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27" w:rsidRPr="00F13C27" w:rsidRDefault="00F13C27" w:rsidP="00F13C27">
      <w:pPr>
        <w:widowControl w:val="0"/>
        <w:spacing w:before="4" w:after="0" w:line="240" w:lineRule="auto"/>
        <w:ind w:left="5040" w:firstLine="720"/>
        <w:rPr>
          <w:rFonts w:ascii="Times New Roman" w:hAnsi="Times New Roman"/>
          <w:bCs/>
          <w:sz w:val="24"/>
          <w:szCs w:val="24"/>
          <w:lang w:val="uk-UA" w:eastAsia="en-US"/>
        </w:rPr>
      </w:pPr>
      <w:bookmarkStart w:id="0" w:name="_GoBack"/>
      <w:bookmarkEnd w:id="0"/>
      <w:r w:rsidRPr="00F13C27">
        <w:rPr>
          <w:rFonts w:ascii="Times New Roman" w:hAnsi="Times New Roman"/>
          <w:bCs/>
          <w:sz w:val="24"/>
          <w:szCs w:val="24"/>
          <w:lang w:val="ru-RU" w:eastAsia="en-US"/>
        </w:rPr>
        <w:t xml:space="preserve">          ЗА</w:t>
      </w:r>
      <w:r w:rsidRPr="00F13C27">
        <w:rPr>
          <w:rFonts w:ascii="Times New Roman" w:hAnsi="Times New Roman"/>
          <w:bCs/>
          <w:sz w:val="24"/>
          <w:szCs w:val="24"/>
          <w:lang w:val="uk-UA" w:eastAsia="en-US"/>
        </w:rPr>
        <w:t>ТВЕРДЖЕНО</w:t>
      </w:r>
    </w:p>
    <w:p w:rsidR="00F13C27" w:rsidRPr="00F13C27" w:rsidRDefault="00F13C27" w:rsidP="00F13C27">
      <w:pPr>
        <w:widowControl w:val="0"/>
        <w:spacing w:before="4" w:after="0" w:line="240" w:lineRule="auto"/>
        <w:ind w:left="5664" w:firstLine="708"/>
        <w:jc w:val="center"/>
        <w:rPr>
          <w:rFonts w:ascii="Times New Roman" w:hAnsi="Times New Roman"/>
          <w:bCs/>
          <w:sz w:val="24"/>
          <w:szCs w:val="24"/>
          <w:lang w:val="uk-UA" w:eastAsia="en-US"/>
        </w:rPr>
      </w:pPr>
      <w:r w:rsidRPr="00F13C27">
        <w:rPr>
          <w:rFonts w:ascii="Times New Roman" w:hAnsi="Times New Roman"/>
          <w:bCs/>
          <w:sz w:val="24"/>
          <w:szCs w:val="24"/>
          <w:lang w:val="ru-RU" w:eastAsia="en-US"/>
        </w:rPr>
        <w:t xml:space="preserve">   Наказ управління культури,</w:t>
      </w:r>
    </w:p>
    <w:p w:rsidR="00F13C27" w:rsidRPr="00F13C27" w:rsidRDefault="00F13C27" w:rsidP="00F13C27">
      <w:pPr>
        <w:widowControl w:val="0"/>
        <w:spacing w:before="4" w:after="0" w:line="240" w:lineRule="auto"/>
        <w:ind w:left="6480"/>
        <w:jc w:val="center"/>
        <w:rPr>
          <w:rFonts w:ascii="Times New Roman" w:hAnsi="Times New Roman"/>
          <w:bCs/>
          <w:sz w:val="24"/>
          <w:szCs w:val="24"/>
          <w:lang w:val="uk-UA" w:eastAsia="en-US"/>
        </w:rPr>
      </w:pPr>
      <w:r w:rsidRPr="00F13C27">
        <w:rPr>
          <w:rFonts w:ascii="Times New Roman" w:hAnsi="Times New Roman"/>
          <w:bCs/>
          <w:sz w:val="24"/>
          <w:szCs w:val="24"/>
          <w:lang w:val="uk-UA" w:eastAsia="en-US"/>
        </w:rPr>
        <w:t xml:space="preserve"> національностей та релігій       </w:t>
      </w:r>
    </w:p>
    <w:p w:rsidR="00F13C27" w:rsidRPr="00F13C27" w:rsidRDefault="00F13C27" w:rsidP="00F13C27">
      <w:pPr>
        <w:widowControl w:val="0"/>
        <w:spacing w:before="4" w:after="0" w:line="240" w:lineRule="auto"/>
        <w:ind w:left="5760"/>
        <w:jc w:val="center"/>
        <w:rPr>
          <w:rFonts w:ascii="Times New Roman" w:hAnsi="Times New Roman"/>
          <w:bCs/>
          <w:sz w:val="24"/>
          <w:szCs w:val="24"/>
          <w:lang w:val="uk-UA" w:eastAsia="en-US"/>
        </w:rPr>
      </w:pPr>
      <w:r w:rsidRPr="00F13C27">
        <w:rPr>
          <w:rFonts w:ascii="Times New Roman" w:hAnsi="Times New Roman"/>
          <w:bCs/>
          <w:sz w:val="24"/>
          <w:szCs w:val="24"/>
          <w:lang w:val="uk-UA" w:eastAsia="en-US"/>
        </w:rPr>
        <w:t xml:space="preserve"> Луганської обласної </w:t>
      </w:r>
    </w:p>
    <w:p w:rsidR="00F13C27" w:rsidRPr="00F13C27" w:rsidRDefault="00F13C27" w:rsidP="00F13C27">
      <w:pPr>
        <w:widowControl w:val="0"/>
        <w:spacing w:before="4" w:after="0" w:line="240" w:lineRule="auto"/>
        <w:ind w:left="5760"/>
        <w:jc w:val="center"/>
        <w:rPr>
          <w:rFonts w:ascii="Times New Roman" w:hAnsi="Times New Roman"/>
          <w:bCs/>
          <w:sz w:val="24"/>
          <w:szCs w:val="24"/>
          <w:lang w:val="uk-UA" w:eastAsia="en-US"/>
        </w:rPr>
      </w:pPr>
      <w:r w:rsidRPr="00F13C27">
        <w:rPr>
          <w:rFonts w:ascii="Times New Roman" w:hAnsi="Times New Roman"/>
          <w:bCs/>
          <w:sz w:val="24"/>
          <w:szCs w:val="24"/>
          <w:lang w:val="uk-UA" w:eastAsia="en-US"/>
        </w:rPr>
        <w:t xml:space="preserve">      державної  адміністрації</w:t>
      </w:r>
    </w:p>
    <w:p w:rsidR="00F13C27" w:rsidRPr="00450703" w:rsidRDefault="00450703" w:rsidP="00450703">
      <w:pPr>
        <w:widowControl w:val="0"/>
        <w:spacing w:before="4" w:after="0" w:line="240" w:lineRule="auto"/>
        <w:ind w:left="6480"/>
        <w:rPr>
          <w:rFonts w:ascii="Times New Roman" w:hAnsi="Times New Roman"/>
          <w:sz w:val="24"/>
          <w:szCs w:val="24"/>
          <w:lang w:val="uk-UA" w:eastAsia="en-US"/>
        </w:rPr>
      </w:pPr>
      <w:r>
        <w:rPr>
          <w:rFonts w:ascii="Times New Roman" w:hAnsi="Times New Roman"/>
          <w:bCs/>
          <w:sz w:val="24"/>
          <w:szCs w:val="24"/>
          <w:lang w:val="uk-UA" w:eastAsia="en-US"/>
        </w:rPr>
        <w:t xml:space="preserve">   </w:t>
      </w:r>
      <w:r w:rsidR="00F13C27" w:rsidRPr="00F13C27">
        <w:rPr>
          <w:rFonts w:ascii="Times New Roman" w:hAnsi="Times New Roman"/>
          <w:bCs/>
          <w:sz w:val="24"/>
          <w:szCs w:val="24"/>
          <w:lang w:val="uk-UA" w:eastAsia="en-US"/>
        </w:rPr>
        <w:t xml:space="preserve">від </w:t>
      </w:r>
      <w:r>
        <w:rPr>
          <w:rFonts w:ascii="Times New Roman" w:hAnsi="Times New Roman"/>
          <w:bCs/>
          <w:sz w:val="24"/>
          <w:szCs w:val="24"/>
          <w:lang w:val="uk-UA" w:eastAsia="en-US"/>
        </w:rPr>
        <w:t>17.05.2019</w:t>
      </w:r>
      <w:r w:rsidR="00F13C27" w:rsidRPr="00F13C27">
        <w:rPr>
          <w:rFonts w:ascii="Times New Roman" w:hAnsi="Times New Roman"/>
          <w:b/>
          <w:bCs/>
          <w:sz w:val="24"/>
          <w:szCs w:val="24"/>
          <w:lang w:val="uk-UA" w:eastAsia="en-US"/>
        </w:rPr>
        <w:t xml:space="preserve"> </w:t>
      </w:r>
      <w:r w:rsidR="00F13C27" w:rsidRPr="00F13C27">
        <w:rPr>
          <w:rFonts w:ascii="Times New Roman" w:hAnsi="Times New Roman"/>
          <w:bCs/>
          <w:sz w:val="24"/>
          <w:szCs w:val="24"/>
          <w:lang w:val="uk-UA" w:eastAsia="en-US"/>
        </w:rPr>
        <w:t>№</w:t>
      </w:r>
      <w:r w:rsidR="00F13C27" w:rsidRPr="00F13C27">
        <w:rPr>
          <w:rFonts w:ascii="Times New Roman" w:hAnsi="Times New Roman"/>
          <w:b/>
          <w:bCs/>
          <w:sz w:val="24"/>
          <w:szCs w:val="24"/>
          <w:lang w:val="uk-UA" w:eastAsia="en-US"/>
        </w:rPr>
        <w:t xml:space="preserve"> </w:t>
      </w:r>
      <w:r w:rsidRPr="00450703">
        <w:rPr>
          <w:rFonts w:ascii="Times New Roman" w:hAnsi="Times New Roman"/>
          <w:sz w:val="24"/>
          <w:szCs w:val="24"/>
          <w:lang w:val="uk-UA" w:eastAsia="en-US"/>
        </w:rPr>
        <w:t>80-СЄВ</w:t>
      </w:r>
    </w:p>
    <w:p w:rsidR="009B430B" w:rsidRPr="009B430B" w:rsidRDefault="009B430B" w:rsidP="009B430B">
      <w:pPr>
        <w:widowControl w:val="0"/>
        <w:spacing w:before="4" w:after="0" w:line="240" w:lineRule="auto"/>
        <w:rPr>
          <w:rFonts w:ascii="Times New Roman" w:hAnsi="Times New Roman"/>
          <w:b/>
          <w:sz w:val="24"/>
          <w:szCs w:val="24"/>
          <w:lang w:val="uk-UA" w:eastAsia="en-US"/>
        </w:rPr>
      </w:pPr>
    </w:p>
    <w:p w:rsidR="009B430B" w:rsidRPr="009B430B" w:rsidRDefault="009B430B" w:rsidP="009B430B">
      <w:pPr>
        <w:tabs>
          <w:tab w:val="left" w:pos="426"/>
          <w:tab w:val="left" w:pos="4395"/>
          <w:tab w:val="left" w:pos="5529"/>
        </w:tabs>
        <w:spacing w:after="0"/>
        <w:ind w:right="195"/>
        <w:jc w:val="center"/>
        <w:rPr>
          <w:rFonts w:ascii="Times New Roman" w:hAnsi="Times New Roman"/>
          <w:sz w:val="24"/>
          <w:szCs w:val="24"/>
          <w:lang w:val="uk-UA" w:eastAsia="uk-UA"/>
        </w:rPr>
      </w:pPr>
      <w:r w:rsidRPr="009B430B">
        <w:rPr>
          <w:rFonts w:ascii="Times New Roman" w:hAnsi="Times New Roman"/>
          <w:sz w:val="24"/>
          <w:szCs w:val="24"/>
          <w:lang w:val="uk-UA" w:eastAsia="uk-UA"/>
        </w:rPr>
        <w:t>ІНФОРМАЦІЙНА КАРТКА</w:t>
      </w:r>
    </w:p>
    <w:p w:rsidR="009B430B" w:rsidRPr="009B430B" w:rsidRDefault="009B430B" w:rsidP="009B430B">
      <w:pPr>
        <w:tabs>
          <w:tab w:val="left" w:pos="3969"/>
        </w:tabs>
        <w:spacing w:after="0"/>
        <w:jc w:val="center"/>
        <w:rPr>
          <w:rFonts w:ascii="Times New Roman" w:hAnsi="Times New Roman"/>
          <w:sz w:val="24"/>
          <w:szCs w:val="24"/>
          <w:lang w:val="uk-UA" w:eastAsia="uk-UA"/>
        </w:rPr>
      </w:pPr>
      <w:r w:rsidRPr="009B430B">
        <w:rPr>
          <w:rFonts w:ascii="Times New Roman" w:hAnsi="Times New Roman"/>
          <w:sz w:val="24"/>
          <w:szCs w:val="24"/>
          <w:lang w:val="uk-UA" w:eastAsia="uk-UA"/>
        </w:rPr>
        <w:t xml:space="preserve"> адміністративної послуги з державної реєстрації </w:t>
      </w:r>
      <w:r>
        <w:rPr>
          <w:rFonts w:ascii="Times New Roman" w:hAnsi="Times New Roman"/>
          <w:sz w:val="24"/>
          <w:szCs w:val="24"/>
          <w:lang w:val="uk-UA" w:eastAsia="uk-UA"/>
        </w:rPr>
        <w:t>зміни складу</w:t>
      </w:r>
      <w:r w:rsidR="0092331C">
        <w:rPr>
          <w:rFonts w:ascii="Times New Roman" w:hAnsi="Times New Roman"/>
          <w:sz w:val="24"/>
          <w:szCs w:val="24"/>
          <w:lang w:val="uk-UA" w:eastAsia="uk-UA"/>
        </w:rPr>
        <w:t xml:space="preserve"> комісії з припинення (комісії з реорганізації, ліквідаційної комісії)</w:t>
      </w:r>
      <w:r w:rsidRPr="009B430B">
        <w:rPr>
          <w:rFonts w:ascii="Times New Roman" w:hAnsi="Times New Roman"/>
          <w:sz w:val="24"/>
          <w:szCs w:val="24"/>
          <w:lang w:val="uk-UA" w:eastAsia="uk-UA"/>
        </w:rPr>
        <w:t xml:space="preserve"> юридичної особи - релігійної організації </w:t>
      </w:r>
    </w:p>
    <w:p w:rsidR="009B430B" w:rsidRPr="009B430B" w:rsidRDefault="009B430B" w:rsidP="009B430B">
      <w:pPr>
        <w:spacing w:after="0"/>
        <w:jc w:val="center"/>
        <w:rPr>
          <w:rFonts w:ascii="Times New Roman" w:hAnsi="Times New Roman"/>
          <w:bCs/>
          <w:sz w:val="24"/>
          <w:szCs w:val="24"/>
          <w:lang w:val="uk-UA" w:eastAsia="uk-UA"/>
        </w:rPr>
      </w:pPr>
      <w:bookmarkStart w:id="1" w:name="n134"/>
      <w:bookmarkEnd w:id="1"/>
      <w:r w:rsidRPr="009B430B">
        <w:rPr>
          <w:rFonts w:ascii="Times New Roman" w:hAnsi="Times New Roman"/>
          <w:bCs/>
          <w:sz w:val="24"/>
          <w:szCs w:val="24"/>
          <w:lang w:val="uk-UA" w:eastAsia="uk-UA"/>
        </w:rPr>
        <w:t xml:space="preserve">Управління культури, національностей та релігій </w:t>
      </w:r>
    </w:p>
    <w:p w:rsidR="009B430B" w:rsidRDefault="009B430B" w:rsidP="009B430B">
      <w:pPr>
        <w:spacing w:after="0"/>
        <w:jc w:val="center"/>
        <w:rPr>
          <w:rFonts w:ascii="Times New Roman" w:hAnsi="Times New Roman"/>
          <w:bCs/>
          <w:sz w:val="24"/>
          <w:szCs w:val="24"/>
          <w:lang w:val="uk-UA" w:eastAsia="uk-UA"/>
        </w:rPr>
      </w:pPr>
      <w:r w:rsidRPr="009B430B">
        <w:rPr>
          <w:rFonts w:ascii="Times New Roman" w:hAnsi="Times New Roman"/>
          <w:bCs/>
          <w:sz w:val="24"/>
          <w:szCs w:val="24"/>
          <w:lang w:val="uk-UA" w:eastAsia="uk-UA"/>
        </w:rPr>
        <w:t>Луганської обласної державної адміністрації</w:t>
      </w:r>
    </w:p>
    <w:p w:rsidR="00D764D8" w:rsidRPr="009B430B" w:rsidRDefault="00D764D8" w:rsidP="009B430B">
      <w:pPr>
        <w:spacing w:after="0"/>
        <w:jc w:val="center"/>
        <w:rPr>
          <w:rFonts w:ascii="Times New Roman" w:hAnsi="Times New Roman"/>
          <w:bCs/>
          <w:sz w:val="24"/>
          <w:szCs w:val="24"/>
          <w:lang w:val="uk-UA" w:eastAsia="uk-UA"/>
        </w:rPr>
      </w:pPr>
    </w:p>
    <w:tbl>
      <w:tblPr>
        <w:tblStyle w:val="a3"/>
        <w:tblW w:w="0" w:type="auto"/>
        <w:tblInd w:w="-1026" w:type="dxa"/>
        <w:tblLook w:val="04A0" w:firstRow="1" w:lastRow="0" w:firstColumn="1" w:lastColumn="0" w:noHBand="0" w:noVBand="1"/>
      </w:tblPr>
      <w:tblGrid>
        <w:gridCol w:w="459"/>
        <w:gridCol w:w="3067"/>
        <w:gridCol w:w="7179"/>
      </w:tblGrid>
      <w:tr w:rsidR="00D764D8" w:rsidTr="00990A07">
        <w:tc>
          <w:tcPr>
            <w:tcW w:w="10931" w:type="dxa"/>
            <w:gridSpan w:val="3"/>
          </w:tcPr>
          <w:p w:rsidR="000D6C8B" w:rsidRDefault="000D6C8B" w:rsidP="000D6C8B">
            <w:pPr>
              <w:jc w:val="center"/>
              <w:rPr>
                <w:rFonts w:ascii="Times New Roman" w:hAnsi="Times New Roman"/>
                <w:sz w:val="24"/>
                <w:szCs w:val="24"/>
                <w:lang w:eastAsia="uk-UA"/>
              </w:rPr>
            </w:pPr>
          </w:p>
          <w:p w:rsidR="000D6C8B" w:rsidRPr="000D6C8B" w:rsidRDefault="000D6C8B" w:rsidP="000D6C8B">
            <w:pPr>
              <w:jc w:val="center"/>
              <w:rPr>
                <w:rFonts w:ascii="Times New Roman" w:hAnsi="Times New Roman"/>
                <w:sz w:val="24"/>
                <w:szCs w:val="24"/>
                <w:lang w:val="uk-UA" w:eastAsia="uk-UA"/>
              </w:rPr>
            </w:pPr>
            <w:r w:rsidRPr="000D6C8B">
              <w:rPr>
                <w:rFonts w:ascii="Times New Roman" w:hAnsi="Times New Roman"/>
                <w:sz w:val="24"/>
                <w:szCs w:val="24"/>
                <w:lang w:eastAsia="uk-UA"/>
              </w:rPr>
              <w:t>Інформація про суб’єкта надання адміністра</w:t>
            </w:r>
            <w:r w:rsidRPr="000D6C8B">
              <w:rPr>
                <w:rFonts w:ascii="Times New Roman" w:hAnsi="Times New Roman"/>
                <w:sz w:val="24"/>
                <w:szCs w:val="24"/>
                <w:lang w:val="uk-UA" w:eastAsia="uk-UA"/>
              </w:rPr>
              <w:t>тивної послуги</w:t>
            </w:r>
          </w:p>
          <w:p w:rsidR="00D764D8" w:rsidRDefault="00D764D8">
            <w:pPr>
              <w:rPr>
                <w:lang w:val="uk-UA"/>
              </w:rPr>
            </w:pPr>
          </w:p>
        </w:tc>
      </w:tr>
      <w:tr w:rsidR="000D6C8B" w:rsidTr="00645178">
        <w:tc>
          <w:tcPr>
            <w:tcW w:w="460" w:type="dxa"/>
          </w:tcPr>
          <w:p w:rsidR="000D6C8B" w:rsidRPr="00AD2263" w:rsidRDefault="000D6C8B" w:rsidP="000D6C8B">
            <w:pPr>
              <w:ind w:left="-709" w:right="-108" w:firstLine="709"/>
              <w:jc w:val="center"/>
              <w:rPr>
                <w:rFonts w:ascii="Times New Roman" w:hAnsi="Times New Roman"/>
                <w:sz w:val="24"/>
                <w:szCs w:val="24"/>
                <w:lang w:eastAsia="uk-UA"/>
              </w:rPr>
            </w:pPr>
            <w:r w:rsidRPr="00AD2263">
              <w:rPr>
                <w:rFonts w:ascii="Times New Roman" w:hAnsi="Times New Roman"/>
                <w:sz w:val="24"/>
                <w:szCs w:val="24"/>
                <w:lang w:eastAsia="uk-UA"/>
              </w:rPr>
              <w:t>1</w:t>
            </w:r>
          </w:p>
        </w:tc>
        <w:tc>
          <w:tcPr>
            <w:tcW w:w="3143" w:type="dxa"/>
          </w:tcPr>
          <w:p w:rsidR="000D6C8B" w:rsidRPr="00AD2263" w:rsidRDefault="000D6C8B" w:rsidP="000D6C8B">
            <w:pPr>
              <w:rPr>
                <w:rFonts w:ascii="Times New Roman" w:hAnsi="Times New Roman"/>
                <w:sz w:val="24"/>
                <w:szCs w:val="24"/>
                <w:lang w:eastAsia="uk-UA"/>
              </w:rPr>
            </w:pPr>
            <w:r w:rsidRPr="00AD2263">
              <w:rPr>
                <w:rFonts w:ascii="Times New Roman" w:hAnsi="Times New Roman"/>
                <w:sz w:val="24"/>
                <w:szCs w:val="24"/>
                <w:lang w:eastAsia="uk-UA"/>
              </w:rPr>
              <w:t xml:space="preserve">Місцезнаходження </w:t>
            </w:r>
          </w:p>
        </w:tc>
        <w:tc>
          <w:tcPr>
            <w:tcW w:w="7328" w:type="dxa"/>
          </w:tcPr>
          <w:p w:rsidR="000D6C8B" w:rsidRDefault="000D6C8B" w:rsidP="000D6C8B">
            <w:pPr>
              <w:pStyle w:val="TableParagraph"/>
              <w:spacing w:line="271" w:lineRule="exact"/>
              <w:ind w:left="0" w:right="671"/>
              <w:jc w:val="both"/>
              <w:rPr>
                <w:rFonts w:cs="Times New Roman"/>
                <w:sz w:val="24"/>
                <w:szCs w:val="24"/>
                <w:lang w:val="uk-UA" w:eastAsia="uk-UA"/>
              </w:rPr>
            </w:pPr>
            <w:r w:rsidRPr="00AD2263">
              <w:rPr>
                <w:rFonts w:cs="Times New Roman"/>
                <w:sz w:val="24"/>
                <w:szCs w:val="24"/>
                <w:lang w:val="uk-UA" w:eastAsia="uk-UA"/>
              </w:rPr>
              <w:t xml:space="preserve">93405, Луганська обл., м. Сєвєродонецьк, </w:t>
            </w:r>
          </w:p>
          <w:p w:rsidR="000D6C8B" w:rsidRPr="00AD2263" w:rsidRDefault="000D6C8B" w:rsidP="000D6C8B">
            <w:pPr>
              <w:pStyle w:val="TableParagraph"/>
              <w:spacing w:line="271" w:lineRule="exact"/>
              <w:ind w:left="0" w:right="671"/>
              <w:jc w:val="both"/>
              <w:rPr>
                <w:rFonts w:cs="Times New Roman"/>
                <w:sz w:val="24"/>
                <w:szCs w:val="24"/>
                <w:lang w:val="uk-UA" w:eastAsia="uk-UA"/>
              </w:rPr>
            </w:pPr>
            <w:r w:rsidRPr="00AD2263">
              <w:rPr>
                <w:rFonts w:cs="Times New Roman"/>
                <w:sz w:val="24"/>
                <w:szCs w:val="24"/>
                <w:lang w:val="uk-UA" w:eastAsia="uk-UA"/>
              </w:rPr>
              <w:t xml:space="preserve"> проспект Центральний,59</w:t>
            </w:r>
          </w:p>
          <w:p w:rsidR="000D6C8B" w:rsidRPr="00AD2263" w:rsidRDefault="000D6C8B" w:rsidP="000D6C8B">
            <w:pPr>
              <w:pStyle w:val="TableParagraph"/>
              <w:spacing w:line="271" w:lineRule="exact"/>
              <w:ind w:right="671"/>
              <w:jc w:val="both"/>
              <w:rPr>
                <w:rFonts w:cs="Times New Roman"/>
                <w:sz w:val="24"/>
                <w:szCs w:val="24"/>
                <w:lang w:val="uk-UA" w:eastAsia="uk-UA"/>
              </w:rPr>
            </w:pPr>
            <w:r w:rsidRPr="00AD2263">
              <w:rPr>
                <w:rFonts w:cs="Times New Roman"/>
                <w:sz w:val="24"/>
                <w:szCs w:val="24"/>
                <w:lang w:val="uk-UA" w:eastAsia="uk-UA"/>
              </w:rPr>
              <w:t xml:space="preserve">адреса прийому громадян: м. Сєвєродонецьк, </w:t>
            </w:r>
          </w:p>
          <w:p w:rsidR="000D6C8B" w:rsidRPr="00AD2263" w:rsidRDefault="000D6C8B" w:rsidP="000D6C8B">
            <w:pPr>
              <w:pStyle w:val="TableParagraph"/>
              <w:spacing w:line="271" w:lineRule="exact"/>
              <w:ind w:right="671"/>
              <w:jc w:val="both"/>
              <w:rPr>
                <w:rFonts w:cs="Times New Roman"/>
                <w:sz w:val="24"/>
                <w:szCs w:val="24"/>
                <w:lang w:val="uk-UA" w:eastAsia="uk-UA"/>
              </w:rPr>
            </w:pPr>
            <w:r w:rsidRPr="00AD2263">
              <w:rPr>
                <w:rFonts w:cs="Times New Roman"/>
                <w:sz w:val="24"/>
                <w:szCs w:val="24"/>
                <w:lang w:val="uk-UA" w:eastAsia="uk-UA"/>
              </w:rPr>
              <w:t>площа Перемоги, 2</w:t>
            </w:r>
          </w:p>
          <w:p w:rsidR="000D6C8B" w:rsidRPr="00AD2263" w:rsidRDefault="000D6C8B" w:rsidP="000D6C8B">
            <w:pPr>
              <w:pStyle w:val="TableParagraph"/>
              <w:spacing w:line="271" w:lineRule="exact"/>
              <w:ind w:right="671"/>
              <w:jc w:val="both"/>
              <w:rPr>
                <w:rFonts w:cs="Times New Roman"/>
                <w:sz w:val="24"/>
                <w:szCs w:val="24"/>
                <w:lang w:val="uk-UA" w:eastAsia="uk-UA"/>
              </w:rPr>
            </w:pPr>
            <w:r w:rsidRPr="00AD2263">
              <w:rPr>
                <w:rFonts w:cs="Times New Roman"/>
                <w:sz w:val="24"/>
                <w:szCs w:val="24"/>
                <w:lang w:val="uk-UA" w:eastAsia="uk-UA"/>
              </w:rPr>
              <w:t>каб.509 (5 поверх)</w:t>
            </w:r>
          </w:p>
        </w:tc>
      </w:tr>
      <w:tr w:rsidR="000D6C8B" w:rsidTr="00645178">
        <w:tc>
          <w:tcPr>
            <w:tcW w:w="460" w:type="dxa"/>
          </w:tcPr>
          <w:p w:rsidR="000D6C8B" w:rsidRPr="00AD2263" w:rsidRDefault="000D6C8B" w:rsidP="000D6C8B">
            <w:pPr>
              <w:jc w:val="center"/>
              <w:rPr>
                <w:rFonts w:ascii="Times New Roman" w:hAnsi="Times New Roman"/>
                <w:sz w:val="24"/>
                <w:szCs w:val="24"/>
                <w:lang w:eastAsia="uk-UA"/>
              </w:rPr>
            </w:pPr>
            <w:r w:rsidRPr="00AD2263">
              <w:rPr>
                <w:rFonts w:ascii="Times New Roman" w:hAnsi="Times New Roman"/>
                <w:sz w:val="24"/>
                <w:szCs w:val="24"/>
                <w:lang w:eastAsia="uk-UA"/>
              </w:rPr>
              <w:t>2</w:t>
            </w:r>
          </w:p>
        </w:tc>
        <w:tc>
          <w:tcPr>
            <w:tcW w:w="3143" w:type="dxa"/>
          </w:tcPr>
          <w:p w:rsidR="000D6C8B" w:rsidRPr="00AD2263" w:rsidRDefault="000D6C8B" w:rsidP="000D6C8B">
            <w:pPr>
              <w:rPr>
                <w:rFonts w:ascii="Times New Roman" w:hAnsi="Times New Roman"/>
                <w:sz w:val="24"/>
                <w:szCs w:val="24"/>
                <w:lang w:eastAsia="uk-UA"/>
              </w:rPr>
            </w:pPr>
            <w:r w:rsidRPr="00AD2263">
              <w:rPr>
                <w:rFonts w:ascii="Times New Roman" w:hAnsi="Times New Roman"/>
                <w:sz w:val="24"/>
                <w:szCs w:val="24"/>
                <w:lang w:eastAsia="uk-UA"/>
              </w:rPr>
              <w:t xml:space="preserve">Інформація щодо режиму роботи </w:t>
            </w:r>
          </w:p>
        </w:tc>
        <w:tc>
          <w:tcPr>
            <w:tcW w:w="7328" w:type="dxa"/>
          </w:tcPr>
          <w:p w:rsidR="000D6C8B" w:rsidRPr="00AD2263" w:rsidRDefault="000D6C8B" w:rsidP="000D6C8B">
            <w:pPr>
              <w:pStyle w:val="TableParagraph"/>
              <w:ind w:left="0"/>
              <w:rPr>
                <w:rFonts w:cs="Times New Roman"/>
                <w:sz w:val="24"/>
                <w:szCs w:val="24"/>
                <w:lang w:val="uk-UA" w:eastAsia="uk-UA"/>
              </w:rPr>
            </w:pPr>
            <w:r w:rsidRPr="00AD2263">
              <w:rPr>
                <w:rFonts w:cs="Times New Roman"/>
                <w:sz w:val="24"/>
                <w:szCs w:val="24"/>
                <w:lang w:val="uk-UA" w:eastAsia="uk-UA"/>
              </w:rPr>
              <w:t xml:space="preserve">понеділок-четвер з </w:t>
            </w:r>
            <w:r w:rsidRPr="00AD2263">
              <w:rPr>
                <w:rFonts w:cs="Times New Roman"/>
                <w:sz w:val="24"/>
                <w:szCs w:val="24"/>
                <w:lang w:val="ru-RU" w:eastAsia="uk-UA"/>
              </w:rPr>
              <w:t>8</w:t>
            </w:r>
            <w:r w:rsidRPr="00AD2263">
              <w:rPr>
                <w:rFonts w:cs="Times New Roman"/>
                <w:sz w:val="24"/>
                <w:szCs w:val="24"/>
                <w:lang w:val="uk-UA" w:eastAsia="uk-UA"/>
              </w:rPr>
              <w:t>-</w:t>
            </w:r>
            <w:r w:rsidRPr="00AD2263">
              <w:rPr>
                <w:rFonts w:cs="Times New Roman"/>
                <w:sz w:val="24"/>
                <w:szCs w:val="24"/>
                <w:lang w:val="ru-RU" w:eastAsia="uk-UA"/>
              </w:rPr>
              <w:t>3</w:t>
            </w:r>
            <w:r w:rsidRPr="00AD2263">
              <w:rPr>
                <w:rFonts w:cs="Times New Roman"/>
                <w:sz w:val="24"/>
                <w:szCs w:val="24"/>
                <w:lang w:val="uk-UA" w:eastAsia="uk-UA"/>
              </w:rPr>
              <w:t>0 до 17.30</w:t>
            </w:r>
          </w:p>
          <w:p w:rsidR="000D6C8B" w:rsidRPr="00AD2263" w:rsidRDefault="000D6C8B" w:rsidP="000D6C8B">
            <w:pPr>
              <w:pStyle w:val="TableParagraph"/>
              <w:rPr>
                <w:rFonts w:cs="Times New Roman"/>
                <w:sz w:val="24"/>
                <w:szCs w:val="24"/>
                <w:lang w:val="uk-UA" w:eastAsia="uk-UA"/>
              </w:rPr>
            </w:pPr>
            <w:r w:rsidRPr="00AD2263">
              <w:rPr>
                <w:rFonts w:cs="Times New Roman"/>
                <w:sz w:val="24"/>
                <w:szCs w:val="24"/>
                <w:lang w:val="uk-UA" w:eastAsia="uk-UA"/>
              </w:rPr>
              <w:t>перерва з 12-</w:t>
            </w:r>
            <w:r w:rsidR="00450703">
              <w:rPr>
                <w:rFonts w:cs="Times New Roman"/>
                <w:sz w:val="24"/>
                <w:szCs w:val="24"/>
                <w:lang w:val="uk-UA" w:eastAsia="uk-UA"/>
              </w:rPr>
              <w:t>3</w:t>
            </w:r>
            <w:r w:rsidRPr="00AD2263">
              <w:rPr>
                <w:rFonts w:cs="Times New Roman"/>
                <w:sz w:val="24"/>
                <w:szCs w:val="24"/>
                <w:lang w:val="uk-UA" w:eastAsia="uk-UA"/>
              </w:rPr>
              <w:t>0 до 1</w:t>
            </w:r>
            <w:r w:rsidR="00450703">
              <w:rPr>
                <w:rFonts w:cs="Times New Roman"/>
                <w:sz w:val="24"/>
                <w:szCs w:val="24"/>
                <w:lang w:val="uk-UA" w:eastAsia="uk-UA"/>
              </w:rPr>
              <w:t>3</w:t>
            </w:r>
            <w:r w:rsidRPr="00AD2263">
              <w:rPr>
                <w:rFonts w:cs="Times New Roman"/>
                <w:sz w:val="24"/>
                <w:szCs w:val="24"/>
                <w:lang w:val="uk-UA" w:eastAsia="uk-UA"/>
              </w:rPr>
              <w:t>-</w:t>
            </w:r>
            <w:r w:rsidR="00450703">
              <w:rPr>
                <w:rFonts w:cs="Times New Roman"/>
                <w:sz w:val="24"/>
                <w:szCs w:val="24"/>
                <w:lang w:val="uk-UA" w:eastAsia="uk-UA"/>
              </w:rPr>
              <w:t>1</w:t>
            </w:r>
            <w:r w:rsidRPr="00AD2263">
              <w:rPr>
                <w:rFonts w:cs="Times New Roman"/>
                <w:sz w:val="24"/>
                <w:szCs w:val="24"/>
                <w:lang w:val="uk-UA" w:eastAsia="uk-UA"/>
              </w:rPr>
              <w:t>5</w:t>
            </w:r>
          </w:p>
          <w:p w:rsidR="000D6C8B" w:rsidRPr="00AD2263" w:rsidRDefault="000D6C8B" w:rsidP="000D6C8B">
            <w:pPr>
              <w:pStyle w:val="TableParagraph"/>
              <w:rPr>
                <w:rFonts w:cs="Times New Roman"/>
                <w:sz w:val="24"/>
                <w:szCs w:val="24"/>
                <w:lang w:val="uk-UA" w:eastAsia="uk-UA"/>
              </w:rPr>
            </w:pPr>
            <w:r w:rsidRPr="00AD2263">
              <w:rPr>
                <w:rFonts w:cs="Times New Roman"/>
                <w:sz w:val="24"/>
                <w:szCs w:val="24"/>
                <w:lang w:val="uk-UA" w:eastAsia="uk-UA"/>
              </w:rPr>
              <w:t>п’</w:t>
            </w:r>
            <w:r w:rsidRPr="00AD2263">
              <w:rPr>
                <w:rFonts w:cs="Times New Roman"/>
                <w:sz w:val="24"/>
                <w:szCs w:val="24"/>
                <w:lang w:val="ru-RU" w:eastAsia="uk-UA"/>
              </w:rPr>
              <w:t xml:space="preserve">ятниця  </w:t>
            </w:r>
            <w:r w:rsidRPr="00AD2263">
              <w:rPr>
                <w:rFonts w:cs="Times New Roman"/>
                <w:sz w:val="24"/>
                <w:szCs w:val="24"/>
                <w:lang w:val="uk-UA" w:eastAsia="uk-UA"/>
              </w:rPr>
              <w:t>з 8-30 до 16-15</w:t>
            </w:r>
          </w:p>
          <w:p w:rsidR="000D6C8B" w:rsidRPr="00AD2263" w:rsidRDefault="000D6C8B" w:rsidP="000D6C8B">
            <w:pPr>
              <w:pStyle w:val="TableParagraph"/>
              <w:widowControl/>
              <w:spacing w:before="0"/>
              <w:ind w:left="0"/>
              <w:jc w:val="both"/>
              <w:rPr>
                <w:rFonts w:cs="Times New Roman"/>
                <w:sz w:val="24"/>
                <w:szCs w:val="24"/>
                <w:lang w:val="ru-RU" w:eastAsia="uk-UA"/>
              </w:rPr>
            </w:pPr>
            <w:r>
              <w:rPr>
                <w:rFonts w:cs="Times New Roman"/>
                <w:sz w:val="24"/>
                <w:szCs w:val="24"/>
                <w:lang w:val="uk-UA" w:eastAsia="uk-UA"/>
              </w:rPr>
              <w:t xml:space="preserve"> </w:t>
            </w:r>
            <w:r w:rsidRPr="00AD2263">
              <w:rPr>
                <w:rFonts w:cs="Times New Roman"/>
                <w:sz w:val="24"/>
                <w:szCs w:val="24"/>
                <w:lang w:val="uk-UA" w:eastAsia="uk-UA"/>
              </w:rPr>
              <w:t>перерва з 12-</w:t>
            </w:r>
            <w:r w:rsidR="00450703">
              <w:rPr>
                <w:rFonts w:cs="Times New Roman"/>
                <w:sz w:val="24"/>
                <w:szCs w:val="24"/>
                <w:lang w:val="uk-UA" w:eastAsia="uk-UA"/>
              </w:rPr>
              <w:t>3</w:t>
            </w:r>
            <w:r w:rsidRPr="00AD2263">
              <w:rPr>
                <w:rFonts w:cs="Times New Roman"/>
                <w:sz w:val="24"/>
                <w:szCs w:val="24"/>
                <w:lang w:val="uk-UA" w:eastAsia="uk-UA"/>
              </w:rPr>
              <w:t>0 до 1</w:t>
            </w:r>
            <w:r w:rsidR="00450703">
              <w:rPr>
                <w:rFonts w:cs="Times New Roman"/>
                <w:sz w:val="24"/>
                <w:szCs w:val="24"/>
                <w:lang w:val="uk-UA" w:eastAsia="uk-UA"/>
              </w:rPr>
              <w:t>3</w:t>
            </w:r>
            <w:r w:rsidRPr="00AD2263">
              <w:rPr>
                <w:rFonts w:cs="Times New Roman"/>
                <w:sz w:val="24"/>
                <w:szCs w:val="24"/>
                <w:lang w:val="uk-UA" w:eastAsia="uk-UA"/>
              </w:rPr>
              <w:t>-</w:t>
            </w:r>
            <w:r w:rsidR="00450703">
              <w:rPr>
                <w:rFonts w:cs="Times New Roman"/>
                <w:sz w:val="24"/>
                <w:szCs w:val="24"/>
                <w:lang w:val="uk-UA" w:eastAsia="uk-UA"/>
              </w:rPr>
              <w:t>1</w:t>
            </w:r>
            <w:r w:rsidRPr="00AD2263">
              <w:rPr>
                <w:rFonts w:cs="Times New Roman"/>
                <w:sz w:val="24"/>
                <w:szCs w:val="24"/>
                <w:lang w:val="uk-UA" w:eastAsia="uk-UA"/>
              </w:rPr>
              <w:t>5</w:t>
            </w:r>
          </w:p>
        </w:tc>
      </w:tr>
      <w:tr w:rsidR="000D6C8B" w:rsidTr="00645178">
        <w:tc>
          <w:tcPr>
            <w:tcW w:w="460" w:type="dxa"/>
          </w:tcPr>
          <w:p w:rsidR="000D6C8B" w:rsidRPr="00AD2263" w:rsidRDefault="000D6C8B" w:rsidP="000D6C8B">
            <w:pPr>
              <w:jc w:val="center"/>
              <w:rPr>
                <w:rFonts w:ascii="Times New Roman" w:hAnsi="Times New Roman"/>
                <w:sz w:val="24"/>
                <w:szCs w:val="24"/>
                <w:lang w:eastAsia="uk-UA"/>
              </w:rPr>
            </w:pPr>
            <w:r w:rsidRPr="00AD2263">
              <w:rPr>
                <w:rFonts w:ascii="Times New Roman" w:hAnsi="Times New Roman"/>
                <w:sz w:val="24"/>
                <w:szCs w:val="24"/>
                <w:lang w:eastAsia="uk-UA"/>
              </w:rPr>
              <w:t>3</w:t>
            </w:r>
          </w:p>
        </w:tc>
        <w:tc>
          <w:tcPr>
            <w:tcW w:w="3143" w:type="dxa"/>
          </w:tcPr>
          <w:p w:rsidR="000D6C8B" w:rsidRPr="00AD2263" w:rsidRDefault="000D6C8B" w:rsidP="000D6C8B">
            <w:pPr>
              <w:rPr>
                <w:rFonts w:ascii="Times New Roman" w:hAnsi="Times New Roman"/>
                <w:sz w:val="24"/>
                <w:szCs w:val="24"/>
                <w:lang w:eastAsia="uk-UA"/>
              </w:rPr>
            </w:pPr>
            <w:r w:rsidRPr="00AD2263">
              <w:rPr>
                <w:rFonts w:ascii="Times New Roman" w:hAnsi="Times New Roman"/>
                <w:sz w:val="24"/>
                <w:szCs w:val="24"/>
                <w:lang w:eastAsia="uk-UA"/>
              </w:rPr>
              <w:t>Телефон/факс (довідки), адреса електронної пошти та веб-сайт</w:t>
            </w:r>
          </w:p>
        </w:tc>
        <w:tc>
          <w:tcPr>
            <w:tcW w:w="7328" w:type="dxa"/>
          </w:tcPr>
          <w:p w:rsidR="000D6C8B" w:rsidRPr="00AD2263" w:rsidRDefault="000D6C8B" w:rsidP="000D6C8B">
            <w:pPr>
              <w:rPr>
                <w:rFonts w:ascii="Times New Roman" w:hAnsi="Times New Roman"/>
                <w:sz w:val="24"/>
                <w:szCs w:val="24"/>
                <w:lang w:val="uk-UA"/>
              </w:rPr>
            </w:pPr>
            <w:r w:rsidRPr="00AD2263">
              <w:rPr>
                <w:rFonts w:ascii="Times New Roman" w:hAnsi="Times New Roman"/>
                <w:sz w:val="24"/>
                <w:szCs w:val="24"/>
                <w:lang w:val="uk-UA"/>
              </w:rPr>
              <w:t>тел.: 066-410-75-32,099-485-47-88</w:t>
            </w:r>
          </w:p>
          <w:p w:rsidR="000D6C8B" w:rsidRPr="00AD2263" w:rsidRDefault="000D6C8B" w:rsidP="000D6C8B">
            <w:pPr>
              <w:rPr>
                <w:rFonts w:ascii="Times New Roman" w:hAnsi="Times New Roman"/>
                <w:sz w:val="24"/>
                <w:szCs w:val="24"/>
                <w:lang w:val="uk-UA"/>
              </w:rPr>
            </w:pPr>
            <w:r w:rsidRPr="00AD2263">
              <w:rPr>
                <w:rFonts w:ascii="Times New Roman" w:hAnsi="Times New Roman"/>
                <w:sz w:val="24"/>
                <w:szCs w:val="24"/>
                <w:lang w:val="uk-UA"/>
              </w:rPr>
              <w:t xml:space="preserve">електронна адреса: </w:t>
            </w:r>
            <w:r w:rsidRPr="00AD2263">
              <w:rPr>
                <w:rFonts w:ascii="Times New Roman" w:hAnsi="Times New Roman"/>
                <w:sz w:val="24"/>
                <w:szCs w:val="24"/>
                <w:lang w:val="en-US"/>
              </w:rPr>
              <w:t>kulturaloda</w:t>
            </w:r>
            <w:r w:rsidRPr="00AD2263">
              <w:rPr>
                <w:rFonts w:ascii="Times New Roman" w:hAnsi="Times New Roman"/>
                <w:sz w:val="24"/>
                <w:szCs w:val="24"/>
              </w:rPr>
              <w:t>@</w:t>
            </w:r>
            <w:r w:rsidRPr="00AD2263">
              <w:rPr>
                <w:rFonts w:ascii="Times New Roman" w:hAnsi="Times New Roman"/>
                <w:sz w:val="24"/>
                <w:szCs w:val="24"/>
                <w:lang w:val="en-US"/>
              </w:rPr>
              <w:t>loga</w:t>
            </w:r>
            <w:r w:rsidRPr="00AD2263">
              <w:rPr>
                <w:rFonts w:ascii="Times New Roman" w:hAnsi="Times New Roman"/>
                <w:sz w:val="24"/>
                <w:szCs w:val="24"/>
              </w:rPr>
              <w:t>.</w:t>
            </w:r>
            <w:r w:rsidRPr="00AD2263">
              <w:rPr>
                <w:rFonts w:ascii="Times New Roman" w:hAnsi="Times New Roman"/>
                <w:sz w:val="24"/>
                <w:szCs w:val="24"/>
                <w:lang w:val="en-US"/>
              </w:rPr>
              <w:t>gov</w:t>
            </w:r>
            <w:r w:rsidRPr="00AD2263">
              <w:rPr>
                <w:rFonts w:ascii="Times New Roman" w:hAnsi="Times New Roman"/>
                <w:sz w:val="24"/>
                <w:szCs w:val="24"/>
                <w:lang w:val="uk-UA"/>
              </w:rPr>
              <w:t>.</w:t>
            </w:r>
            <w:r w:rsidRPr="00AD2263">
              <w:rPr>
                <w:rFonts w:ascii="Times New Roman" w:hAnsi="Times New Roman"/>
                <w:sz w:val="24"/>
                <w:szCs w:val="24"/>
                <w:lang w:val="en-US"/>
              </w:rPr>
              <w:t>ua</w:t>
            </w:r>
          </w:p>
          <w:p w:rsidR="000D6C8B" w:rsidRPr="00AD2263" w:rsidRDefault="000D6C8B" w:rsidP="000D6C8B">
            <w:pPr>
              <w:rPr>
                <w:i/>
                <w:sz w:val="24"/>
                <w:szCs w:val="24"/>
                <w:lang w:eastAsia="uk-UA"/>
              </w:rPr>
            </w:pPr>
            <w:r>
              <w:rPr>
                <w:rFonts w:ascii="Times New Roman" w:hAnsi="Times New Roman"/>
                <w:sz w:val="24"/>
                <w:szCs w:val="24"/>
                <w:lang w:val="uk-UA"/>
              </w:rPr>
              <w:t xml:space="preserve">веб-сайт </w:t>
            </w:r>
            <w:hyperlink r:id="rId4" w:history="1">
              <w:r w:rsidRPr="00873BFE">
                <w:rPr>
                  <w:rStyle w:val="a4"/>
                </w:rPr>
                <w:t>http://loga.gov.ua/oda/about/depart/dep_culture/uprkit-registration/general</w:t>
              </w:r>
            </w:hyperlink>
          </w:p>
        </w:tc>
      </w:tr>
      <w:tr w:rsidR="000D6C8B" w:rsidTr="00990A07">
        <w:tc>
          <w:tcPr>
            <w:tcW w:w="10931" w:type="dxa"/>
            <w:gridSpan w:val="3"/>
          </w:tcPr>
          <w:p w:rsidR="000D6C8B" w:rsidRDefault="000D6C8B" w:rsidP="000D6C8B">
            <w:pPr>
              <w:jc w:val="center"/>
              <w:rPr>
                <w:rFonts w:ascii="Times New Roman" w:hAnsi="Times New Roman"/>
                <w:sz w:val="24"/>
                <w:szCs w:val="24"/>
                <w:lang w:val="ru-RU" w:eastAsia="uk-UA"/>
              </w:rPr>
            </w:pPr>
          </w:p>
          <w:p w:rsidR="000D6C8B" w:rsidRPr="000D6C8B" w:rsidRDefault="000D6C8B" w:rsidP="000D6C8B">
            <w:pPr>
              <w:jc w:val="center"/>
              <w:rPr>
                <w:rFonts w:ascii="Times New Roman" w:hAnsi="Times New Roman"/>
                <w:sz w:val="24"/>
                <w:szCs w:val="24"/>
                <w:lang w:val="ru-RU" w:eastAsia="uk-UA"/>
              </w:rPr>
            </w:pPr>
            <w:r w:rsidRPr="000D6C8B">
              <w:rPr>
                <w:rFonts w:ascii="Times New Roman" w:hAnsi="Times New Roman"/>
                <w:sz w:val="24"/>
                <w:szCs w:val="24"/>
                <w:lang w:val="ru-RU" w:eastAsia="uk-UA"/>
              </w:rPr>
              <w:t>Нормативні акти, якими регламентується надання адміністративної послуги</w:t>
            </w:r>
          </w:p>
          <w:p w:rsidR="000D6C8B" w:rsidRPr="000D6C8B" w:rsidRDefault="000D6C8B" w:rsidP="000D6C8B">
            <w:pPr>
              <w:rPr>
                <w:lang w:val="ru-RU"/>
              </w:rPr>
            </w:pPr>
          </w:p>
        </w:tc>
      </w:tr>
      <w:tr w:rsidR="000D6C8B" w:rsidRPr="000D6C8B" w:rsidTr="00645178">
        <w:tc>
          <w:tcPr>
            <w:tcW w:w="460" w:type="dxa"/>
            <w:hideMark/>
          </w:tcPr>
          <w:p w:rsidR="000D6C8B" w:rsidRPr="000D6C8B" w:rsidRDefault="000D6C8B">
            <w:pPr>
              <w:spacing w:line="276" w:lineRule="auto"/>
              <w:jc w:val="center"/>
              <w:rPr>
                <w:rFonts w:ascii="Times New Roman" w:hAnsi="Times New Roman"/>
                <w:sz w:val="24"/>
                <w:szCs w:val="24"/>
                <w:lang w:eastAsia="uk-UA"/>
              </w:rPr>
            </w:pPr>
            <w:r w:rsidRPr="000D6C8B">
              <w:rPr>
                <w:rFonts w:ascii="Times New Roman" w:hAnsi="Times New Roman"/>
                <w:sz w:val="24"/>
                <w:szCs w:val="24"/>
                <w:lang w:eastAsia="uk-UA"/>
              </w:rPr>
              <w:t>4</w:t>
            </w:r>
          </w:p>
        </w:tc>
        <w:tc>
          <w:tcPr>
            <w:tcW w:w="3143" w:type="dxa"/>
            <w:hideMark/>
          </w:tcPr>
          <w:p w:rsidR="000D6C8B" w:rsidRPr="000D6C8B" w:rsidRDefault="000D6C8B">
            <w:pPr>
              <w:spacing w:line="276" w:lineRule="auto"/>
              <w:rPr>
                <w:rFonts w:ascii="Times New Roman" w:hAnsi="Times New Roman"/>
                <w:sz w:val="24"/>
                <w:szCs w:val="24"/>
                <w:lang w:eastAsia="uk-UA"/>
              </w:rPr>
            </w:pPr>
            <w:r w:rsidRPr="000D6C8B">
              <w:rPr>
                <w:rFonts w:ascii="Times New Roman" w:hAnsi="Times New Roman"/>
                <w:sz w:val="24"/>
                <w:szCs w:val="24"/>
                <w:lang w:eastAsia="uk-UA"/>
              </w:rPr>
              <w:t>Закони України</w:t>
            </w:r>
          </w:p>
        </w:tc>
        <w:tc>
          <w:tcPr>
            <w:tcW w:w="7328" w:type="dxa"/>
            <w:hideMark/>
          </w:tcPr>
          <w:p w:rsidR="000D6C8B" w:rsidRDefault="000D6C8B" w:rsidP="000D6C8B">
            <w:pPr>
              <w:pStyle w:val="a5"/>
              <w:tabs>
                <w:tab w:val="left" w:pos="217"/>
              </w:tabs>
              <w:spacing w:line="276" w:lineRule="auto"/>
              <w:ind w:left="0"/>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5</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Акти Кабінету Міністрів України</w:t>
            </w:r>
          </w:p>
        </w:tc>
        <w:tc>
          <w:tcPr>
            <w:tcW w:w="7328" w:type="dxa"/>
            <w:hideMark/>
          </w:tcPr>
          <w:p w:rsidR="00990A07" w:rsidRDefault="00990A07">
            <w:pPr>
              <w:spacing w:line="276" w:lineRule="auto"/>
              <w:ind w:firstLine="217"/>
              <w:rPr>
                <w:sz w:val="24"/>
                <w:szCs w:val="24"/>
                <w:lang w:eastAsia="uk-UA"/>
              </w:rPr>
            </w:pPr>
            <w:r>
              <w:rPr>
                <w:sz w:val="24"/>
                <w:szCs w:val="24"/>
                <w:lang w:eastAsia="uk-UA"/>
              </w:rPr>
              <w:t>–</w:t>
            </w: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6</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Акти центральних органів виконавчої влади</w:t>
            </w:r>
          </w:p>
        </w:tc>
        <w:tc>
          <w:tcPr>
            <w:tcW w:w="7328" w:type="dxa"/>
            <w:hideMark/>
          </w:tcPr>
          <w:p w:rsidR="00990A07" w:rsidRDefault="00990A07" w:rsidP="00855124">
            <w:pPr>
              <w:pStyle w:val="a5"/>
              <w:tabs>
                <w:tab w:val="left" w:pos="0"/>
              </w:tabs>
              <w:spacing w:line="276" w:lineRule="auto"/>
              <w:ind w:left="0"/>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90A07" w:rsidRDefault="00990A07" w:rsidP="00855124">
            <w:pPr>
              <w:pStyle w:val="a5"/>
              <w:tabs>
                <w:tab w:val="left" w:pos="0"/>
              </w:tabs>
              <w:spacing w:line="276" w:lineRule="auto"/>
              <w:ind w:left="0"/>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90A07" w:rsidTr="00990A07">
        <w:tc>
          <w:tcPr>
            <w:tcW w:w="10931" w:type="dxa"/>
            <w:gridSpan w:val="3"/>
          </w:tcPr>
          <w:p w:rsidR="00990A07" w:rsidRPr="00450703" w:rsidRDefault="00990A07" w:rsidP="00990A07">
            <w:pPr>
              <w:jc w:val="center"/>
              <w:rPr>
                <w:rFonts w:ascii="Times New Roman" w:hAnsi="Times New Roman"/>
                <w:sz w:val="24"/>
                <w:szCs w:val="24"/>
                <w:lang w:val="uk-UA" w:eastAsia="uk-UA"/>
              </w:rPr>
            </w:pPr>
          </w:p>
          <w:p w:rsidR="00990A07" w:rsidRPr="00990A07" w:rsidRDefault="00990A07" w:rsidP="00990A07">
            <w:pPr>
              <w:jc w:val="center"/>
              <w:rPr>
                <w:rFonts w:ascii="Times New Roman" w:hAnsi="Times New Roman"/>
                <w:sz w:val="24"/>
                <w:szCs w:val="24"/>
                <w:lang w:val="ru-RU" w:eastAsia="uk-UA"/>
              </w:rPr>
            </w:pPr>
            <w:r w:rsidRPr="00990A07">
              <w:rPr>
                <w:rFonts w:ascii="Times New Roman" w:hAnsi="Times New Roman"/>
                <w:sz w:val="24"/>
                <w:szCs w:val="24"/>
                <w:lang w:val="ru-RU" w:eastAsia="uk-UA"/>
              </w:rPr>
              <w:t>Умови отримання адміністративної послуги</w:t>
            </w:r>
          </w:p>
          <w:p w:rsidR="00990A07" w:rsidRDefault="00990A07" w:rsidP="000D6C8B">
            <w:pPr>
              <w:rPr>
                <w:lang w:val="uk-UA"/>
              </w:rPr>
            </w:pP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7</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Підстава для отримання адміністративної послуги</w:t>
            </w:r>
          </w:p>
        </w:tc>
        <w:tc>
          <w:tcPr>
            <w:tcW w:w="7328" w:type="dxa"/>
            <w:hideMark/>
          </w:tcPr>
          <w:p w:rsidR="00990A07" w:rsidRPr="00645178" w:rsidRDefault="00990A07" w:rsidP="00855124">
            <w:pPr>
              <w:spacing w:line="276" w:lineRule="auto"/>
              <w:rPr>
                <w:rFonts w:ascii="Times New Roman" w:hAnsi="Times New Roman"/>
                <w:sz w:val="24"/>
                <w:szCs w:val="24"/>
                <w:lang w:eastAsia="uk-UA"/>
              </w:rPr>
            </w:pPr>
            <w:r w:rsidRPr="00645178">
              <w:rPr>
                <w:rFonts w:ascii="Times New Roman" w:hAnsi="Times New Roman"/>
                <w:sz w:val="24"/>
                <w:szCs w:val="24"/>
              </w:rPr>
              <w:t>Звернення уповноваженого представника  юридичної особи (далі – заявник)</w:t>
            </w: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8</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7328" w:type="dxa"/>
            <w:hideMark/>
          </w:tcPr>
          <w:p w:rsidR="00990A07" w:rsidRPr="00645178" w:rsidRDefault="00990A07" w:rsidP="007156C0">
            <w:pPr>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990A07" w:rsidRPr="00645178" w:rsidRDefault="00990A07" w:rsidP="007156C0">
            <w:pPr>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90A07" w:rsidRPr="00645178" w:rsidRDefault="00990A07" w:rsidP="007156C0">
            <w:pPr>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Якщо документи подаються особисто, заявник пред’являє документ, що відповідно до закону посвідчує особу.</w:t>
            </w:r>
          </w:p>
          <w:p w:rsidR="00990A07" w:rsidRPr="00645178" w:rsidRDefault="00990A07" w:rsidP="007156C0">
            <w:pPr>
              <w:spacing w:line="276" w:lineRule="auto"/>
              <w:jc w:val="both"/>
              <w:rPr>
                <w:rFonts w:ascii="Times New Roman" w:hAnsi="Times New Roman"/>
                <w:sz w:val="24"/>
                <w:szCs w:val="24"/>
                <w:lang w:eastAsia="uk-UA"/>
              </w:rPr>
            </w:pPr>
            <w:bookmarkStart w:id="2" w:name="n471"/>
            <w:bookmarkEnd w:id="2"/>
            <w:r w:rsidRPr="00645178">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9</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7328" w:type="dxa"/>
            <w:hideMark/>
          </w:tcPr>
          <w:p w:rsidR="00990A07" w:rsidRPr="00645178" w:rsidRDefault="00990A07" w:rsidP="0071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lang w:eastAsia="en-US"/>
              </w:rPr>
            </w:pPr>
            <w:r w:rsidRPr="00645178">
              <w:rPr>
                <w:rFonts w:ascii="Times New Roman" w:hAnsi="Times New Roman"/>
                <w:sz w:val="24"/>
                <w:szCs w:val="24"/>
              </w:rPr>
              <w:t>1. У паперовій формі документи подаються заявником особисто або поштовим відправленням.</w:t>
            </w:r>
          </w:p>
          <w:p w:rsidR="00990A07" w:rsidRPr="00645178" w:rsidRDefault="00990A07" w:rsidP="0071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lang w:eastAsia="uk-UA"/>
              </w:rPr>
            </w:pPr>
            <w:r w:rsidRPr="00645178">
              <w:rPr>
                <w:rFonts w:ascii="Times New Roman" w:hAnsi="Times New Roman"/>
                <w:sz w:val="24"/>
                <w:szCs w:val="24"/>
              </w:rPr>
              <w:t xml:space="preserve">2. В </w:t>
            </w:r>
            <w:r w:rsidRPr="00645178">
              <w:rPr>
                <w:rFonts w:ascii="Times New Roman" w:hAnsi="Times New Roman"/>
                <w:sz w:val="24"/>
                <w:szCs w:val="24"/>
                <w:lang w:eastAsia="uk-UA"/>
              </w:rPr>
              <w:t>електронній формі д</w:t>
            </w:r>
            <w:r w:rsidRPr="00645178">
              <w:rPr>
                <w:rFonts w:ascii="Times New Roman" w:hAnsi="Times New Roman"/>
                <w:sz w:val="24"/>
                <w:szCs w:val="24"/>
              </w:rPr>
              <w:t>окументи</w:t>
            </w:r>
            <w:r w:rsidRPr="00645178">
              <w:rPr>
                <w:rFonts w:ascii="Times New Roman" w:hAnsi="Times New Roman"/>
                <w:sz w:val="24"/>
                <w:szCs w:val="24"/>
                <w:lang w:eastAsia="uk-UA"/>
              </w:rPr>
              <w:t xml:space="preserve"> подаються </w:t>
            </w:r>
            <w:r w:rsidRPr="00645178">
              <w:rPr>
                <w:rFonts w:ascii="Times New Roman" w:hAnsi="Times New Roman"/>
                <w:sz w:val="24"/>
                <w:szCs w:val="24"/>
              </w:rPr>
              <w:t>через портал електронних сервісів</w:t>
            </w: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10</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Платність (безоплатність) надання адміністративної послуги</w:t>
            </w:r>
          </w:p>
        </w:tc>
        <w:tc>
          <w:tcPr>
            <w:tcW w:w="7328" w:type="dxa"/>
            <w:hideMark/>
          </w:tcPr>
          <w:p w:rsidR="00990A07" w:rsidRPr="00645178" w:rsidRDefault="00990A07">
            <w:pPr>
              <w:spacing w:line="276" w:lineRule="auto"/>
              <w:ind w:firstLine="217"/>
              <w:rPr>
                <w:rFonts w:ascii="Times New Roman" w:hAnsi="Times New Roman"/>
                <w:sz w:val="24"/>
                <w:szCs w:val="24"/>
                <w:lang w:eastAsia="uk-UA"/>
              </w:rPr>
            </w:pPr>
            <w:r w:rsidRPr="00645178">
              <w:rPr>
                <w:rFonts w:ascii="Times New Roman" w:hAnsi="Times New Roman"/>
                <w:sz w:val="24"/>
                <w:szCs w:val="24"/>
                <w:lang w:eastAsia="uk-UA"/>
              </w:rPr>
              <w:t>Безоплатно</w:t>
            </w: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11</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Строк надання адміністративної послуги</w:t>
            </w:r>
          </w:p>
        </w:tc>
        <w:tc>
          <w:tcPr>
            <w:tcW w:w="7328" w:type="dxa"/>
            <w:hideMark/>
          </w:tcPr>
          <w:p w:rsidR="00990A07" w:rsidRPr="00645178" w:rsidRDefault="00990A07" w:rsidP="007156C0">
            <w:pPr>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90A07" w:rsidRPr="00645178" w:rsidRDefault="00990A07" w:rsidP="007156C0">
            <w:pPr>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990A07" w:rsidRPr="00645178" w:rsidRDefault="00990A07" w:rsidP="007156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lang w:eastAsia="en-US"/>
              </w:rPr>
            </w:pPr>
            <w:r w:rsidRPr="00645178">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90A07" w:rsidRPr="00990A07" w:rsidTr="00645178">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t>12</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7328" w:type="dxa"/>
            <w:hideMark/>
          </w:tcPr>
          <w:p w:rsidR="00990A07" w:rsidRPr="00645178" w:rsidRDefault="00990A07" w:rsidP="007156C0">
            <w:pPr>
              <w:tabs>
                <w:tab w:val="left" w:pos="-67"/>
              </w:tabs>
              <w:spacing w:line="276" w:lineRule="auto"/>
              <w:jc w:val="both"/>
              <w:rPr>
                <w:rFonts w:ascii="Times New Roman" w:hAnsi="Times New Roman"/>
                <w:sz w:val="24"/>
                <w:szCs w:val="24"/>
                <w:lang w:eastAsia="uk-UA"/>
              </w:rPr>
            </w:pPr>
            <w:bookmarkStart w:id="3" w:name="o545"/>
            <w:bookmarkStart w:id="4" w:name="o625"/>
            <w:bookmarkStart w:id="5" w:name="o371"/>
            <w:bookmarkEnd w:id="3"/>
            <w:bookmarkEnd w:id="4"/>
            <w:bookmarkEnd w:id="5"/>
            <w:r w:rsidRPr="00645178">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90A07" w:rsidRPr="00645178" w:rsidRDefault="00990A07" w:rsidP="007156C0">
            <w:pPr>
              <w:tabs>
                <w:tab w:val="left" w:pos="-67"/>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90A07" w:rsidRPr="00645178" w:rsidRDefault="00990A07" w:rsidP="007156C0">
            <w:pPr>
              <w:tabs>
                <w:tab w:val="left" w:pos="-67"/>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w:t>
            </w:r>
            <w:r w:rsidRPr="00645178">
              <w:rPr>
                <w:rFonts w:ascii="Times New Roman" w:hAnsi="Times New Roman"/>
                <w:sz w:val="24"/>
                <w:szCs w:val="24"/>
                <w:lang w:eastAsia="uk-UA"/>
              </w:rPr>
              <w:lastRenderedPageBreak/>
              <w:t>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90A07" w:rsidRPr="00645178" w:rsidRDefault="00990A07" w:rsidP="007156C0">
            <w:pPr>
              <w:tabs>
                <w:tab w:val="left" w:pos="-67"/>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90A07" w:rsidRPr="00645178" w:rsidRDefault="00990A07" w:rsidP="007156C0">
            <w:pPr>
              <w:tabs>
                <w:tab w:val="left" w:pos="-67"/>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990A07" w:rsidRPr="00645178" w:rsidRDefault="00990A07" w:rsidP="007156C0">
            <w:pPr>
              <w:tabs>
                <w:tab w:val="left" w:pos="-67"/>
              </w:tabs>
              <w:spacing w:line="276" w:lineRule="auto"/>
              <w:jc w:val="both"/>
              <w:rPr>
                <w:rFonts w:ascii="Times New Roman" w:hAnsi="Times New Roman"/>
                <w:strike/>
                <w:sz w:val="24"/>
                <w:szCs w:val="24"/>
                <w:lang w:eastAsia="en-US"/>
              </w:rPr>
            </w:pPr>
            <w:r w:rsidRPr="00645178">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990A07" w:rsidRPr="00990A07" w:rsidTr="00645178">
        <w:trPr>
          <w:trHeight w:val="2396"/>
        </w:trPr>
        <w:tc>
          <w:tcPr>
            <w:tcW w:w="460" w:type="dxa"/>
            <w:hideMark/>
          </w:tcPr>
          <w:p w:rsidR="00990A07" w:rsidRPr="00645178" w:rsidRDefault="00990A07">
            <w:pPr>
              <w:spacing w:line="276" w:lineRule="auto"/>
              <w:jc w:val="center"/>
              <w:rPr>
                <w:rFonts w:ascii="Times New Roman" w:hAnsi="Times New Roman"/>
                <w:sz w:val="24"/>
                <w:szCs w:val="24"/>
                <w:lang w:eastAsia="uk-UA"/>
              </w:rPr>
            </w:pPr>
            <w:r w:rsidRPr="00645178">
              <w:rPr>
                <w:rFonts w:ascii="Times New Roman" w:hAnsi="Times New Roman"/>
                <w:sz w:val="24"/>
                <w:szCs w:val="24"/>
                <w:lang w:eastAsia="uk-UA"/>
              </w:rPr>
              <w:lastRenderedPageBreak/>
              <w:t>13</w:t>
            </w:r>
          </w:p>
        </w:tc>
        <w:tc>
          <w:tcPr>
            <w:tcW w:w="3143" w:type="dxa"/>
            <w:hideMark/>
          </w:tcPr>
          <w:p w:rsidR="00990A07" w:rsidRPr="00645178" w:rsidRDefault="00990A07">
            <w:pPr>
              <w:spacing w:line="276" w:lineRule="auto"/>
              <w:rPr>
                <w:rFonts w:ascii="Times New Roman" w:hAnsi="Times New Roman"/>
                <w:sz w:val="24"/>
                <w:szCs w:val="24"/>
                <w:lang w:eastAsia="uk-UA"/>
              </w:rPr>
            </w:pPr>
            <w:r w:rsidRPr="00645178">
              <w:rPr>
                <w:rFonts w:ascii="Times New Roman" w:hAnsi="Times New Roman"/>
                <w:sz w:val="24"/>
                <w:szCs w:val="24"/>
                <w:lang w:eastAsia="uk-UA"/>
              </w:rPr>
              <w:t>Перелік підстав для відмови у державній реєстрації</w:t>
            </w:r>
          </w:p>
        </w:tc>
        <w:tc>
          <w:tcPr>
            <w:tcW w:w="7328" w:type="dxa"/>
            <w:hideMark/>
          </w:tcPr>
          <w:p w:rsidR="00990A07" w:rsidRPr="00645178" w:rsidRDefault="00990A07" w:rsidP="007156C0">
            <w:pPr>
              <w:tabs>
                <w:tab w:val="left" w:pos="1565"/>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Документи подано особою, яка не має на це повноважень;</w:t>
            </w:r>
          </w:p>
          <w:p w:rsidR="00990A07" w:rsidRPr="00645178" w:rsidRDefault="00990A07" w:rsidP="007156C0">
            <w:pPr>
              <w:tabs>
                <w:tab w:val="left" w:pos="1565"/>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у Єдиному державному реєстрі юридичних осіб, фізичних</w:t>
            </w:r>
            <w:r w:rsidR="007156C0">
              <w:rPr>
                <w:rFonts w:ascii="Times New Roman" w:hAnsi="Times New Roman"/>
                <w:sz w:val="24"/>
                <w:szCs w:val="24"/>
                <w:lang w:val="uk-UA" w:eastAsia="uk-UA"/>
              </w:rPr>
              <w:t xml:space="preserve"> </w:t>
            </w:r>
            <w:r w:rsidRPr="00645178">
              <w:rPr>
                <w:rFonts w:ascii="Times New Roman" w:hAnsi="Times New Roman"/>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990A07" w:rsidRPr="00645178" w:rsidRDefault="00990A07" w:rsidP="007156C0">
            <w:pPr>
              <w:tabs>
                <w:tab w:val="left" w:pos="1565"/>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990A07" w:rsidRPr="00645178" w:rsidRDefault="00990A07" w:rsidP="007156C0">
            <w:pPr>
              <w:tabs>
                <w:tab w:val="left" w:pos="1565"/>
              </w:tabs>
              <w:spacing w:line="276" w:lineRule="auto"/>
              <w:jc w:val="both"/>
              <w:rPr>
                <w:rFonts w:ascii="Times New Roman" w:hAnsi="Times New Roman"/>
                <w:sz w:val="24"/>
                <w:szCs w:val="24"/>
                <w:lang w:eastAsia="uk-UA"/>
              </w:rPr>
            </w:pPr>
            <w:r w:rsidRPr="00645178">
              <w:rPr>
                <w:rFonts w:ascii="Times New Roman" w:hAnsi="Times New Roman"/>
                <w:sz w:val="24"/>
                <w:szCs w:val="24"/>
                <w:lang w:eastAsia="uk-UA"/>
              </w:rPr>
              <w:t>документи суперечать вимогам Конституції та законів України</w:t>
            </w:r>
          </w:p>
        </w:tc>
      </w:tr>
    </w:tbl>
    <w:p w:rsidR="000E2568" w:rsidRPr="00F13C27" w:rsidRDefault="000E2568">
      <w:pPr>
        <w:rPr>
          <w:lang w:val="uk-UA"/>
        </w:rPr>
      </w:pPr>
    </w:p>
    <w:sectPr w:rsidR="000E2568" w:rsidRPr="00F13C27" w:rsidSect="008D54FE">
      <w:pgSz w:w="12240" w:h="15840"/>
      <w:pgMar w:top="28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27"/>
    <w:rsid w:val="000D6C8B"/>
    <w:rsid w:val="000E2568"/>
    <w:rsid w:val="00450703"/>
    <w:rsid w:val="00645178"/>
    <w:rsid w:val="007156C0"/>
    <w:rsid w:val="00855124"/>
    <w:rsid w:val="00873BFE"/>
    <w:rsid w:val="008D54FE"/>
    <w:rsid w:val="0092331C"/>
    <w:rsid w:val="00990A07"/>
    <w:rsid w:val="009B430B"/>
    <w:rsid w:val="00AD2263"/>
    <w:rsid w:val="00C94513"/>
    <w:rsid w:val="00D764D8"/>
    <w:rsid w:val="00F13C2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88133B-965D-4B47-9A62-0B980180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0D6C8B"/>
    <w:pPr>
      <w:widowControl w:val="0"/>
      <w:spacing w:before="54" w:after="0" w:line="240" w:lineRule="auto"/>
      <w:ind w:left="57"/>
    </w:pPr>
    <w:rPr>
      <w:rFonts w:ascii="Times New Roman" w:hAnsi="Times New Roman" w:cs="Tahoma"/>
      <w:lang w:val="en-US" w:eastAsia="en-US"/>
    </w:rPr>
  </w:style>
  <w:style w:type="character" w:styleId="a4">
    <w:name w:val="Hyperlink"/>
    <w:basedOn w:val="a0"/>
    <w:uiPriority w:val="99"/>
    <w:semiHidden/>
    <w:unhideWhenUsed/>
    <w:rsid w:val="000D6C8B"/>
    <w:rPr>
      <w:rFonts w:cs="Times New Roman"/>
      <w:color w:val="0000FF"/>
      <w:u w:val="single"/>
    </w:rPr>
  </w:style>
  <w:style w:type="paragraph" w:styleId="a5">
    <w:name w:val="List Paragraph"/>
    <w:basedOn w:val="a"/>
    <w:uiPriority w:val="34"/>
    <w:qFormat/>
    <w:rsid w:val="000D6C8B"/>
    <w:pPr>
      <w:spacing w:after="0" w:line="240" w:lineRule="auto"/>
      <w:ind w:left="720"/>
      <w:contextualSpacing/>
      <w:jc w:val="both"/>
    </w:pPr>
    <w:rPr>
      <w:rFonts w:ascii="Times New Roman" w:hAnsi="Times New Roman"/>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21818">
      <w:marLeft w:val="0"/>
      <w:marRight w:val="0"/>
      <w:marTop w:val="0"/>
      <w:marBottom w:val="0"/>
      <w:divBdr>
        <w:top w:val="none" w:sz="0" w:space="0" w:color="auto"/>
        <w:left w:val="none" w:sz="0" w:space="0" w:color="auto"/>
        <w:bottom w:val="none" w:sz="0" w:space="0" w:color="auto"/>
        <w:right w:val="none" w:sz="0" w:space="0" w:color="auto"/>
      </w:divBdr>
    </w:div>
    <w:div w:id="663121819">
      <w:marLeft w:val="0"/>
      <w:marRight w:val="0"/>
      <w:marTop w:val="0"/>
      <w:marBottom w:val="0"/>
      <w:divBdr>
        <w:top w:val="none" w:sz="0" w:space="0" w:color="auto"/>
        <w:left w:val="none" w:sz="0" w:space="0" w:color="auto"/>
        <w:bottom w:val="none" w:sz="0" w:space="0" w:color="auto"/>
        <w:right w:val="none" w:sz="0" w:space="0" w:color="auto"/>
      </w:divBdr>
    </w:div>
    <w:div w:id="663121820">
      <w:marLeft w:val="0"/>
      <w:marRight w:val="0"/>
      <w:marTop w:val="0"/>
      <w:marBottom w:val="0"/>
      <w:divBdr>
        <w:top w:val="none" w:sz="0" w:space="0" w:color="auto"/>
        <w:left w:val="none" w:sz="0" w:space="0" w:color="auto"/>
        <w:bottom w:val="none" w:sz="0" w:space="0" w:color="auto"/>
        <w:right w:val="none" w:sz="0" w:space="0" w:color="auto"/>
      </w:divBdr>
    </w:div>
    <w:div w:id="663121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ga.gov.ua/oda/about/depart/dep_culture/uprkit-registration/gene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2019-10-15T16:27:00Z</dcterms:created>
  <dcterms:modified xsi:type="dcterms:W3CDTF">2019-10-15T16:27:00Z</dcterms:modified>
</cp:coreProperties>
</file>