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07" w:rsidRPr="001501C0" w:rsidRDefault="00D46407" w:rsidP="00D46407">
      <w:pPr>
        <w:spacing w:line="223" w:lineRule="auto"/>
        <w:rPr>
          <w:szCs w:val="26"/>
          <w:lang w:val="uk-UA"/>
        </w:rPr>
      </w:pPr>
      <w:bookmarkStart w:id="0" w:name="_GoBack"/>
      <w:bookmarkEnd w:id="0"/>
      <w:r>
        <w:rPr>
          <w:szCs w:val="26"/>
          <w:lang w:val="uk-UA"/>
        </w:rPr>
        <w:t xml:space="preserve">                                                                                             ЗАТВЕРДЖЕНО</w:t>
      </w:r>
    </w:p>
    <w:p w:rsidR="00D46407" w:rsidRPr="001501C0" w:rsidRDefault="00D46407" w:rsidP="00D46407">
      <w:pPr>
        <w:spacing w:line="223" w:lineRule="auto"/>
        <w:ind w:left="5600"/>
        <w:rPr>
          <w:szCs w:val="26"/>
          <w:lang w:val="uk-UA"/>
        </w:rPr>
      </w:pPr>
      <w:r>
        <w:rPr>
          <w:szCs w:val="26"/>
          <w:lang w:val="uk-UA"/>
        </w:rPr>
        <w:t>наказом</w:t>
      </w:r>
      <w:r w:rsidRPr="001501C0">
        <w:rPr>
          <w:szCs w:val="26"/>
          <w:lang w:val="uk-UA"/>
        </w:rPr>
        <w:t xml:space="preserve"> директора Департаменту соціального захисту населення Луганської облдержадміністрації</w:t>
      </w:r>
    </w:p>
    <w:p w:rsidR="00D46407" w:rsidRPr="001501C0" w:rsidRDefault="007A26C9" w:rsidP="00D46407">
      <w:pPr>
        <w:spacing w:line="223" w:lineRule="auto"/>
        <w:ind w:left="5600"/>
        <w:rPr>
          <w:b/>
          <w:szCs w:val="26"/>
          <w:lang w:val="uk-UA"/>
        </w:rPr>
      </w:pPr>
      <w:r>
        <w:rPr>
          <w:bCs/>
          <w:szCs w:val="26"/>
          <w:lang w:val="uk-UA"/>
        </w:rPr>
        <w:t xml:space="preserve">від « </w:t>
      </w:r>
      <w:r w:rsidR="000306A6" w:rsidRPr="000306A6">
        <w:rPr>
          <w:bCs/>
          <w:szCs w:val="26"/>
          <w:u w:val="single"/>
          <w:lang w:val="uk-UA"/>
        </w:rPr>
        <w:t>14</w:t>
      </w:r>
      <w:r w:rsidRPr="000306A6">
        <w:rPr>
          <w:bCs/>
          <w:szCs w:val="26"/>
          <w:u w:val="single"/>
          <w:lang w:val="uk-UA"/>
        </w:rPr>
        <w:t xml:space="preserve"> </w:t>
      </w:r>
      <w:r w:rsidR="000D5E8B" w:rsidRPr="000306A6">
        <w:rPr>
          <w:bCs/>
          <w:szCs w:val="26"/>
          <w:lang w:val="uk-UA"/>
        </w:rPr>
        <w:t xml:space="preserve">» </w:t>
      </w:r>
      <w:r w:rsidR="00834379" w:rsidRPr="000306A6">
        <w:rPr>
          <w:bCs/>
          <w:szCs w:val="26"/>
          <w:lang w:val="uk-UA"/>
        </w:rPr>
        <w:t>вересня</w:t>
      </w:r>
      <w:r w:rsidR="00D46407" w:rsidRPr="000306A6">
        <w:rPr>
          <w:bCs/>
          <w:szCs w:val="26"/>
          <w:lang w:val="uk-UA"/>
        </w:rPr>
        <w:t xml:space="preserve"> 2018 р. № </w:t>
      </w:r>
      <w:r w:rsidR="000306A6" w:rsidRPr="000306A6">
        <w:rPr>
          <w:bCs/>
          <w:szCs w:val="26"/>
          <w:u w:val="single"/>
          <w:lang w:val="uk-UA"/>
        </w:rPr>
        <w:t>268</w:t>
      </w:r>
      <w:r w:rsidRPr="000306A6">
        <w:rPr>
          <w:bCs/>
          <w:szCs w:val="26"/>
          <w:u w:val="single"/>
          <w:lang w:val="uk-UA"/>
        </w:rPr>
        <w:t>-к</w:t>
      </w:r>
    </w:p>
    <w:p w:rsidR="00D46407" w:rsidRDefault="00D46407" w:rsidP="009B5EE4">
      <w:pPr>
        <w:spacing w:line="223" w:lineRule="auto"/>
        <w:rPr>
          <w:b/>
          <w:lang w:eastAsia="uk-UA"/>
        </w:rPr>
      </w:pPr>
    </w:p>
    <w:p w:rsidR="00D46407" w:rsidRPr="004122A9" w:rsidRDefault="00D46407" w:rsidP="00D46407">
      <w:pPr>
        <w:spacing w:line="223" w:lineRule="auto"/>
        <w:jc w:val="center"/>
        <w:rPr>
          <w:b/>
          <w:lang w:val="uk-UA" w:eastAsia="uk-UA"/>
        </w:rPr>
      </w:pPr>
      <w:r w:rsidRPr="004122A9">
        <w:rPr>
          <w:b/>
          <w:lang w:eastAsia="uk-UA"/>
        </w:rPr>
        <w:t>УМОВИ</w:t>
      </w:r>
    </w:p>
    <w:p w:rsidR="00D46407" w:rsidRPr="004122A9" w:rsidRDefault="00D46407" w:rsidP="00D46407">
      <w:pPr>
        <w:spacing w:line="223" w:lineRule="auto"/>
        <w:jc w:val="center"/>
        <w:rPr>
          <w:b/>
          <w:lang w:val="uk-UA" w:eastAsia="uk-UA"/>
        </w:rPr>
      </w:pPr>
      <w:r w:rsidRPr="004122A9">
        <w:rPr>
          <w:b/>
          <w:lang w:val="uk-UA" w:eastAsia="uk-UA"/>
        </w:rPr>
        <w:t>проведення конкурсу на заміщен</w:t>
      </w:r>
      <w:r w:rsidR="009270C9">
        <w:rPr>
          <w:b/>
          <w:lang w:val="uk-UA" w:eastAsia="uk-UA"/>
        </w:rPr>
        <w:t>ня вакантної посади категорії «В</w:t>
      </w:r>
      <w:r w:rsidRPr="004122A9">
        <w:rPr>
          <w:b/>
          <w:lang w:val="uk-UA" w:eastAsia="uk-UA"/>
        </w:rPr>
        <w:t>»</w:t>
      </w:r>
      <w:r>
        <w:rPr>
          <w:b/>
          <w:lang w:val="uk-UA" w:eastAsia="uk-UA"/>
        </w:rPr>
        <w:t xml:space="preserve"> -</w:t>
      </w:r>
    </w:p>
    <w:p w:rsidR="00D46407" w:rsidRDefault="009270C9" w:rsidP="00D46407">
      <w:pPr>
        <w:spacing w:line="223" w:lineRule="auto"/>
        <w:jc w:val="center"/>
        <w:rPr>
          <w:b/>
          <w:bCs/>
          <w:lang w:val="uk-UA" w:eastAsia="uk-UA"/>
        </w:rPr>
      </w:pPr>
      <w:r>
        <w:rPr>
          <w:b/>
          <w:bCs/>
          <w:lang w:val="uk-UA" w:eastAsia="uk-UA"/>
        </w:rPr>
        <w:t>провідного спеціаліста відділу оплати праці та соціально-трудових відносин управління праці та зайнятості населення</w:t>
      </w:r>
      <w:r w:rsidR="00D46407" w:rsidRPr="004122A9">
        <w:rPr>
          <w:b/>
          <w:bCs/>
          <w:lang w:val="uk-UA" w:eastAsia="uk-UA"/>
        </w:rPr>
        <w:t xml:space="preserve"> Департаменту соціального захисту населення Луганської </w:t>
      </w:r>
      <w:r w:rsidR="00D46407">
        <w:rPr>
          <w:b/>
          <w:bCs/>
          <w:lang w:val="uk-UA" w:eastAsia="uk-UA"/>
        </w:rPr>
        <w:t>облдержадміністрації</w:t>
      </w:r>
    </w:p>
    <w:p w:rsidR="009B5EE4" w:rsidRPr="004122A9" w:rsidRDefault="009B5EE4" w:rsidP="00D46407">
      <w:pPr>
        <w:spacing w:line="223" w:lineRule="auto"/>
        <w:jc w:val="center"/>
        <w:rPr>
          <w:b/>
          <w:bCs/>
          <w:lang w:val="uk-UA" w:eastAsia="uk-UA"/>
        </w:rPr>
      </w:pPr>
    </w:p>
    <w:p w:rsidR="00D46407" w:rsidRPr="005A5333" w:rsidRDefault="00D46407" w:rsidP="00D46407">
      <w:pPr>
        <w:spacing w:line="223" w:lineRule="auto"/>
        <w:jc w:val="center"/>
        <w:rPr>
          <w:sz w:val="16"/>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117"/>
        <w:gridCol w:w="6889"/>
      </w:tblGrid>
      <w:tr w:rsidR="00D46407" w:rsidRPr="009E739D" w:rsidTr="00605532">
        <w:tc>
          <w:tcPr>
            <w:tcW w:w="9571" w:type="dxa"/>
            <w:gridSpan w:val="3"/>
            <w:vAlign w:val="center"/>
          </w:tcPr>
          <w:p w:rsidR="00D46407" w:rsidRPr="004723F8" w:rsidRDefault="00D46407" w:rsidP="002D570D">
            <w:pPr>
              <w:tabs>
                <w:tab w:val="left" w:pos="265"/>
              </w:tabs>
              <w:suppressAutoHyphens w:val="0"/>
              <w:spacing w:line="223" w:lineRule="auto"/>
              <w:jc w:val="center"/>
              <w:rPr>
                <w:spacing w:val="-10"/>
                <w:lang w:val="uk-UA"/>
              </w:rPr>
            </w:pPr>
            <w:r w:rsidRPr="004723F8">
              <w:rPr>
                <w:b/>
                <w:spacing w:val="-10"/>
                <w:lang w:val="uk-UA" w:eastAsia="uk-UA"/>
              </w:rPr>
              <w:t>Загальні умови</w:t>
            </w:r>
          </w:p>
        </w:tc>
      </w:tr>
      <w:tr w:rsidR="00D46407" w:rsidRPr="00124971" w:rsidTr="00605532">
        <w:tc>
          <w:tcPr>
            <w:tcW w:w="2682" w:type="dxa"/>
            <w:gridSpan w:val="2"/>
            <w:vAlign w:val="center"/>
          </w:tcPr>
          <w:p w:rsidR="00D46407" w:rsidRPr="004723F8" w:rsidRDefault="00D46407" w:rsidP="002D570D">
            <w:pPr>
              <w:spacing w:line="223" w:lineRule="auto"/>
              <w:rPr>
                <w:spacing w:val="-10"/>
                <w:szCs w:val="28"/>
              </w:rPr>
            </w:pPr>
            <w:proofErr w:type="spellStart"/>
            <w:r w:rsidRPr="004723F8">
              <w:rPr>
                <w:spacing w:val="-10"/>
                <w:szCs w:val="28"/>
              </w:rPr>
              <w:t>Посадові</w:t>
            </w:r>
            <w:proofErr w:type="spellEnd"/>
            <w:r w:rsidRPr="004723F8">
              <w:rPr>
                <w:spacing w:val="-10"/>
                <w:szCs w:val="28"/>
              </w:rPr>
              <w:t xml:space="preserve"> </w:t>
            </w:r>
            <w:proofErr w:type="spellStart"/>
            <w:r w:rsidRPr="004723F8">
              <w:rPr>
                <w:spacing w:val="-10"/>
                <w:szCs w:val="28"/>
              </w:rPr>
              <w:t>обов’язки</w:t>
            </w:r>
            <w:proofErr w:type="spellEnd"/>
          </w:p>
        </w:tc>
        <w:tc>
          <w:tcPr>
            <w:tcW w:w="6889" w:type="dxa"/>
          </w:tcPr>
          <w:p w:rsidR="008E4551" w:rsidRPr="003858D7" w:rsidRDefault="008E4551" w:rsidP="008E4551">
            <w:pPr>
              <w:tabs>
                <w:tab w:val="left" w:pos="265"/>
              </w:tabs>
              <w:spacing w:line="223" w:lineRule="auto"/>
              <w:jc w:val="both"/>
              <w:rPr>
                <w:b/>
                <w:spacing w:val="-10"/>
                <w:szCs w:val="28"/>
                <w:lang w:val="uk-UA"/>
              </w:rPr>
            </w:pPr>
            <w:r w:rsidRPr="003858D7">
              <w:rPr>
                <w:b/>
                <w:spacing w:val="-10"/>
                <w:szCs w:val="28"/>
                <w:lang w:val="uk-UA"/>
              </w:rPr>
              <w:t>1) Здійснює:</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аналіз і прогнозування суспільно-політичних процесів з питань соціально-трудових відносин;</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участь у реалізації державної політики щодо розвитку громадського суспільства, інформаційного простору, інформаційної інфраструктури;</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забезпечення реалізації прав фахівців Департаменту в задоволенні їх потреби в інформуванні;</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 xml:space="preserve">налагодження комунікацій з громадськими організаціями з використанням мережевих </w:t>
            </w:r>
            <w:proofErr w:type="spellStart"/>
            <w:r w:rsidRPr="003858D7">
              <w:rPr>
                <w:lang w:val="uk-UA"/>
              </w:rPr>
              <w:t>соцмедіа</w:t>
            </w:r>
            <w:proofErr w:type="spellEnd"/>
            <w:r w:rsidRPr="003858D7">
              <w:rPr>
                <w:lang w:val="uk-UA"/>
              </w:rPr>
              <w:t>;</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забезпечення підготовки за участю інших структурних підрозділів Департаменту публічних обговорень актуальних питань, шляхів розв’язання проблем;</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організацію публічних заходів Департаменту;</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інформаційно-роз’яснювальну роботу через засоби масової інформації з питань, що відносяться до компетенції відділу;</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підготовку інформаційно-аналітичних матеріалів до брифінгів, прес-конференцій, засідань «круглого столу», «прес-клубів», що проводить Департамент;</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розгляд звернень, листів, скарг і заяв з питань, які відносяться до компетенції відділу;</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надання консультацій громадянам з питань, що відносяться до компетенції відділу.</w:t>
            </w:r>
          </w:p>
          <w:p w:rsidR="008E4551" w:rsidRPr="003858D7" w:rsidRDefault="008E4551" w:rsidP="008E4551">
            <w:pPr>
              <w:tabs>
                <w:tab w:val="left" w:pos="265"/>
              </w:tabs>
              <w:spacing w:line="223" w:lineRule="auto"/>
              <w:jc w:val="both"/>
              <w:rPr>
                <w:b/>
                <w:lang w:val="uk-UA" w:eastAsia="uk-UA"/>
              </w:rPr>
            </w:pPr>
            <w:r w:rsidRPr="003858D7">
              <w:rPr>
                <w:b/>
                <w:spacing w:val="-10"/>
                <w:szCs w:val="28"/>
                <w:lang w:val="uk-UA"/>
              </w:rPr>
              <w:t>2) Готує:</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запити на отримання відповідної статистичної інформації та інших даних від державних органів влади та органів місцевого самоврядування, їх посадових осіб, політичних партій, громадських та релігійних організацій, їх філій та відділень незалежно від форм власності, необхідні для виконання посадових обов’язків;</w:t>
            </w:r>
          </w:p>
          <w:p w:rsidR="008E4551" w:rsidRPr="003858D7" w:rsidRDefault="008E4551" w:rsidP="008E4551">
            <w:pPr>
              <w:numPr>
                <w:ilvl w:val="0"/>
                <w:numId w:val="1"/>
              </w:numPr>
              <w:tabs>
                <w:tab w:val="left" w:pos="265"/>
              </w:tabs>
              <w:spacing w:line="223" w:lineRule="auto"/>
              <w:ind w:left="66" w:right="105" w:firstLine="0"/>
              <w:jc w:val="both"/>
              <w:rPr>
                <w:lang w:val="uk-UA"/>
              </w:rPr>
            </w:pPr>
            <w:r w:rsidRPr="003858D7">
              <w:rPr>
                <w:lang w:val="uk-UA"/>
              </w:rPr>
              <w:t>в межах своєї компетенції інформаційні та статистичні звіти, аналітичні матеріали, оперативні дані інших показників стосовно питань оплати праці.</w:t>
            </w:r>
          </w:p>
          <w:p w:rsidR="008E4551" w:rsidRPr="003858D7" w:rsidRDefault="008E4551" w:rsidP="008E4551">
            <w:pPr>
              <w:tabs>
                <w:tab w:val="left" w:pos="265"/>
              </w:tabs>
              <w:spacing w:line="223" w:lineRule="auto"/>
              <w:jc w:val="both"/>
              <w:rPr>
                <w:lang w:val="uk-UA" w:eastAsia="uk-UA"/>
              </w:rPr>
            </w:pPr>
            <w:r w:rsidRPr="003858D7">
              <w:rPr>
                <w:b/>
                <w:lang w:val="uk-UA" w:eastAsia="uk-UA"/>
              </w:rPr>
              <w:t>3) Бере участь</w:t>
            </w:r>
            <w:r w:rsidRPr="003858D7">
              <w:rPr>
                <w:lang w:val="uk-UA" w:eastAsia="uk-UA"/>
              </w:rPr>
              <w:t>:</w:t>
            </w:r>
          </w:p>
          <w:p w:rsidR="008E4551" w:rsidRPr="003858D7" w:rsidRDefault="008E4551" w:rsidP="008E4551">
            <w:pPr>
              <w:tabs>
                <w:tab w:val="left" w:pos="265"/>
              </w:tabs>
              <w:spacing w:line="223" w:lineRule="auto"/>
              <w:ind w:left="112" w:right="120"/>
              <w:jc w:val="both"/>
              <w:rPr>
                <w:lang w:val="uk-UA"/>
              </w:rPr>
            </w:pPr>
            <w:r w:rsidRPr="003858D7">
              <w:rPr>
                <w:lang w:val="uk-UA"/>
              </w:rPr>
              <w:t>- у проведенні нарад, семінарів, конференцій, з питань, які входять до компетенції відділу;</w:t>
            </w:r>
          </w:p>
          <w:p w:rsidR="008E4551" w:rsidRPr="003858D7" w:rsidRDefault="008E4551" w:rsidP="008E4551">
            <w:pPr>
              <w:tabs>
                <w:tab w:val="left" w:pos="265"/>
              </w:tabs>
              <w:spacing w:line="223" w:lineRule="auto"/>
              <w:ind w:left="112" w:right="120"/>
              <w:jc w:val="both"/>
              <w:rPr>
                <w:lang w:val="uk-UA"/>
              </w:rPr>
            </w:pPr>
            <w:r w:rsidRPr="003858D7">
              <w:rPr>
                <w:lang w:val="uk-UA"/>
              </w:rPr>
              <w:t>- у підготовці, матеріалів для засобів масової інформації з питань, що належать до компетенції відділу, а також сприяє їх поширенню;</w:t>
            </w:r>
          </w:p>
          <w:p w:rsidR="008E4551" w:rsidRPr="003858D7" w:rsidRDefault="008E4551" w:rsidP="008E4551">
            <w:pPr>
              <w:tabs>
                <w:tab w:val="left" w:pos="265"/>
              </w:tabs>
              <w:spacing w:line="223" w:lineRule="auto"/>
              <w:ind w:left="112" w:right="120"/>
              <w:jc w:val="both"/>
              <w:rPr>
                <w:lang w:val="uk-UA"/>
              </w:rPr>
            </w:pPr>
            <w:r w:rsidRPr="003858D7">
              <w:rPr>
                <w:lang w:val="uk-UA"/>
              </w:rPr>
              <w:t xml:space="preserve">- у підготовці проектів наказів, розпоряджень голови, нормативно-правових актів відповідного спрямування. </w:t>
            </w:r>
          </w:p>
          <w:p w:rsidR="008E4551" w:rsidRPr="0066388B" w:rsidRDefault="008E4551" w:rsidP="008E4551">
            <w:pPr>
              <w:widowControl w:val="0"/>
              <w:shd w:val="clear" w:color="auto" w:fill="FFFFFF"/>
              <w:tabs>
                <w:tab w:val="left" w:pos="1253"/>
              </w:tabs>
              <w:autoSpaceDE w:val="0"/>
              <w:autoSpaceDN w:val="0"/>
              <w:adjustRightInd w:val="0"/>
              <w:ind w:firstLine="318"/>
              <w:jc w:val="both"/>
              <w:rPr>
                <w:rFonts w:eastAsia="PMingLiU"/>
                <w:lang w:val="uk-UA"/>
              </w:rPr>
            </w:pPr>
            <w:r w:rsidRPr="0066388B">
              <w:rPr>
                <w:rFonts w:eastAsia="PMingLiU"/>
                <w:lang w:val="uk-UA"/>
              </w:rPr>
              <w:t xml:space="preserve">Надає методичну та практичну допомогу підприємствам, організаціям, установам незалежно від форм власності і господарювання у застосуванні законодавчих актів з питань оплати, нормування праці, трудових відносин, здійснення </w:t>
            </w:r>
            <w:r w:rsidRPr="0066388B">
              <w:rPr>
                <w:rFonts w:eastAsia="PMingLiU"/>
                <w:lang w:val="uk-UA"/>
              </w:rPr>
              <w:lastRenderedPageBreak/>
              <w:t>індексації заробітної плати та компенсації втрати частини заробітної плати через несвоєчасність її виплати.</w:t>
            </w:r>
          </w:p>
          <w:p w:rsidR="008E4551" w:rsidRPr="0066388B" w:rsidRDefault="008E4551" w:rsidP="008E4551">
            <w:pPr>
              <w:widowControl w:val="0"/>
              <w:shd w:val="clear" w:color="auto" w:fill="FFFFFF"/>
              <w:tabs>
                <w:tab w:val="left" w:pos="1253"/>
              </w:tabs>
              <w:autoSpaceDE w:val="0"/>
              <w:autoSpaceDN w:val="0"/>
              <w:adjustRightInd w:val="0"/>
              <w:ind w:firstLine="318"/>
              <w:jc w:val="both"/>
              <w:rPr>
                <w:rFonts w:eastAsia="PMingLiU"/>
                <w:lang w:val="uk-UA"/>
              </w:rPr>
            </w:pPr>
            <w:r w:rsidRPr="0066388B">
              <w:rPr>
                <w:rFonts w:eastAsia="PMingLiU"/>
                <w:lang w:val="uk-UA"/>
              </w:rPr>
              <w:t>Розробляє та забезпечує виконання заходів, які направлені на реалізацію державної політики з розвитку трудового потенціалу в регіоні.</w:t>
            </w:r>
          </w:p>
          <w:p w:rsidR="008E4551" w:rsidRPr="0066388B" w:rsidRDefault="008E4551" w:rsidP="008E4551">
            <w:pPr>
              <w:widowControl w:val="0"/>
              <w:shd w:val="clear" w:color="auto" w:fill="FFFFFF"/>
              <w:tabs>
                <w:tab w:val="left" w:pos="1253"/>
              </w:tabs>
              <w:autoSpaceDE w:val="0"/>
              <w:autoSpaceDN w:val="0"/>
              <w:adjustRightInd w:val="0"/>
              <w:ind w:firstLine="318"/>
              <w:jc w:val="both"/>
              <w:rPr>
                <w:rFonts w:eastAsia="PMingLiU"/>
                <w:lang w:val="uk-UA"/>
              </w:rPr>
            </w:pPr>
            <w:r w:rsidRPr="0066388B">
              <w:rPr>
                <w:rFonts w:eastAsia="PMingLiU"/>
                <w:lang w:val="uk-UA"/>
              </w:rPr>
              <w:t>Готує в межах своєї компетенції інформаційні та статистичні звіти, аналітичні матеріали, оперативні дані інших показників стосовно питань погашення заборгованості із виплати заробітної плати.</w:t>
            </w:r>
          </w:p>
          <w:p w:rsidR="008E4551" w:rsidRPr="0066388B" w:rsidRDefault="008E4551" w:rsidP="008E4551">
            <w:pPr>
              <w:widowControl w:val="0"/>
              <w:shd w:val="clear" w:color="auto" w:fill="FFFFFF"/>
              <w:tabs>
                <w:tab w:val="left" w:pos="1253"/>
              </w:tabs>
              <w:autoSpaceDE w:val="0"/>
              <w:autoSpaceDN w:val="0"/>
              <w:adjustRightInd w:val="0"/>
              <w:ind w:firstLine="318"/>
              <w:jc w:val="both"/>
              <w:rPr>
                <w:rFonts w:eastAsia="PMingLiU"/>
                <w:lang w:val="uk-UA"/>
              </w:rPr>
            </w:pPr>
            <w:r w:rsidRPr="0066388B">
              <w:rPr>
                <w:rFonts w:eastAsia="PMingLiU"/>
                <w:lang w:val="uk-UA"/>
              </w:rPr>
              <w:t>Готує пропозиції до проекту програми соціально-економічного розвитку регіону в межах своєї компетенції.</w:t>
            </w:r>
          </w:p>
          <w:p w:rsidR="008E4551" w:rsidRPr="0066388B" w:rsidRDefault="008E4551" w:rsidP="008E4551">
            <w:pPr>
              <w:widowControl w:val="0"/>
              <w:shd w:val="clear" w:color="auto" w:fill="FFFFFF"/>
              <w:tabs>
                <w:tab w:val="left" w:pos="1253"/>
              </w:tabs>
              <w:autoSpaceDE w:val="0"/>
              <w:autoSpaceDN w:val="0"/>
              <w:adjustRightInd w:val="0"/>
              <w:ind w:firstLine="318"/>
              <w:jc w:val="both"/>
              <w:rPr>
                <w:rFonts w:eastAsia="PMingLiU"/>
                <w:lang w:val="uk-UA"/>
              </w:rPr>
            </w:pPr>
            <w:r w:rsidRPr="0066388B">
              <w:rPr>
                <w:rFonts w:eastAsia="PMingLiU"/>
                <w:lang w:val="uk-UA"/>
              </w:rPr>
              <w:t>Готує матеріали щодо питань оплати праці, нормування, трудових відносин для розгляду на засіданнях обласних комісій та нарадах.</w:t>
            </w:r>
          </w:p>
          <w:p w:rsidR="008E4551" w:rsidRPr="0066388B" w:rsidRDefault="008E4551" w:rsidP="008E4551">
            <w:pPr>
              <w:widowControl w:val="0"/>
              <w:shd w:val="clear" w:color="auto" w:fill="FFFFFF"/>
              <w:tabs>
                <w:tab w:val="left" w:pos="1253"/>
              </w:tabs>
              <w:autoSpaceDE w:val="0"/>
              <w:autoSpaceDN w:val="0"/>
              <w:adjustRightInd w:val="0"/>
              <w:ind w:firstLine="318"/>
              <w:jc w:val="both"/>
              <w:rPr>
                <w:rFonts w:eastAsia="PMingLiU"/>
                <w:lang w:val="uk-UA"/>
              </w:rPr>
            </w:pPr>
            <w:r w:rsidRPr="0066388B">
              <w:rPr>
                <w:rFonts w:eastAsia="PMingLiU"/>
                <w:lang w:val="uk-UA"/>
              </w:rPr>
              <w:t>Провадить інформаційно-роз'яснювальну роботу через засоби масової інформації щодо нормативно-правових актів з питань оплати, трудових відносин.</w:t>
            </w:r>
          </w:p>
          <w:p w:rsidR="008E4551" w:rsidRPr="0066388B" w:rsidRDefault="008E4551" w:rsidP="008E4551">
            <w:pPr>
              <w:widowControl w:val="0"/>
              <w:shd w:val="clear" w:color="auto" w:fill="FFFFFF"/>
              <w:tabs>
                <w:tab w:val="left" w:pos="1253"/>
              </w:tabs>
              <w:autoSpaceDE w:val="0"/>
              <w:autoSpaceDN w:val="0"/>
              <w:adjustRightInd w:val="0"/>
              <w:ind w:firstLine="318"/>
              <w:jc w:val="both"/>
              <w:rPr>
                <w:rFonts w:eastAsia="PMingLiU"/>
                <w:lang w:val="uk-UA"/>
              </w:rPr>
            </w:pPr>
            <w:r w:rsidRPr="0066388B">
              <w:rPr>
                <w:rFonts w:eastAsia="PMingLiU"/>
                <w:lang w:val="uk-UA"/>
              </w:rPr>
              <w:t>Розглядає звернення, листи, скарги і заяви з питань, які відносяться до його компетенції.</w:t>
            </w:r>
          </w:p>
          <w:p w:rsidR="009270C9" w:rsidRDefault="008E4551" w:rsidP="008E4551">
            <w:pPr>
              <w:pStyle w:val="2"/>
              <w:tabs>
                <w:tab w:val="left" w:pos="851"/>
              </w:tabs>
              <w:spacing w:after="0" w:line="240" w:lineRule="auto"/>
              <w:ind w:left="120" w:firstLine="204"/>
              <w:jc w:val="both"/>
              <w:rPr>
                <w:spacing w:val="-10"/>
                <w:sz w:val="24"/>
                <w:szCs w:val="28"/>
              </w:rPr>
            </w:pPr>
            <w:r w:rsidRPr="0066388B">
              <w:rPr>
                <w:rFonts w:eastAsia="PMingLiU"/>
                <w:sz w:val="24"/>
                <w:szCs w:val="24"/>
              </w:rPr>
              <w:t>Надає консультації громадянам з питань, що відносяться до його компетенції.</w:t>
            </w:r>
          </w:p>
          <w:p w:rsidR="005A26C8" w:rsidRPr="00F94F6E" w:rsidRDefault="005A26C8" w:rsidP="00B7563D">
            <w:pPr>
              <w:pStyle w:val="2"/>
              <w:tabs>
                <w:tab w:val="left" w:pos="851"/>
              </w:tabs>
              <w:spacing w:after="0" w:line="240" w:lineRule="auto"/>
              <w:ind w:left="120" w:firstLine="204"/>
              <w:jc w:val="both"/>
              <w:rPr>
                <w:spacing w:val="-10"/>
                <w:sz w:val="24"/>
                <w:szCs w:val="28"/>
              </w:rPr>
            </w:pPr>
            <w:r w:rsidRPr="005A26C8">
              <w:rPr>
                <w:spacing w:val="-10"/>
                <w:sz w:val="24"/>
                <w:szCs w:val="28"/>
              </w:rPr>
              <w:t>Виконує</w:t>
            </w:r>
            <w:r w:rsidRPr="00F94F6E">
              <w:rPr>
                <w:spacing w:val="-10"/>
                <w:sz w:val="24"/>
                <w:szCs w:val="28"/>
              </w:rPr>
              <w:t xml:space="preserve"> інші завдання та доручення</w:t>
            </w:r>
            <w:r w:rsidR="004E18C3">
              <w:rPr>
                <w:spacing w:val="-10"/>
                <w:sz w:val="24"/>
                <w:szCs w:val="28"/>
              </w:rPr>
              <w:t xml:space="preserve"> директора </w:t>
            </w:r>
            <w:r w:rsidR="00DF6145">
              <w:rPr>
                <w:spacing w:val="-10"/>
                <w:sz w:val="24"/>
                <w:szCs w:val="28"/>
              </w:rPr>
              <w:t>Департаменту</w:t>
            </w:r>
            <w:r w:rsidRPr="00F94F6E">
              <w:rPr>
                <w:spacing w:val="-10"/>
                <w:sz w:val="24"/>
                <w:szCs w:val="28"/>
              </w:rPr>
              <w:t>.</w:t>
            </w:r>
          </w:p>
          <w:p w:rsidR="00D46407" w:rsidRPr="00A821C6" w:rsidRDefault="00D46407" w:rsidP="002D570D">
            <w:pPr>
              <w:pStyle w:val="2"/>
              <w:tabs>
                <w:tab w:val="left" w:pos="851"/>
              </w:tabs>
              <w:spacing w:after="0" w:line="223" w:lineRule="auto"/>
              <w:ind w:left="0" w:firstLine="120"/>
              <w:jc w:val="both"/>
              <w:rPr>
                <w:spacing w:val="-10"/>
              </w:rPr>
            </w:pPr>
          </w:p>
        </w:tc>
      </w:tr>
      <w:tr w:rsidR="00D46407" w:rsidRPr="00124971" w:rsidTr="00605532">
        <w:trPr>
          <w:trHeight w:val="1140"/>
        </w:trPr>
        <w:tc>
          <w:tcPr>
            <w:tcW w:w="2682" w:type="dxa"/>
            <w:gridSpan w:val="2"/>
            <w:vAlign w:val="center"/>
          </w:tcPr>
          <w:p w:rsidR="00D46407" w:rsidRPr="004723F8" w:rsidRDefault="00D46407" w:rsidP="002D570D">
            <w:pPr>
              <w:spacing w:line="223" w:lineRule="auto"/>
              <w:rPr>
                <w:spacing w:val="-10"/>
                <w:szCs w:val="28"/>
              </w:rPr>
            </w:pPr>
            <w:r w:rsidRPr="00013064">
              <w:rPr>
                <w:bCs/>
                <w:spacing w:val="-10"/>
                <w:lang w:val="uk-UA" w:eastAsia="uk-UA"/>
              </w:rPr>
              <w:lastRenderedPageBreak/>
              <w:t>Умови оплати праці</w:t>
            </w:r>
          </w:p>
        </w:tc>
        <w:tc>
          <w:tcPr>
            <w:tcW w:w="6889" w:type="dxa"/>
          </w:tcPr>
          <w:p w:rsidR="00D46407" w:rsidRPr="00951623" w:rsidRDefault="00D46407" w:rsidP="00E054ED">
            <w:pPr>
              <w:numPr>
                <w:ilvl w:val="0"/>
                <w:numId w:val="1"/>
              </w:numPr>
              <w:tabs>
                <w:tab w:val="left" w:pos="265"/>
                <w:tab w:val="left" w:pos="466"/>
              </w:tabs>
              <w:suppressAutoHyphens w:val="0"/>
              <w:spacing w:line="223" w:lineRule="auto"/>
              <w:ind w:left="0" w:firstLine="324"/>
              <w:rPr>
                <w:color w:val="000000"/>
                <w:lang w:val="uk-UA" w:eastAsia="uk-UA"/>
              </w:rPr>
            </w:pPr>
            <w:r w:rsidRPr="00951623">
              <w:rPr>
                <w:color w:val="000000"/>
                <w:lang w:val="uk-UA" w:eastAsia="uk-UA"/>
              </w:rPr>
              <w:t xml:space="preserve">посадовий оклад;  </w:t>
            </w:r>
          </w:p>
          <w:p w:rsidR="00D46407" w:rsidRPr="00951623" w:rsidRDefault="00D46407" w:rsidP="00E054ED">
            <w:pPr>
              <w:numPr>
                <w:ilvl w:val="0"/>
                <w:numId w:val="1"/>
              </w:numPr>
              <w:tabs>
                <w:tab w:val="left" w:pos="265"/>
                <w:tab w:val="left" w:pos="466"/>
              </w:tabs>
              <w:suppressAutoHyphens w:val="0"/>
              <w:spacing w:line="223" w:lineRule="auto"/>
              <w:ind w:left="0" w:firstLine="324"/>
              <w:rPr>
                <w:color w:val="000000"/>
                <w:lang w:val="uk-UA" w:eastAsia="uk-UA"/>
              </w:rPr>
            </w:pPr>
            <w:r w:rsidRPr="00951623">
              <w:rPr>
                <w:color w:val="000000"/>
                <w:lang w:val="uk-UA" w:eastAsia="uk-UA"/>
              </w:rPr>
              <w:t xml:space="preserve">надбавка за вислугу років; </w:t>
            </w:r>
          </w:p>
          <w:p w:rsidR="00D46407" w:rsidRPr="00951623" w:rsidRDefault="00D46407" w:rsidP="00E054ED">
            <w:pPr>
              <w:numPr>
                <w:ilvl w:val="0"/>
                <w:numId w:val="1"/>
              </w:numPr>
              <w:tabs>
                <w:tab w:val="left" w:pos="265"/>
                <w:tab w:val="left" w:pos="466"/>
              </w:tabs>
              <w:suppressAutoHyphens w:val="0"/>
              <w:spacing w:line="223" w:lineRule="auto"/>
              <w:ind w:left="0" w:firstLine="324"/>
              <w:rPr>
                <w:color w:val="000000"/>
                <w:lang w:val="uk-UA" w:eastAsia="uk-UA"/>
              </w:rPr>
            </w:pPr>
            <w:r w:rsidRPr="00951623">
              <w:rPr>
                <w:color w:val="000000"/>
                <w:lang w:val="uk-UA" w:eastAsia="uk-UA"/>
              </w:rPr>
              <w:t xml:space="preserve">надбавка за ранг державного службовця; </w:t>
            </w:r>
          </w:p>
          <w:p w:rsidR="00D46407" w:rsidRPr="00A821C6" w:rsidRDefault="00D46407" w:rsidP="00E054ED">
            <w:pPr>
              <w:numPr>
                <w:ilvl w:val="0"/>
                <w:numId w:val="1"/>
              </w:numPr>
              <w:tabs>
                <w:tab w:val="left" w:pos="265"/>
                <w:tab w:val="left" w:pos="466"/>
              </w:tabs>
              <w:suppressAutoHyphens w:val="0"/>
              <w:spacing w:line="223" w:lineRule="auto"/>
              <w:ind w:left="0" w:firstLine="324"/>
              <w:rPr>
                <w:spacing w:val="-10"/>
                <w:lang w:val="uk-UA" w:eastAsia="uk-UA"/>
              </w:rPr>
            </w:pPr>
            <w:r w:rsidRPr="00951623">
              <w:rPr>
                <w:color w:val="000000"/>
                <w:lang w:val="uk-UA" w:eastAsia="uk-UA"/>
              </w:rPr>
              <w:t>премія (у разі встановлення)</w:t>
            </w:r>
          </w:p>
        </w:tc>
      </w:tr>
      <w:tr w:rsidR="00D46407" w:rsidRPr="009E739D" w:rsidTr="00605532">
        <w:tc>
          <w:tcPr>
            <w:tcW w:w="2682" w:type="dxa"/>
            <w:gridSpan w:val="2"/>
          </w:tcPr>
          <w:p w:rsidR="00D46407" w:rsidRPr="004723F8" w:rsidRDefault="00D46407" w:rsidP="002D570D">
            <w:pPr>
              <w:spacing w:line="223" w:lineRule="auto"/>
              <w:rPr>
                <w:spacing w:val="-10"/>
                <w:szCs w:val="28"/>
              </w:rPr>
            </w:pPr>
            <w:r w:rsidRPr="004723F8">
              <w:rPr>
                <w:bCs/>
                <w:spacing w:val="-10"/>
                <w:lang w:val="uk-UA" w:eastAsia="uk-UA"/>
              </w:rPr>
              <w:t>Інформація про строковість чи безстроковість призначення на посаду</w:t>
            </w:r>
          </w:p>
        </w:tc>
        <w:tc>
          <w:tcPr>
            <w:tcW w:w="6889" w:type="dxa"/>
            <w:vAlign w:val="center"/>
          </w:tcPr>
          <w:p w:rsidR="00D46407" w:rsidRPr="00A821C6" w:rsidRDefault="0021036A" w:rsidP="00B7563D">
            <w:pPr>
              <w:spacing w:line="223" w:lineRule="auto"/>
              <w:ind w:firstLine="324"/>
              <w:jc w:val="both"/>
              <w:rPr>
                <w:spacing w:val="-10"/>
                <w:lang w:val="uk-UA" w:eastAsia="uk-UA"/>
              </w:rPr>
            </w:pPr>
            <w:r>
              <w:rPr>
                <w:spacing w:val="-10"/>
                <w:lang w:val="uk-UA" w:eastAsia="uk-UA"/>
              </w:rPr>
              <w:t>посада безстрокова</w:t>
            </w:r>
          </w:p>
        </w:tc>
      </w:tr>
      <w:tr w:rsidR="00D46407" w:rsidRPr="00526BE1" w:rsidTr="00605532">
        <w:tblPrEx>
          <w:tblCellMar>
            <w:top w:w="15" w:type="dxa"/>
            <w:left w:w="15" w:type="dxa"/>
            <w:bottom w:w="15" w:type="dxa"/>
            <w:right w:w="15" w:type="dxa"/>
          </w:tblCellMar>
          <w:tblLook w:val="04A0" w:firstRow="1" w:lastRow="0" w:firstColumn="1" w:lastColumn="0" w:noHBand="0" w:noVBand="1"/>
        </w:tblPrEx>
        <w:tc>
          <w:tcPr>
            <w:tcW w:w="2682" w:type="dxa"/>
            <w:gridSpan w:val="2"/>
            <w:vAlign w:val="center"/>
            <w:hideMark/>
          </w:tcPr>
          <w:p w:rsidR="00D46407" w:rsidRPr="00861A17" w:rsidRDefault="00D46407" w:rsidP="000F5CB4">
            <w:pPr>
              <w:spacing w:line="223" w:lineRule="auto"/>
              <w:ind w:left="122"/>
              <w:rPr>
                <w:lang w:val="uk-UA" w:eastAsia="uk-UA"/>
              </w:rPr>
            </w:pPr>
            <w:r w:rsidRPr="00861A17">
              <w:rPr>
                <w:lang w:val="uk-UA" w:eastAsia="uk-UA"/>
              </w:rPr>
              <w:t>Перелік документів, необхідних для участі в конкурсі, та строк їх подання</w:t>
            </w:r>
          </w:p>
        </w:tc>
        <w:tc>
          <w:tcPr>
            <w:tcW w:w="6889" w:type="dxa"/>
            <w:hideMark/>
          </w:tcPr>
          <w:p w:rsidR="00D46407" w:rsidRPr="00762D0B" w:rsidRDefault="00E054ED" w:rsidP="00066234">
            <w:pPr>
              <w:tabs>
                <w:tab w:val="left" w:pos="808"/>
              </w:tabs>
              <w:spacing w:line="223" w:lineRule="auto"/>
              <w:ind w:firstLine="417"/>
              <w:jc w:val="both"/>
              <w:rPr>
                <w:spacing w:val="-10"/>
                <w:szCs w:val="28"/>
                <w:lang w:val="uk-UA"/>
              </w:rPr>
            </w:pPr>
            <w:r>
              <w:rPr>
                <w:spacing w:val="-10"/>
                <w:szCs w:val="28"/>
                <w:lang w:val="uk-UA"/>
              </w:rPr>
              <w:t xml:space="preserve">1)   </w:t>
            </w:r>
            <w:r w:rsidR="008B5942">
              <w:rPr>
                <w:spacing w:val="-10"/>
                <w:szCs w:val="28"/>
                <w:lang w:val="uk-UA"/>
              </w:rPr>
              <w:t>копія паспорта</w:t>
            </w:r>
            <w:r w:rsidR="00D46407" w:rsidRPr="00762D0B">
              <w:rPr>
                <w:spacing w:val="-10"/>
                <w:szCs w:val="28"/>
                <w:lang w:val="uk-UA"/>
              </w:rPr>
              <w:t xml:space="preserve"> громадянина України;</w:t>
            </w:r>
          </w:p>
          <w:p w:rsidR="00D46407" w:rsidRPr="00762D0B" w:rsidRDefault="00D46407" w:rsidP="00066234">
            <w:pPr>
              <w:tabs>
                <w:tab w:val="left" w:pos="808"/>
              </w:tabs>
              <w:spacing w:line="223" w:lineRule="auto"/>
              <w:ind w:left="24" w:right="105" w:firstLine="417"/>
              <w:jc w:val="both"/>
              <w:rPr>
                <w:spacing w:val="-10"/>
                <w:szCs w:val="28"/>
                <w:lang w:val="uk-UA"/>
              </w:rPr>
            </w:pPr>
            <w:r w:rsidRPr="00762D0B">
              <w:rPr>
                <w:spacing w:val="-10"/>
                <w:szCs w:val="28"/>
                <w:lang w:val="uk-UA"/>
              </w:rPr>
              <w:t>2)</w:t>
            </w:r>
            <w:r w:rsidR="00E054ED">
              <w:rPr>
                <w:spacing w:val="-10"/>
                <w:szCs w:val="28"/>
                <w:lang w:val="uk-UA"/>
              </w:rPr>
              <w:t xml:space="preserve"> </w:t>
            </w:r>
            <w:r w:rsidRPr="00762D0B">
              <w:rPr>
                <w:spacing w:val="-10"/>
                <w:szCs w:val="28"/>
                <w:lang w:val="uk-UA"/>
              </w:rPr>
              <w:t xml:space="preserve"> письмова заява про участь у конкурсі із зазначенням основних мотивів щодо зайняття посади д</w:t>
            </w:r>
            <w:r w:rsidR="005A26C8">
              <w:rPr>
                <w:spacing w:val="-10"/>
                <w:szCs w:val="28"/>
                <w:lang w:val="uk-UA"/>
              </w:rPr>
              <w:t>ержавної служби</w:t>
            </w:r>
            <w:r w:rsidRPr="00762D0B">
              <w:rPr>
                <w:spacing w:val="-10"/>
                <w:szCs w:val="28"/>
                <w:lang w:val="uk-UA"/>
              </w:rPr>
              <w:t xml:space="preserve"> до якої додається резюме у довільній формі;</w:t>
            </w:r>
          </w:p>
          <w:p w:rsidR="00D46407" w:rsidRPr="00762D0B" w:rsidRDefault="00E054ED" w:rsidP="00066234">
            <w:pPr>
              <w:tabs>
                <w:tab w:val="left" w:pos="808"/>
              </w:tabs>
              <w:spacing w:line="223" w:lineRule="auto"/>
              <w:ind w:left="24" w:right="105" w:firstLine="417"/>
              <w:jc w:val="both"/>
              <w:rPr>
                <w:spacing w:val="-10"/>
                <w:szCs w:val="28"/>
                <w:lang w:val="uk-UA"/>
              </w:rPr>
            </w:pPr>
            <w:r>
              <w:rPr>
                <w:spacing w:val="-10"/>
                <w:szCs w:val="28"/>
                <w:lang w:val="uk-UA"/>
              </w:rPr>
              <w:t xml:space="preserve">3) </w:t>
            </w:r>
            <w:r w:rsidR="00D46407" w:rsidRPr="00762D0B">
              <w:rPr>
                <w:spacing w:val="-10"/>
                <w:szCs w:val="28"/>
                <w:lang w:val="uk-UA"/>
              </w:rPr>
              <w:t>письмова заява, щодо незастосування заборон, визначених частиною третьою або четвертою статті 1 Закону України «Про очищення влади», та згоди на проходження перевірки та на оприлюднення відомостей відповідно до зазначеного Закону;</w:t>
            </w:r>
          </w:p>
          <w:p w:rsidR="00D46407" w:rsidRDefault="00D46407" w:rsidP="00066234">
            <w:pPr>
              <w:tabs>
                <w:tab w:val="left" w:pos="808"/>
              </w:tabs>
              <w:spacing w:line="223" w:lineRule="auto"/>
              <w:ind w:left="24" w:right="105" w:firstLine="417"/>
              <w:jc w:val="both"/>
              <w:rPr>
                <w:spacing w:val="-10"/>
                <w:szCs w:val="28"/>
                <w:lang w:val="uk-UA"/>
              </w:rPr>
            </w:pPr>
            <w:r w:rsidRPr="00762D0B">
              <w:rPr>
                <w:spacing w:val="-10"/>
                <w:szCs w:val="28"/>
                <w:lang w:val="uk-UA"/>
              </w:rPr>
              <w:t xml:space="preserve">4) </w:t>
            </w:r>
            <w:r w:rsidR="00E054ED">
              <w:rPr>
                <w:spacing w:val="-10"/>
                <w:szCs w:val="28"/>
                <w:lang w:val="uk-UA"/>
              </w:rPr>
              <w:t xml:space="preserve">  </w:t>
            </w:r>
            <w:r w:rsidRPr="00762D0B">
              <w:rPr>
                <w:spacing w:val="-10"/>
                <w:szCs w:val="28"/>
                <w:lang w:val="uk-UA"/>
              </w:rPr>
              <w:t>копія (копії) документа (документів) про освіту;</w:t>
            </w:r>
          </w:p>
          <w:p w:rsidR="005A26C8" w:rsidRPr="00762D0B" w:rsidRDefault="00E054ED" w:rsidP="00066234">
            <w:pPr>
              <w:tabs>
                <w:tab w:val="left" w:pos="808"/>
              </w:tabs>
              <w:spacing w:line="223" w:lineRule="auto"/>
              <w:ind w:left="24" w:right="105" w:firstLine="417"/>
              <w:jc w:val="both"/>
              <w:rPr>
                <w:spacing w:val="-10"/>
                <w:szCs w:val="28"/>
                <w:lang w:val="uk-UA"/>
              </w:rPr>
            </w:pPr>
            <w:r>
              <w:rPr>
                <w:spacing w:val="-10"/>
                <w:szCs w:val="28"/>
                <w:lang w:val="uk-UA"/>
              </w:rPr>
              <w:t xml:space="preserve">5) </w:t>
            </w:r>
            <w:r w:rsidR="005A26C8">
              <w:rPr>
                <w:spacing w:val="-10"/>
                <w:szCs w:val="28"/>
                <w:lang w:val="uk-UA"/>
              </w:rPr>
              <w:t>оригінал посвідчення атестації щодо вільного володіння державною мовою;</w:t>
            </w:r>
          </w:p>
          <w:p w:rsidR="00D46407" w:rsidRPr="00762D0B" w:rsidRDefault="005A26C8" w:rsidP="00066234">
            <w:pPr>
              <w:tabs>
                <w:tab w:val="left" w:pos="808"/>
              </w:tabs>
              <w:spacing w:line="223" w:lineRule="auto"/>
              <w:ind w:left="24" w:right="105" w:firstLine="417"/>
              <w:jc w:val="both"/>
              <w:rPr>
                <w:spacing w:val="-10"/>
                <w:szCs w:val="28"/>
                <w:lang w:val="uk-UA"/>
              </w:rPr>
            </w:pPr>
            <w:r>
              <w:rPr>
                <w:spacing w:val="-10"/>
                <w:szCs w:val="28"/>
                <w:lang w:val="uk-UA"/>
              </w:rPr>
              <w:t>6</w:t>
            </w:r>
            <w:r w:rsidR="008B5942">
              <w:rPr>
                <w:spacing w:val="-10"/>
                <w:szCs w:val="28"/>
                <w:lang w:val="uk-UA"/>
              </w:rPr>
              <w:t>)</w:t>
            </w:r>
            <w:r w:rsidR="00066234">
              <w:rPr>
                <w:spacing w:val="-10"/>
                <w:szCs w:val="28"/>
                <w:lang w:val="uk-UA"/>
              </w:rPr>
              <w:t xml:space="preserve">  </w:t>
            </w:r>
            <w:r w:rsidR="00DC496D">
              <w:rPr>
                <w:spacing w:val="-10"/>
                <w:szCs w:val="28"/>
                <w:lang w:val="uk-UA"/>
              </w:rPr>
              <w:t>заповнена особова картка</w:t>
            </w:r>
            <w:r w:rsidR="00D46407" w:rsidRPr="00762D0B">
              <w:rPr>
                <w:spacing w:val="-10"/>
                <w:szCs w:val="28"/>
                <w:lang w:val="uk-UA"/>
              </w:rPr>
              <w:t xml:space="preserve"> встановленого зразка;</w:t>
            </w:r>
          </w:p>
          <w:p w:rsidR="00DC496D" w:rsidRDefault="005A26C8" w:rsidP="00713A68">
            <w:pPr>
              <w:tabs>
                <w:tab w:val="left" w:pos="808"/>
              </w:tabs>
              <w:spacing w:line="223" w:lineRule="auto"/>
              <w:ind w:left="24" w:right="105" w:firstLine="417"/>
              <w:jc w:val="both"/>
              <w:rPr>
                <w:spacing w:val="-10"/>
                <w:szCs w:val="28"/>
                <w:lang w:val="uk-UA"/>
              </w:rPr>
            </w:pPr>
            <w:r>
              <w:rPr>
                <w:spacing w:val="-10"/>
                <w:szCs w:val="28"/>
                <w:lang w:val="uk-UA"/>
              </w:rPr>
              <w:t>7</w:t>
            </w:r>
            <w:r w:rsidR="00D46407" w:rsidRPr="00762D0B">
              <w:rPr>
                <w:spacing w:val="-10"/>
                <w:szCs w:val="28"/>
                <w:lang w:val="uk-UA"/>
              </w:rPr>
              <w:t>) декларація особи, уповноваженої на виконання функцій держави або місцевого самоврядування, за минулий рік</w:t>
            </w:r>
            <w:r w:rsidR="009270C9">
              <w:rPr>
                <w:spacing w:val="-10"/>
                <w:szCs w:val="28"/>
                <w:lang w:val="uk-UA"/>
              </w:rPr>
              <w:t>;</w:t>
            </w:r>
          </w:p>
          <w:p w:rsidR="00D46407" w:rsidRPr="0056367D" w:rsidRDefault="00D46407" w:rsidP="00E054ED">
            <w:pPr>
              <w:spacing w:line="223" w:lineRule="auto"/>
              <w:ind w:left="24" w:right="105" w:firstLine="417"/>
              <w:rPr>
                <w:color w:val="000000"/>
                <w:sz w:val="10"/>
                <w:lang w:val="uk-UA" w:eastAsia="uk-UA"/>
              </w:rPr>
            </w:pPr>
          </w:p>
          <w:p w:rsidR="00D46407" w:rsidRDefault="00D46407" w:rsidP="00E054ED">
            <w:pPr>
              <w:spacing w:line="223" w:lineRule="auto"/>
              <w:ind w:left="72" w:right="105" w:firstLine="417"/>
              <w:jc w:val="both"/>
              <w:rPr>
                <w:color w:val="000000"/>
                <w:lang w:val="uk-UA" w:eastAsia="uk-UA"/>
              </w:rPr>
            </w:pPr>
            <w:r w:rsidRPr="00526BE1">
              <w:rPr>
                <w:color w:val="000000"/>
                <w:lang w:val="uk-UA" w:eastAsia="uk-UA"/>
              </w:rPr>
              <w:t>Строк подання до</w:t>
            </w:r>
            <w:r>
              <w:rPr>
                <w:color w:val="000000"/>
                <w:lang w:val="uk-UA" w:eastAsia="uk-UA"/>
              </w:rPr>
              <w:t>кументів для участі в конкурсі:</w:t>
            </w:r>
          </w:p>
          <w:p w:rsidR="00D46407" w:rsidRPr="00526BE1" w:rsidRDefault="00D46407" w:rsidP="00E054ED">
            <w:pPr>
              <w:spacing w:line="223" w:lineRule="auto"/>
              <w:ind w:left="72" w:right="105" w:firstLine="417"/>
              <w:jc w:val="both"/>
              <w:rPr>
                <w:color w:val="000000"/>
                <w:lang w:val="uk-UA" w:eastAsia="uk-UA"/>
              </w:rPr>
            </w:pPr>
            <w:r w:rsidRPr="00526BE1">
              <w:rPr>
                <w:b/>
                <w:bCs/>
                <w:color w:val="000000"/>
                <w:lang w:val="uk-UA" w:eastAsia="uk-UA"/>
              </w:rPr>
              <w:t xml:space="preserve">15 календарних днів </w:t>
            </w:r>
            <w:r w:rsidRPr="00526BE1">
              <w:rPr>
                <w:bCs/>
                <w:color w:val="000000"/>
                <w:lang w:val="uk-UA" w:eastAsia="uk-UA"/>
              </w:rPr>
              <w:t xml:space="preserve">з дня оприлюднення інформації про проведення конкурсу на офіційних веб-сайтах Департаменту соціального захисту населення Луганської обласної державної адміністрації та </w:t>
            </w:r>
            <w:r w:rsidR="00605532">
              <w:rPr>
                <w:bCs/>
                <w:color w:val="000000"/>
                <w:lang w:val="uk-UA" w:eastAsia="uk-UA"/>
              </w:rPr>
              <w:t>НАДС</w:t>
            </w:r>
            <w:r w:rsidRPr="00526BE1">
              <w:rPr>
                <w:bCs/>
                <w:color w:val="000000"/>
                <w:lang w:val="uk-UA" w:eastAsia="uk-UA"/>
              </w:rPr>
              <w:t xml:space="preserve"> (останній день прийому документів – </w:t>
            </w:r>
            <w:r w:rsidR="009F6342" w:rsidRPr="009F6342">
              <w:rPr>
                <w:bCs/>
                <w:lang w:val="uk-UA" w:eastAsia="uk-UA"/>
              </w:rPr>
              <w:t>01.10</w:t>
            </w:r>
            <w:r w:rsidRPr="009F6342">
              <w:rPr>
                <w:bCs/>
                <w:lang w:val="uk-UA" w:eastAsia="uk-UA"/>
              </w:rPr>
              <w:t>.2018</w:t>
            </w:r>
            <w:r w:rsidRPr="00DF6145">
              <w:rPr>
                <w:bCs/>
                <w:lang w:val="uk-UA" w:eastAsia="uk-UA"/>
              </w:rPr>
              <w:t xml:space="preserve"> року</w:t>
            </w:r>
            <w:r w:rsidRPr="00526BE1">
              <w:rPr>
                <w:bCs/>
                <w:color w:val="000000"/>
                <w:lang w:val="uk-UA" w:eastAsia="uk-UA"/>
              </w:rPr>
              <w:t>)</w:t>
            </w:r>
          </w:p>
        </w:tc>
      </w:tr>
      <w:tr w:rsidR="00D46407" w:rsidRPr="00526BE1" w:rsidTr="00605532">
        <w:tblPrEx>
          <w:tblCellMar>
            <w:top w:w="15" w:type="dxa"/>
            <w:left w:w="15" w:type="dxa"/>
            <w:bottom w:w="15" w:type="dxa"/>
            <w:right w:w="15" w:type="dxa"/>
          </w:tblCellMar>
          <w:tblLook w:val="04A0" w:firstRow="1" w:lastRow="0" w:firstColumn="1" w:lastColumn="0" w:noHBand="0" w:noVBand="1"/>
        </w:tblPrEx>
        <w:tc>
          <w:tcPr>
            <w:tcW w:w="2682" w:type="dxa"/>
            <w:gridSpan w:val="2"/>
            <w:vAlign w:val="center"/>
            <w:hideMark/>
          </w:tcPr>
          <w:p w:rsidR="00D46407" w:rsidRPr="00861A17" w:rsidRDefault="00D46407" w:rsidP="000F5CB4">
            <w:pPr>
              <w:spacing w:line="223" w:lineRule="auto"/>
              <w:ind w:left="122"/>
              <w:rPr>
                <w:lang w:val="uk-UA" w:eastAsia="uk-UA"/>
              </w:rPr>
            </w:pPr>
            <w:r>
              <w:rPr>
                <w:lang w:val="uk-UA" w:eastAsia="uk-UA"/>
              </w:rPr>
              <w:t>Місце, час та дата початку</w:t>
            </w:r>
            <w:r w:rsidRPr="00861A17">
              <w:rPr>
                <w:lang w:val="uk-UA" w:eastAsia="uk-UA"/>
              </w:rPr>
              <w:t xml:space="preserve"> проведення конкурсу</w:t>
            </w:r>
          </w:p>
        </w:tc>
        <w:tc>
          <w:tcPr>
            <w:tcW w:w="6889" w:type="dxa"/>
            <w:hideMark/>
          </w:tcPr>
          <w:p w:rsidR="00D46407" w:rsidRPr="004B35E1" w:rsidRDefault="00D46407" w:rsidP="002D570D">
            <w:pPr>
              <w:spacing w:line="223" w:lineRule="auto"/>
              <w:ind w:left="72" w:right="105"/>
              <w:jc w:val="both"/>
              <w:rPr>
                <w:color w:val="000000"/>
                <w:lang w:val="uk-UA" w:eastAsia="uk-UA"/>
              </w:rPr>
            </w:pPr>
            <w:r w:rsidRPr="004B35E1">
              <w:rPr>
                <w:color w:val="000000"/>
                <w:lang w:val="uk-UA" w:eastAsia="uk-UA"/>
              </w:rPr>
              <w:t xml:space="preserve">93411, Луганська область, </w:t>
            </w:r>
          </w:p>
          <w:p w:rsidR="00D46407" w:rsidRPr="004B35E1" w:rsidRDefault="00D46407" w:rsidP="002D570D">
            <w:pPr>
              <w:spacing w:line="223" w:lineRule="auto"/>
              <w:ind w:left="72" w:right="105"/>
              <w:jc w:val="both"/>
              <w:rPr>
                <w:color w:val="000000"/>
                <w:lang w:val="uk-UA" w:eastAsia="uk-UA"/>
              </w:rPr>
            </w:pPr>
            <w:r w:rsidRPr="004B35E1">
              <w:rPr>
                <w:color w:val="000000"/>
                <w:lang w:val="uk-UA" w:eastAsia="uk-UA"/>
              </w:rPr>
              <w:t>м.</w:t>
            </w:r>
            <w:r w:rsidR="008068F0">
              <w:rPr>
                <w:color w:val="000000"/>
                <w:lang w:val="uk-UA" w:eastAsia="uk-UA"/>
              </w:rPr>
              <w:t xml:space="preserve"> </w:t>
            </w:r>
            <w:r w:rsidRPr="004B35E1">
              <w:rPr>
                <w:color w:val="000000"/>
                <w:lang w:val="uk-UA" w:eastAsia="uk-UA"/>
              </w:rPr>
              <w:t>Сєвєродонецьк, пр-т Гвардійський, 30/1,</w:t>
            </w:r>
          </w:p>
          <w:p w:rsidR="00D46407" w:rsidRPr="00DF6145" w:rsidRDefault="00D46407" w:rsidP="002D570D">
            <w:pPr>
              <w:spacing w:line="223" w:lineRule="auto"/>
              <w:ind w:left="72" w:right="105"/>
              <w:jc w:val="both"/>
              <w:rPr>
                <w:lang w:val="uk-UA" w:eastAsia="uk-UA"/>
              </w:rPr>
            </w:pPr>
            <w:r w:rsidRPr="00DF6145">
              <w:rPr>
                <w:lang w:val="uk-UA" w:eastAsia="uk-UA"/>
              </w:rPr>
              <w:t>о 10:00 год.</w:t>
            </w:r>
          </w:p>
          <w:p w:rsidR="00D46407" w:rsidRPr="00526BE1" w:rsidRDefault="009F6342" w:rsidP="002D570D">
            <w:pPr>
              <w:spacing w:line="223" w:lineRule="auto"/>
              <w:ind w:left="72" w:right="105"/>
              <w:jc w:val="both"/>
              <w:rPr>
                <w:color w:val="000000"/>
                <w:lang w:val="uk-UA" w:eastAsia="uk-UA"/>
              </w:rPr>
            </w:pPr>
            <w:r w:rsidRPr="009F6342">
              <w:rPr>
                <w:lang w:val="uk-UA" w:eastAsia="uk-UA"/>
              </w:rPr>
              <w:t>04.10</w:t>
            </w:r>
            <w:r w:rsidR="00D46407" w:rsidRPr="009F6342">
              <w:rPr>
                <w:lang w:val="uk-UA" w:eastAsia="uk-UA"/>
              </w:rPr>
              <w:t>.2018</w:t>
            </w:r>
          </w:p>
        </w:tc>
      </w:tr>
      <w:tr w:rsidR="00D46407" w:rsidRPr="0067393E" w:rsidTr="00605532">
        <w:tblPrEx>
          <w:tblCellMar>
            <w:top w:w="15" w:type="dxa"/>
            <w:left w:w="15" w:type="dxa"/>
            <w:bottom w:w="15" w:type="dxa"/>
            <w:right w:w="15" w:type="dxa"/>
          </w:tblCellMar>
          <w:tblLook w:val="04A0" w:firstRow="1" w:lastRow="0" w:firstColumn="1" w:lastColumn="0" w:noHBand="0" w:noVBand="1"/>
        </w:tblPrEx>
        <w:tc>
          <w:tcPr>
            <w:tcW w:w="2682" w:type="dxa"/>
            <w:gridSpan w:val="2"/>
            <w:vAlign w:val="center"/>
            <w:hideMark/>
          </w:tcPr>
          <w:p w:rsidR="00D46407" w:rsidRDefault="00D46407" w:rsidP="000F5CB4">
            <w:pPr>
              <w:spacing w:line="223" w:lineRule="auto"/>
              <w:ind w:left="122"/>
              <w:rPr>
                <w:bCs/>
                <w:spacing w:val="-10"/>
                <w:lang w:val="uk-UA" w:eastAsia="uk-UA"/>
              </w:rPr>
            </w:pPr>
            <w:r w:rsidRPr="000B7D03">
              <w:rPr>
                <w:bCs/>
                <w:spacing w:val="-10"/>
                <w:lang w:val="uk-UA" w:eastAsia="uk-UA"/>
              </w:rPr>
              <w:t xml:space="preserve">Прізвище, ім’я та по </w:t>
            </w:r>
            <w:r w:rsidRPr="000B7D03">
              <w:rPr>
                <w:bCs/>
                <w:spacing w:val="-10"/>
                <w:lang w:val="uk-UA" w:eastAsia="uk-UA"/>
              </w:rPr>
              <w:lastRenderedPageBreak/>
              <w:t>батькові, номер телефону та адреса електронної пошти особи, яка надає додаткову інформацію з питань проведення конкурсу</w:t>
            </w:r>
          </w:p>
          <w:p w:rsidR="00D21BA4" w:rsidRPr="000B7D03" w:rsidRDefault="00D21BA4" w:rsidP="000F5CB4">
            <w:pPr>
              <w:spacing w:line="223" w:lineRule="auto"/>
              <w:ind w:left="122"/>
              <w:rPr>
                <w:bCs/>
                <w:spacing w:val="-10"/>
                <w:lang w:val="uk-UA" w:eastAsia="uk-UA"/>
              </w:rPr>
            </w:pPr>
          </w:p>
        </w:tc>
        <w:tc>
          <w:tcPr>
            <w:tcW w:w="6889" w:type="dxa"/>
            <w:hideMark/>
          </w:tcPr>
          <w:p w:rsidR="00D46407" w:rsidRPr="004B35E1" w:rsidRDefault="00D46407" w:rsidP="002D570D">
            <w:pPr>
              <w:pStyle w:val="a3"/>
              <w:spacing w:before="0" w:beforeAutospacing="0" w:after="0" w:afterAutospacing="0" w:line="223" w:lineRule="auto"/>
              <w:ind w:firstLine="40"/>
              <w:jc w:val="both"/>
              <w:rPr>
                <w:rFonts w:eastAsia="Andale Sans UI"/>
                <w:color w:val="000000"/>
                <w:lang w:val="uk-UA" w:eastAsia="uk-UA"/>
              </w:rPr>
            </w:pPr>
            <w:proofErr w:type="spellStart"/>
            <w:r w:rsidRPr="004B35E1">
              <w:rPr>
                <w:rFonts w:eastAsia="Andale Sans UI"/>
                <w:color w:val="000000"/>
                <w:lang w:val="uk-UA" w:eastAsia="uk-UA"/>
              </w:rPr>
              <w:lastRenderedPageBreak/>
              <w:t>Оробцова</w:t>
            </w:r>
            <w:proofErr w:type="spellEnd"/>
            <w:r w:rsidRPr="004B35E1">
              <w:rPr>
                <w:rFonts w:eastAsia="Andale Sans UI"/>
                <w:color w:val="000000"/>
                <w:lang w:val="uk-UA" w:eastAsia="uk-UA"/>
              </w:rPr>
              <w:t xml:space="preserve"> Ольга Василівна, </w:t>
            </w:r>
          </w:p>
          <w:p w:rsidR="00D46407" w:rsidRPr="004B35E1" w:rsidRDefault="00D46407" w:rsidP="002D570D">
            <w:pPr>
              <w:pStyle w:val="a3"/>
              <w:spacing w:before="0" w:beforeAutospacing="0" w:after="0" w:afterAutospacing="0" w:line="223" w:lineRule="auto"/>
              <w:ind w:firstLine="40"/>
              <w:jc w:val="both"/>
              <w:rPr>
                <w:rFonts w:eastAsia="Andale Sans UI"/>
                <w:color w:val="000000"/>
                <w:lang w:val="uk-UA" w:eastAsia="uk-UA"/>
              </w:rPr>
            </w:pPr>
            <w:r w:rsidRPr="004B35E1">
              <w:rPr>
                <w:rFonts w:eastAsia="Andale Sans UI"/>
                <w:color w:val="000000"/>
                <w:lang w:val="uk-UA" w:eastAsia="uk-UA"/>
              </w:rPr>
              <w:lastRenderedPageBreak/>
              <w:t>(06452)30353,</w:t>
            </w:r>
          </w:p>
          <w:p w:rsidR="00D46407" w:rsidRPr="0067393E" w:rsidRDefault="00D46407" w:rsidP="002D570D">
            <w:pPr>
              <w:pStyle w:val="a3"/>
              <w:spacing w:before="0" w:beforeAutospacing="0" w:after="0" w:afterAutospacing="0" w:line="223" w:lineRule="auto"/>
              <w:ind w:firstLine="40"/>
              <w:jc w:val="both"/>
              <w:rPr>
                <w:bCs/>
                <w:lang w:eastAsia="uk-UA"/>
              </w:rPr>
            </w:pPr>
            <w:r w:rsidRPr="004B35E1">
              <w:rPr>
                <w:rFonts w:eastAsia="Andale Sans UI"/>
                <w:color w:val="000000"/>
                <w:lang w:val="uk-UA" w:eastAsia="uk-UA"/>
              </w:rPr>
              <w:t>e-</w:t>
            </w:r>
            <w:proofErr w:type="spellStart"/>
            <w:r w:rsidRPr="004B35E1">
              <w:rPr>
                <w:rFonts w:eastAsia="Andale Sans UI"/>
                <w:color w:val="000000"/>
                <w:lang w:val="uk-UA" w:eastAsia="uk-UA"/>
              </w:rPr>
              <w:t>mail</w:t>
            </w:r>
            <w:proofErr w:type="spellEnd"/>
            <w:r w:rsidRPr="004B35E1">
              <w:rPr>
                <w:rFonts w:eastAsia="Andale Sans UI"/>
                <w:color w:val="000000"/>
                <w:lang w:val="uk-UA" w:eastAsia="uk-UA"/>
              </w:rPr>
              <w:t>: dszn_loga@i.ua</w:t>
            </w:r>
          </w:p>
        </w:tc>
      </w:tr>
      <w:tr w:rsidR="00D46407" w:rsidRPr="00C16ABA" w:rsidTr="00605532">
        <w:tblPrEx>
          <w:tblCellMar>
            <w:top w:w="15" w:type="dxa"/>
            <w:left w:w="15" w:type="dxa"/>
            <w:bottom w:w="15" w:type="dxa"/>
            <w:right w:w="15" w:type="dxa"/>
          </w:tblCellMar>
          <w:tblLook w:val="04A0" w:firstRow="1" w:lastRow="0" w:firstColumn="1" w:lastColumn="0" w:noHBand="0" w:noVBand="1"/>
        </w:tblPrEx>
        <w:tc>
          <w:tcPr>
            <w:tcW w:w="9571" w:type="dxa"/>
            <w:gridSpan w:val="3"/>
            <w:vAlign w:val="center"/>
          </w:tcPr>
          <w:p w:rsidR="00D46407" w:rsidRPr="00C16ABA" w:rsidRDefault="00D46407" w:rsidP="002D570D">
            <w:pPr>
              <w:pStyle w:val="a3"/>
              <w:spacing w:before="0" w:beforeAutospacing="0" w:after="0" w:afterAutospacing="0" w:line="223" w:lineRule="auto"/>
              <w:ind w:firstLine="103"/>
              <w:jc w:val="center"/>
              <w:rPr>
                <w:b/>
                <w:lang w:val="uk-UA"/>
              </w:rPr>
            </w:pPr>
            <w:r w:rsidRPr="00C16ABA">
              <w:rPr>
                <w:b/>
                <w:lang w:val="uk-UA"/>
              </w:rPr>
              <w:lastRenderedPageBreak/>
              <w:t>Кваліфікаційні вимоги</w:t>
            </w:r>
          </w:p>
        </w:tc>
      </w:tr>
      <w:tr w:rsidR="00D46407" w:rsidRPr="00B75FF2" w:rsidTr="00605532">
        <w:tblPrEx>
          <w:tblCellMar>
            <w:top w:w="15" w:type="dxa"/>
            <w:left w:w="15" w:type="dxa"/>
            <w:bottom w:w="15" w:type="dxa"/>
            <w:right w:w="15" w:type="dxa"/>
          </w:tblCellMar>
          <w:tblLook w:val="04A0" w:firstRow="1" w:lastRow="0" w:firstColumn="1" w:lastColumn="0" w:noHBand="0" w:noVBand="1"/>
        </w:tblPrEx>
        <w:tc>
          <w:tcPr>
            <w:tcW w:w="565" w:type="dxa"/>
            <w:hideMark/>
          </w:tcPr>
          <w:p w:rsidR="00D46407" w:rsidRPr="00861A17" w:rsidRDefault="00D46407" w:rsidP="002D570D">
            <w:pPr>
              <w:spacing w:line="223" w:lineRule="auto"/>
              <w:jc w:val="center"/>
              <w:rPr>
                <w:lang w:val="uk-UA" w:eastAsia="uk-UA"/>
              </w:rPr>
            </w:pPr>
            <w:r w:rsidRPr="00861A17">
              <w:rPr>
                <w:lang w:val="uk-UA" w:eastAsia="uk-UA"/>
              </w:rPr>
              <w:t>1</w:t>
            </w:r>
          </w:p>
        </w:tc>
        <w:tc>
          <w:tcPr>
            <w:tcW w:w="2117" w:type="dxa"/>
            <w:hideMark/>
          </w:tcPr>
          <w:p w:rsidR="00D46407" w:rsidRPr="00861A17" w:rsidRDefault="00D46407" w:rsidP="002D570D">
            <w:pPr>
              <w:spacing w:line="223" w:lineRule="auto"/>
              <w:rPr>
                <w:lang w:val="uk-UA" w:eastAsia="uk-UA"/>
              </w:rPr>
            </w:pPr>
            <w:r w:rsidRPr="00861A17">
              <w:rPr>
                <w:lang w:val="uk-UA" w:eastAsia="uk-UA"/>
              </w:rPr>
              <w:t>Освіта</w:t>
            </w:r>
          </w:p>
        </w:tc>
        <w:tc>
          <w:tcPr>
            <w:tcW w:w="6889" w:type="dxa"/>
            <w:hideMark/>
          </w:tcPr>
          <w:p w:rsidR="00D46407" w:rsidRPr="00715789" w:rsidRDefault="00D46407" w:rsidP="00834379">
            <w:pPr>
              <w:spacing w:line="223" w:lineRule="auto"/>
              <w:ind w:left="133" w:right="63"/>
              <w:jc w:val="both"/>
              <w:rPr>
                <w:color w:val="000000"/>
                <w:spacing w:val="-10"/>
                <w:lang w:val="uk-UA" w:eastAsia="uk-UA"/>
              </w:rPr>
            </w:pPr>
            <w:r w:rsidRPr="00605532">
              <w:rPr>
                <w:color w:val="000000"/>
                <w:spacing w:val="-10"/>
                <w:lang w:val="uk-UA" w:eastAsia="uk-UA"/>
              </w:rPr>
              <w:t xml:space="preserve">вища освіта за освітнім ступенем </w:t>
            </w:r>
            <w:r w:rsidR="00834379">
              <w:rPr>
                <w:color w:val="000000"/>
                <w:spacing w:val="-10"/>
                <w:lang w:val="uk-UA" w:eastAsia="uk-UA"/>
              </w:rPr>
              <w:t>молодший бакалавр або бакалавр</w:t>
            </w:r>
            <w:r w:rsidR="00605532" w:rsidRPr="00605532">
              <w:rPr>
                <w:lang w:val="uk-UA" w:eastAsia="uk-UA"/>
              </w:rPr>
              <w:t xml:space="preserve"> за однією із спеціальностей: «</w:t>
            </w:r>
            <w:r w:rsidR="008731ED">
              <w:rPr>
                <w:lang w:val="uk-UA" w:eastAsia="uk-UA"/>
              </w:rPr>
              <w:t>Соціологія</w:t>
            </w:r>
            <w:r w:rsidR="00605532" w:rsidRPr="00605532">
              <w:rPr>
                <w:lang w:val="uk-UA" w:eastAsia="uk-UA"/>
              </w:rPr>
              <w:t xml:space="preserve">», </w:t>
            </w:r>
            <w:r w:rsidR="008731ED">
              <w:rPr>
                <w:lang w:val="uk-UA" w:eastAsia="uk-UA"/>
              </w:rPr>
              <w:t>«Соціальна р</w:t>
            </w:r>
            <w:r w:rsidR="00834379">
              <w:rPr>
                <w:lang w:val="uk-UA" w:eastAsia="uk-UA"/>
              </w:rPr>
              <w:t>обота»</w:t>
            </w:r>
            <w:r w:rsidR="008731ED">
              <w:rPr>
                <w:lang w:val="uk-UA" w:eastAsia="uk-UA"/>
              </w:rPr>
              <w:t xml:space="preserve">, </w:t>
            </w:r>
            <w:r w:rsidR="00A26213">
              <w:rPr>
                <w:lang w:val="uk-UA" w:eastAsia="uk-UA"/>
              </w:rPr>
              <w:t>«Економіка»</w:t>
            </w:r>
            <w:r w:rsidR="00834379">
              <w:rPr>
                <w:lang w:val="uk-UA" w:eastAsia="uk-UA"/>
              </w:rPr>
              <w:t>, «Облік і оподаткування», «Фінанси, банківська справа та страхування»</w:t>
            </w:r>
          </w:p>
        </w:tc>
      </w:tr>
      <w:tr w:rsidR="00D46407" w:rsidRPr="00A26213" w:rsidTr="00605532">
        <w:tblPrEx>
          <w:tblCellMar>
            <w:top w:w="15" w:type="dxa"/>
            <w:left w:w="15" w:type="dxa"/>
            <w:bottom w:w="15" w:type="dxa"/>
            <w:right w:w="15" w:type="dxa"/>
          </w:tblCellMar>
          <w:tblLook w:val="04A0" w:firstRow="1" w:lastRow="0" w:firstColumn="1" w:lastColumn="0" w:noHBand="0" w:noVBand="1"/>
        </w:tblPrEx>
        <w:tc>
          <w:tcPr>
            <w:tcW w:w="565" w:type="dxa"/>
            <w:hideMark/>
          </w:tcPr>
          <w:p w:rsidR="00D46407" w:rsidRPr="003B1A21" w:rsidRDefault="00D46407" w:rsidP="002D570D">
            <w:pPr>
              <w:spacing w:line="223" w:lineRule="auto"/>
              <w:jc w:val="center"/>
              <w:rPr>
                <w:lang w:val="uk-UA" w:eastAsia="uk-UA"/>
              </w:rPr>
            </w:pPr>
            <w:r w:rsidRPr="003B1A21">
              <w:rPr>
                <w:lang w:val="uk-UA" w:eastAsia="uk-UA"/>
              </w:rPr>
              <w:t>2</w:t>
            </w:r>
          </w:p>
        </w:tc>
        <w:tc>
          <w:tcPr>
            <w:tcW w:w="2117" w:type="dxa"/>
            <w:hideMark/>
          </w:tcPr>
          <w:p w:rsidR="00D46407" w:rsidRPr="003B1A21" w:rsidRDefault="00D46407" w:rsidP="002D570D">
            <w:pPr>
              <w:spacing w:line="223" w:lineRule="auto"/>
              <w:rPr>
                <w:lang w:val="uk-UA" w:eastAsia="uk-UA"/>
              </w:rPr>
            </w:pPr>
            <w:r w:rsidRPr="003B1A21">
              <w:rPr>
                <w:lang w:val="uk-UA" w:eastAsia="uk-UA"/>
              </w:rPr>
              <w:t>Досвід роботи</w:t>
            </w:r>
          </w:p>
        </w:tc>
        <w:tc>
          <w:tcPr>
            <w:tcW w:w="6889" w:type="dxa"/>
            <w:hideMark/>
          </w:tcPr>
          <w:p w:rsidR="00D46407" w:rsidRPr="0046320D" w:rsidRDefault="00834379" w:rsidP="007470BD">
            <w:pPr>
              <w:spacing w:line="223" w:lineRule="auto"/>
              <w:ind w:left="133" w:right="63"/>
              <w:jc w:val="both"/>
              <w:rPr>
                <w:lang w:val="uk-UA" w:eastAsia="uk-UA"/>
              </w:rPr>
            </w:pPr>
            <w:r>
              <w:rPr>
                <w:lang w:val="uk-UA" w:eastAsia="uk-UA"/>
              </w:rPr>
              <w:t>без вимог</w:t>
            </w:r>
          </w:p>
        </w:tc>
      </w:tr>
      <w:tr w:rsidR="00D46407" w:rsidRPr="00A26213" w:rsidTr="00605532">
        <w:tblPrEx>
          <w:tblCellMar>
            <w:top w:w="15" w:type="dxa"/>
            <w:left w:w="15" w:type="dxa"/>
            <w:bottom w:w="15" w:type="dxa"/>
            <w:right w:w="15" w:type="dxa"/>
          </w:tblCellMar>
          <w:tblLook w:val="04A0" w:firstRow="1" w:lastRow="0" w:firstColumn="1" w:lastColumn="0" w:noHBand="0" w:noVBand="1"/>
        </w:tblPrEx>
        <w:trPr>
          <w:trHeight w:val="541"/>
        </w:trPr>
        <w:tc>
          <w:tcPr>
            <w:tcW w:w="565" w:type="dxa"/>
            <w:hideMark/>
          </w:tcPr>
          <w:p w:rsidR="00D46407" w:rsidRPr="003B1A21" w:rsidRDefault="00D46407" w:rsidP="002D570D">
            <w:pPr>
              <w:spacing w:line="223" w:lineRule="auto"/>
              <w:jc w:val="center"/>
              <w:rPr>
                <w:lang w:val="uk-UA" w:eastAsia="uk-UA"/>
              </w:rPr>
            </w:pPr>
            <w:r w:rsidRPr="003B1A21">
              <w:rPr>
                <w:lang w:val="uk-UA" w:eastAsia="uk-UA"/>
              </w:rPr>
              <w:t>3</w:t>
            </w:r>
          </w:p>
        </w:tc>
        <w:tc>
          <w:tcPr>
            <w:tcW w:w="2117" w:type="dxa"/>
            <w:hideMark/>
          </w:tcPr>
          <w:p w:rsidR="00D46407" w:rsidRPr="003B1A21" w:rsidRDefault="00D46407" w:rsidP="002D570D">
            <w:pPr>
              <w:spacing w:line="223" w:lineRule="auto"/>
              <w:rPr>
                <w:lang w:val="uk-UA" w:eastAsia="uk-UA"/>
              </w:rPr>
            </w:pPr>
            <w:r w:rsidRPr="00762D0B">
              <w:rPr>
                <w:bCs/>
                <w:spacing w:val="-10"/>
                <w:lang w:val="uk-UA" w:eastAsia="uk-UA"/>
              </w:rPr>
              <w:t>Володіння державною мовою</w:t>
            </w:r>
          </w:p>
        </w:tc>
        <w:tc>
          <w:tcPr>
            <w:tcW w:w="6889" w:type="dxa"/>
            <w:hideMark/>
          </w:tcPr>
          <w:p w:rsidR="00D46407" w:rsidRPr="003B1A21" w:rsidRDefault="001D3973" w:rsidP="007470BD">
            <w:pPr>
              <w:spacing w:line="223" w:lineRule="auto"/>
              <w:ind w:left="133" w:right="63"/>
              <w:jc w:val="both"/>
              <w:rPr>
                <w:lang w:val="uk-UA" w:eastAsia="uk-UA"/>
              </w:rPr>
            </w:pPr>
            <w:r w:rsidRPr="007470BD">
              <w:rPr>
                <w:lang w:val="uk-UA" w:eastAsia="uk-UA"/>
              </w:rPr>
              <w:t>в</w:t>
            </w:r>
            <w:r w:rsidR="00D46407" w:rsidRPr="007470BD">
              <w:rPr>
                <w:lang w:val="uk-UA" w:eastAsia="uk-UA"/>
              </w:rPr>
              <w:t>ільне володіння державною мовою</w:t>
            </w:r>
          </w:p>
        </w:tc>
      </w:tr>
      <w:tr w:rsidR="00D46407" w:rsidRPr="00A26213" w:rsidTr="00605532">
        <w:tblPrEx>
          <w:tblCellMar>
            <w:top w:w="15" w:type="dxa"/>
            <w:left w:w="15" w:type="dxa"/>
            <w:bottom w:w="15" w:type="dxa"/>
            <w:right w:w="15" w:type="dxa"/>
          </w:tblCellMar>
          <w:tblLook w:val="04A0" w:firstRow="1" w:lastRow="0" w:firstColumn="1" w:lastColumn="0" w:noHBand="0" w:noVBand="1"/>
        </w:tblPrEx>
        <w:tc>
          <w:tcPr>
            <w:tcW w:w="9571" w:type="dxa"/>
            <w:gridSpan w:val="3"/>
            <w:vAlign w:val="center"/>
            <w:hideMark/>
          </w:tcPr>
          <w:p w:rsidR="00D46407" w:rsidRPr="00B55952" w:rsidRDefault="00D46407" w:rsidP="002D570D">
            <w:pPr>
              <w:spacing w:line="223" w:lineRule="auto"/>
              <w:jc w:val="center"/>
              <w:rPr>
                <w:b/>
                <w:color w:val="000000"/>
                <w:lang w:val="uk-UA" w:eastAsia="uk-UA"/>
              </w:rPr>
            </w:pPr>
            <w:r w:rsidRPr="00B55952">
              <w:rPr>
                <w:b/>
                <w:color w:val="000000"/>
                <w:lang w:val="uk-UA" w:eastAsia="uk-UA"/>
              </w:rPr>
              <w:t>Вимоги до компетентності</w:t>
            </w:r>
          </w:p>
        </w:tc>
      </w:tr>
      <w:tr w:rsidR="00D46407" w:rsidRPr="007F7295" w:rsidTr="00605532">
        <w:tblPrEx>
          <w:tblCellMar>
            <w:top w:w="15" w:type="dxa"/>
            <w:left w:w="15" w:type="dxa"/>
            <w:bottom w:w="15" w:type="dxa"/>
            <w:right w:w="15" w:type="dxa"/>
          </w:tblCellMar>
          <w:tblLook w:val="04A0" w:firstRow="1" w:lastRow="0" w:firstColumn="1" w:lastColumn="0" w:noHBand="0" w:noVBand="1"/>
        </w:tblPrEx>
        <w:tc>
          <w:tcPr>
            <w:tcW w:w="2682" w:type="dxa"/>
            <w:gridSpan w:val="2"/>
            <w:vAlign w:val="center"/>
          </w:tcPr>
          <w:p w:rsidR="00D46407" w:rsidRPr="007F7295" w:rsidRDefault="00D46407" w:rsidP="002D570D">
            <w:pPr>
              <w:spacing w:line="223" w:lineRule="auto"/>
              <w:jc w:val="center"/>
              <w:rPr>
                <w:lang w:val="uk-UA" w:eastAsia="uk-UA"/>
              </w:rPr>
            </w:pPr>
            <w:r w:rsidRPr="007F7295">
              <w:rPr>
                <w:lang w:val="uk-UA" w:eastAsia="uk-UA"/>
              </w:rPr>
              <w:t>Вимога</w:t>
            </w:r>
          </w:p>
        </w:tc>
        <w:tc>
          <w:tcPr>
            <w:tcW w:w="6889" w:type="dxa"/>
            <w:vAlign w:val="center"/>
          </w:tcPr>
          <w:p w:rsidR="00D46407" w:rsidRPr="007F7295" w:rsidRDefault="00D46407" w:rsidP="002D570D">
            <w:pPr>
              <w:spacing w:line="223" w:lineRule="auto"/>
              <w:jc w:val="center"/>
              <w:rPr>
                <w:lang w:val="uk-UA" w:eastAsia="uk-UA"/>
              </w:rPr>
            </w:pPr>
            <w:r w:rsidRPr="007F7295">
              <w:rPr>
                <w:lang w:val="uk-UA" w:eastAsia="uk-UA"/>
              </w:rPr>
              <w:t>Компоненти вимоги</w:t>
            </w:r>
          </w:p>
        </w:tc>
      </w:tr>
      <w:tr w:rsidR="00D46407" w:rsidRPr="00446A7E" w:rsidTr="00605532">
        <w:tblPrEx>
          <w:tblCellMar>
            <w:top w:w="15" w:type="dxa"/>
            <w:left w:w="15" w:type="dxa"/>
            <w:bottom w:w="15" w:type="dxa"/>
            <w:right w:w="15" w:type="dxa"/>
          </w:tblCellMar>
          <w:tblLook w:val="04A0" w:firstRow="1" w:lastRow="0" w:firstColumn="1" w:lastColumn="0" w:noHBand="0" w:noVBand="1"/>
        </w:tblPrEx>
        <w:tc>
          <w:tcPr>
            <w:tcW w:w="565" w:type="dxa"/>
          </w:tcPr>
          <w:p w:rsidR="00D46407" w:rsidRPr="003535F3" w:rsidRDefault="00605532" w:rsidP="002D570D">
            <w:pPr>
              <w:spacing w:line="223" w:lineRule="auto"/>
              <w:jc w:val="center"/>
              <w:rPr>
                <w:lang w:val="uk-UA" w:eastAsia="uk-UA"/>
              </w:rPr>
            </w:pPr>
            <w:r>
              <w:rPr>
                <w:lang w:val="uk-UA" w:eastAsia="uk-UA"/>
              </w:rPr>
              <w:t>1</w:t>
            </w:r>
          </w:p>
        </w:tc>
        <w:tc>
          <w:tcPr>
            <w:tcW w:w="2117" w:type="dxa"/>
          </w:tcPr>
          <w:p w:rsidR="00D46407" w:rsidRPr="003535F3" w:rsidRDefault="009B0E10" w:rsidP="002D570D">
            <w:pPr>
              <w:spacing w:line="223" w:lineRule="auto"/>
              <w:rPr>
                <w:lang w:val="uk-UA" w:eastAsia="uk-UA"/>
              </w:rPr>
            </w:pPr>
            <w:r>
              <w:rPr>
                <w:lang w:val="uk-UA" w:eastAsia="uk-UA"/>
              </w:rPr>
              <w:t>Ділові якості</w:t>
            </w:r>
          </w:p>
        </w:tc>
        <w:tc>
          <w:tcPr>
            <w:tcW w:w="6889" w:type="dxa"/>
          </w:tcPr>
          <w:p w:rsidR="008E4551" w:rsidRPr="001F3D59" w:rsidRDefault="008E4551" w:rsidP="008E4551">
            <w:pPr>
              <w:numPr>
                <w:ilvl w:val="0"/>
                <w:numId w:val="1"/>
              </w:numPr>
              <w:tabs>
                <w:tab w:val="left" w:pos="265"/>
              </w:tabs>
              <w:suppressAutoHyphens w:val="0"/>
              <w:spacing w:line="223" w:lineRule="auto"/>
              <w:ind w:left="66" w:right="105" w:firstLine="0"/>
              <w:jc w:val="both"/>
              <w:rPr>
                <w:lang w:val="uk-UA"/>
              </w:rPr>
            </w:pPr>
            <w:r w:rsidRPr="001F3D59">
              <w:rPr>
                <w:lang w:val="uk-UA"/>
              </w:rPr>
              <w:t>вміння якісно виконувати поставлені завдання: працювати з інформацією, вирішувати комплексні завдання, надавати пропозиції, їх аргументувати та презентувати;</w:t>
            </w:r>
          </w:p>
          <w:p w:rsidR="00D46407" w:rsidRPr="00446A7E" w:rsidRDefault="008E4551" w:rsidP="008E4551">
            <w:pPr>
              <w:numPr>
                <w:ilvl w:val="0"/>
                <w:numId w:val="1"/>
              </w:numPr>
              <w:tabs>
                <w:tab w:val="left" w:pos="265"/>
              </w:tabs>
              <w:suppressAutoHyphens w:val="0"/>
              <w:spacing w:line="223" w:lineRule="auto"/>
              <w:ind w:left="66" w:right="105" w:firstLine="0"/>
              <w:jc w:val="both"/>
              <w:rPr>
                <w:lang w:eastAsia="uk-UA"/>
              </w:rPr>
            </w:pPr>
            <w:r w:rsidRPr="001F3D59">
              <w:rPr>
                <w:lang w:val="uk-UA"/>
              </w:rPr>
              <w:t>вміння працювати в команді, ефективно координувати діяльність з іншими, надавати зворотній зв'язок.</w:t>
            </w:r>
          </w:p>
        </w:tc>
      </w:tr>
      <w:tr w:rsidR="00D46407" w:rsidTr="00605532">
        <w:tblPrEx>
          <w:tblCellMar>
            <w:top w:w="15" w:type="dxa"/>
            <w:left w:w="15" w:type="dxa"/>
            <w:bottom w:w="15" w:type="dxa"/>
            <w:right w:w="15" w:type="dxa"/>
          </w:tblCellMar>
          <w:tblLook w:val="04A0" w:firstRow="1" w:lastRow="0" w:firstColumn="1" w:lastColumn="0" w:noHBand="0" w:noVBand="1"/>
        </w:tblPrEx>
        <w:tc>
          <w:tcPr>
            <w:tcW w:w="565" w:type="dxa"/>
          </w:tcPr>
          <w:p w:rsidR="00D46407" w:rsidRDefault="00605532" w:rsidP="002D570D">
            <w:pPr>
              <w:spacing w:line="223" w:lineRule="auto"/>
              <w:jc w:val="center"/>
              <w:rPr>
                <w:lang w:val="uk-UA" w:eastAsia="uk-UA"/>
              </w:rPr>
            </w:pPr>
            <w:r>
              <w:rPr>
                <w:lang w:val="uk-UA" w:eastAsia="uk-UA"/>
              </w:rPr>
              <w:t>2</w:t>
            </w:r>
          </w:p>
        </w:tc>
        <w:tc>
          <w:tcPr>
            <w:tcW w:w="2117" w:type="dxa"/>
          </w:tcPr>
          <w:p w:rsidR="00D46407" w:rsidRDefault="00D46407" w:rsidP="009B0E10">
            <w:pPr>
              <w:spacing w:line="223" w:lineRule="auto"/>
              <w:rPr>
                <w:lang w:val="uk-UA" w:eastAsia="uk-UA"/>
              </w:rPr>
            </w:pPr>
            <w:r>
              <w:rPr>
                <w:lang w:val="uk-UA" w:eastAsia="uk-UA"/>
              </w:rPr>
              <w:t xml:space="preserve">Управління організацією роботи </w:t>
            </w:r>
            <w:r w:rsidR="009B0E10">
              <w:rPr>
                <w:lang w:val="uk-UA" w:eastAsia="uk-UA"/>
              </w:rPr>
              <w:t>та персоналом</w:t>
            </w:r>
          </w:p>
        </w:tc>
        <w:tc>
          <w:tcPr>
            <w:tcW w:w="6889" w:type="dxa"/>
          </w:tcPr>
          <w:p w:rsidR="00D46407" w:rsidRPr="009B0E10" w:rsidRDefault="00D46407" w:rsidP="00D46407">
            <w:pPr>
              <w:numPr>
                <w:ilvl w:val="0"/>
                <w:numId w:val="1"/>
              </w:numPr>
              <w:tabs>
                <w:tab w:val="left" w:pos="265"/>
              </w:tabs>
              <w:suppressAutoHyphens w:val="0"/>
              <w:spacing w:line="223" w:lineRule="auto"/>
              <w:ind w:left="66" w:right="105" w:firstLine="0"/>
              <w:rPr>
                <w:lang w:eastAsia="uk-UA"/>
              </w:rPr>
            </w:pPr>
            <w:r w:rsidRPr="00C65D18">
              <w:rPr>
                <w:lang w:val="uk-UA"/>
              </w:rPr>
              <w:t>с</w:t>
            </w:r>
            <w:r w:rsidR="009B0E10">
              <w:rPr>
                <w:lang w:val="uk-UA"/>
              </w:rPr>
              <w:t>истемне планування своєї роботи</w:t>
            </w:r>
          </w:p>
          <w:p w:rsidR="009B0E10" w:rsidRPr="009B0E10" w:rsidRDefault="009B0E10" w:rsidP="00D46407">
            <w:pPr>
              <w:numPr>
                <w:ilvl w:val="0"/>
                <w:numId w:val="1"/>
              </w:numPr>
              <w:tabs>
                <w:tab w:val="left" w:pos="265"/>
              </w:tabs>
              <w:suppressAutoHyphens w:val="0"/>
              <w:spacing w:line="223" w:lineRule="auto"/>
              <w:ind w:left="66" w:right="105" w:firstLine="0"/>
              <w:rPr>
                <w:lang w:eastAsia="uk-UA"/>
              </w:rPr>
            </w:pPr>
            <w:r>
              <w:rPr>
                <w:lang w:val="uk-UA"/>
              </w:rPr>
              <w:t>вміння працювати в команді</w:t>
            </w:r>
          </w:p>
          <w:p w:rsidR="009B0E10" w:rsidRPr="009B0E10" w:rsidRDefault="009B0E10" w:rsidP="00D46407">
            <w:pPr>
              <w:numPr>
                <w:ilvl w:val="0"/>
                <w:numId w:val="1"/>
              </w:numPr>
              <w:tabs>
                <w:tab w:val="left" w:pos="265"/>
              </w:tabs>
              <w:suppressAutoHyphens w:val="0"/>
              <w:spacing w:line="223" w:lineRule="auto"/>
              <w:ind w:left="66" w:right="105" w:firstLine="0"/>
              <w:rPr>
                <w:lang w:eastAsia="uk-UA"/>
              </w:rPr>
            </w:pPr>
            <w:r>
              <w:rPr>
                <w:lang w:val="uk-UA"/>
              </w:rPr>
              <w:t>навички координації та управління підпорядкованим колективом</w:t>
            </w:r>
          </w:p>
          <w:p w:rsidR="009B0E10" w:rsidRDefault="009B0E10" w:rsidP="00D46407">
            <w:pPr>
              <w:numPr>
                <w:ilvl w:val="0"/>
                <w:numId w:val="1"/>
              </w:numPr>
              <w:tabs>
                <w:tab w:val="left" w:pos="265"/>
              </w:tabs>
              <w:suppressAutoHyphens w:val="0"/>
              <w:spacing w:line="223" w:lineRule="auto"/>
              <w:ind w:left="66" w:right="105" w:firstLine="0"/>
              <w:rPr>
                <w:lang w:eastAsia="uk-UA"/>
              </w:rPr>
            </w:pPr>
            <w:r>
              <w:rPr>
                <w:lang w:val="uk-UA"/>
              </w:rPr>
              <w:t>стимулювання персоналу до ефективної професійної діяльності</w:t>
            </w:r>
          </w:p>
        </w:tc>
      </w:tr>
      <w:tr w:rsidR="00D46407" w:rsidRPr="00E9506C" w:rsidTr="00605532">
        <w:tblPrEx>
          <w:tblCellMar>
            <w:top w:w="15" w:type="dxa"/>
            <w:left w:w="15" w:type="dxa"/>
            <w:bottom w:w="15" w:type="dxa"/>
            <w:right w:w="15" w:type="dxa"/>
          </w:tblCellMar>
          <w:tblLook w:val="04A0" w:firstRow="1" w:lastRow="0" w:firstColumn="1" w:lastColumn="0" w:noHBand="0" w:noVBand="1"/>
        </w:tblPrEx>
        <w:tc>
          <w:tcPr>
            <w:tcW w:w="565" w:type="dxa"/>
          </w:tcPr>
          <w:p w:rsidR="00D46407" w:rsidRPr="00861A17" w:rsidRDefault="00605532" w:rsidP="002D570D">
            <w:pPr>
              <w:spacing w:line="223" w:lineRule="auto"/>
              <w:jc w:val="center"/>
              <w:rPr>
                <w:lang w:val="uk-UA" w:eastAsia="uk-UA"/>
              </w:rPr>
            </w:pPr>
            <w:r>
              <w:rPr>
                <w:lang w:val="uk-UA" w:eastAsia="uk-UA"/>
              </w:rPr>
              <w:t>3</w:t>
            </w:r>
          </w:p>
        </w:tc>
        <w:tc>
          <w:tcPr>
            <w:tcW w:w="2117" w:type="dxa"/>
          </w:tcPr>
          <w:p w:rsidR="00D46407" w:rsidRPr="00861A17" w:rsidRDefault="00EF757C" w:rsidP="002D570D">
            <w:pPr>
              <w:spacing w:line="223" w:lineRule="auto"/>
              <w:rPr>
                <w:lang w:val="uk-UA" w:eastAsia="uk-UA"/>
              </w:rPr>
            </w:pPr>
            <w:r>
              <w:rPr>
                <w:lang w:val="uk-UA" w:eastAsia="uk-UA"/>
              </w:rPr>
              <w:t xml:space="preserve">Уміння працювати з комп’ютером </w:t>
            </w:r>
          </w:p>
        </w:tc>
        <w:tc>
          <w:tcPr>
            <w:tcW w:w="6889" w:type="dxa"/>
            <w:vAlign w:val="center"/>
          </w:tcPr>
          <w:p w:rsidR="00D46407" w:rsidRDefault="00D46407" w:rsidP="007470BD">
            <w:pPr>
              <w:numPr>
                <w:ilvl w:val="0"/>
                <w:numId w:val="1"/>
              </w:numPr>
              <w:tabs>
                <w:tab w:val="left" w:pos="265"/>
              </w:tabs>
              <w:suppressAutoHyphens w:val="0"/>
              <w:spacing w:line="223" w:lineRule="auto"/>
              <w:ind w:left="66" w:right="105" w:firstLine="0"/>
              <w:jc w:val="both"/>
              <w:rPr>
                <w:lang w:val="uk-UA"/>
              </w:rPr>
            </w:pPr>
            <w:r>
              <w:rPr>
                <w:lang w:val="uk-UA"/>
              </w:rPr>
              <w:t>володіння комп’ютером на рівні досвідченого користувача;</w:t>
            </w:r>
          </w:p>
          <w:p w:rsidR="00D46407" w:rsidRPr="00C45F06" w:rsidRDefault="00D46407" w:rsidP="007470BD">
            <w:pPr>
              <w:numPr>
                <w:ilvl w:val="0"/>
                <w:numId w:val="1"/>
              </w:numPr>
              <w:tabs>
                <w:tab w:val="left" w:pos="265"/>
              </w:tabs>
              <w:suppressAutoHyphens w:val="0"/>
              <w:spacing w:line="223" w:lineRule="auto"/>
              <w:ind w:left="66" w:right="105" w:firstLine="0"/>
              <w:jc w:val="both"/>
              <w:rPr>
                <w:lang w:val="uk-UA"/>
              </w:rPr>
            </w:pPr>
            <w:r>
              <w:rPr>
                <w:lang w:val="uk-UA"/>
              </w:rPr>
              <w:t>знання загальних принципів функціонування інформаційних технологій для обробки, систематизації, обміну та аналізу інформації;</w:t>
            </w:r>
          </w:p>
          <w:p w:rsidR="00D46407" w:rsidRPr="00C45F06" w:rsidRDefault="00D46407" w:rsidP="007470BD">
            <w:pPr>
              <w:numPr>
                <w:ilvl w:val="0"/>
                <w:numId w:val="1"/>
              </w:numPr>
              <w:tabs>
                <w:tab w:val="left" w:pos="265"/>
              </w:tabs>
              <w:suppressAutoHyphens w:val="0"/>
              <w:spacing w:line="223" w:lineRule="auto"/>
              <w:ind w:left="66" w:right="105" w:firstLine="0"/>
              <w:jc w:val="both"/>
              <w:rPr>
                <w:lang w:val="uk-UA"/>
              </w:rPr>
            </w:pPr>
            <w:r w:rsidRPr="00C45F06">
              <w:rPr>
                <w:lang w:val="uk-UA"/>
              </w:rPr>
              <w:t>вміння користуватись оргтехнікою;</w:t>
            </w:r>
          </w:p>
          <w:p w:rsidR="00D46407" w:rsidRPr="00C45F06" w:rsidRDefault="00D46407" w:rsidP="007470BD">
            <w:pPr>
              <w:numPr>
                <w:ilvl w:val="0"/>
                <w:numId w:val="1"/>
              </w:numPr>
              <w:tabs>
                <w:tab w:val="left" w:pos="265"/>
              </w:tabs>
              <w:suppressAutoHyphens w:val="0"/>
              <w:spacing w:line="223" w:lineRule="auto"/>
              <w:ind w:left="66" w:right="105" w:firstLine="0"/>
              <w:jc w:val="both"/>
              <w:rPr>
                <w:lang w:val="uk-UA"/>
              </w:rPr>
            </w:pPr>
            <w:r w:rsidRPr="00C45F06">
              <w:rPr>
                <w:lang w:val="uk-UA"/>
              </w:rPr>
              <w:t xml:space="preserve">досвід роботи з програмними пакетами Microsoft Office (Word, </w:t>
            </w:r>
            <w:proofErr w:type="spellStart"/>
            <w:r w:rsidRPr="00C45F06">
              <w:rPr>
                <w:lang w:val="uk-UA"/>
              </w:rPr>
              <w:t>Exсel</w:t>
            </w:r>
            <w:proofErr w:type="spellEnd"/>
            <w:r w:rsidRPr="00C45F06">
              <w:rPr>
                <w:lang w:val="uk-UA"/>
              </w:rPr>
              <w:t xml:space="preserve">, </w:t>
            </w:r>
            <w:r w:rsidRPr="00C65D18">
              <w:rPr>
                <w:lang w:val="uk-UA"/>
              </w:rPr>
              <w:t xml:space="preserve">Outlook Express, </w:t>
            </w:r>
            <w:proofErr w:type="spellStart"/>
            <w:r w:rsidRPr="00C65D18">
              <w:rPr>
                <w:lang w:val="uk-UA"/>
              </w:rPr>
              <w:t>Exсel</w:t>
            </w:r>
            <w:proofErr w:type="spellEnd"/>
            <w:r w:rsidRPr="00C65D18">
              <w:rPr>
                <w:lang w:val="uk-UA"/>
              </w:rPr>
              <w:t>,</w:t>
            </w:r>
            <w:r w:rsidRPr="00C45F06">
              <w:rPr>
                <w:lang w:val="uk-UA"/>
              </w:rPr>
              <w:t xml:space="preserve"> </w:t>
            </w:r>
            <w:proofErr w:type="spellStart"/>
            <w:r w:rsidRPr="00C45F06">
              <w:rPr>
                <w:lang w:val="uk-UA"/>
              </w:rPr>
              <w:t>Power</w:t>
            </w:r>
            <w:proofErr w:type="spellEnd"/>
            <w:r w:rsidRPr="00C45F06">
              <w:rPr>
                <w:lang w:val="uk-UA"/>
              </w:rPr>
              <w:t xml:space="preserve"> </w:t>
            </w:r>
            <w:proofErr w:type="spellStart"/>
            <w:r w:rsidRPr="00C45F06">
              <w:rPr>
                <w:lang w:val="uk-UA"/>
              </w:rPr>
              <w:t>Point</w:t>
            </w:r>
            <w:proofErr w:type="spellEnd"/>
            <w:r w:rsidRPr="00C45F06">
              <w:rPr>
                <w:lang w:val="uk-UA"/>
              </w:rPr>
              <w:t>),</w:t>
            </w:r>
          </w:p>
          <w:p w:rsidR="00D46407" w:rsidRPr="00C45F06" w:rsidRDefault="00D46407" w:rsidP="007470BD">
            <w:pPr>
              <w:numPr>
                <w:ilvl w:val="0"/>
                <w:numId w:val="1"/>
              </w:numPr>
              <w:tabs>
                <w:tab w:val="left" w:pos="265"/>
              </w:tabs>
              <w:suppressAutoHyphens w:val="0"/>
              <w:spacing w:line="223" w:lineRule="auto"/>
              <w:ind w:left="66" w:right="105" w:firstLine="0"/>
              <w:jc w:val="both"/>
              <w:rPr>
                <w:lang w:val="uk-UA"/>
              </w:rPr>
            </w:pPr>
            <w:r w:rsidRPr="00C45F06">
              <w:rPr>
                <w:lang w:val="uk-UA"/>
              </w:rPr>
              <w:t>навички роботи з інформаційно-пошуковими системами в мережі Інтернет,</w:t>
            </w:r>
          </w:p>
          <w:p w:rsidR="00D46407" w:rsidRPr="00E9506C" w:rsidRDefault="00D46407" w:rsidP="007470BD">
            <w:pPr>
              <w:numPr>
                <w:ilvl w:val="0"/>
                <w:numId w:val="1"/>
              </w:numPr>
              <w:tabs>
                <w:tab w:val="left" w:pos="265"/>
              </w:tabs>
              <w:suppressAutoHyphens w:val="0"/>
              <w:spacing w:line="223" w:lineRule="auto"/>
              <w:ind w:left="66" w:right="105" w:firstLine="0"/>
              <w:jc w:val="both"/>
              <w:rPr>
                <w:lang w:val="uk-UA"/>
              </w:rPr>
            </w:pPr>
            <w:r w:rsidRPr="00C45F06">
              <w:rPr>
                <w:lang w:val="uk-UA"/>
              </w:rPr>
              <w:t>вміння користуватися електронною поштою.</w:t>
            </w:r>
          </w:p>
        </w:tc>
      </w:tr>
      <w:tr w:rsidR="00D46407" w:rsidRPr="003535F3" w:rsidTr="00605532">
        <w:tblPrEx>
          <w:tblCellMar>
            <w:top w:w="15" w:type="dxa"/>
            <w:left w:w="15" w:type="dxa"/>
            <w:bottom w:w="15" w:type="dxa"/>
            <w:right w:w="15" w:type="dxa"/>
          </w:tblCellMar>
          <w:tblLook w:val="04A0" w:firstRow="1" w:lastRow="0" w:firstColumn="1" w:lastColumn="0" w:noHBand="0" w:noVBand="1"/>
        </w:tblPrEx>
        <w:tc>
          <w:tcPr>
            <w:tcW w:w="565" w:type="dxa"/>
          </w:tcPr>
          <w:p w:rsidR="00D46407" w:rsidRPr="003535F3" w:rsidRDefault="00605532" w:rsidP="002D570D">
            <w:pPr>
              <w:spacing w:line="223" w:lineRule="auto"/>
              <w:jc w:val="center"/>
              <w:rPr>
                <w:lang w:val="uk-UA" w:eastAsia="uk-UA"/>
              </w:rPr>
            </w:pPr>
            <w:r>
              <w:rPr>
                <w:lang w:val="uk-UA" w:eastAsia="uk-UA"/>
              </w:rPr>
              <w:t>4</w:t>
            </w:r>
          </w:p>
        </w:tc>
        <w:tc>
          <w:tcPr>
            <w:tcW w:w="2117" w:type="dxa"/>
          </w:tcPr>
          <w:p w:rsidR="00D46407" w:rsidRPr="003535F3" w:rsidRDefault="00D46407" w:rsidP="002D570D">
            <w:pPr>
              <w:spacing w:line="223" w:lineRule="auto"/>
              <w:rPr>
                <w:lang w:val="uk-UA" w:eastAsia="uk-UA"/>
              </w:rPr>
            </w:pPr>
            <w:r w:rsidRPr="003535F3">
              <w:rPr>
                <w:lang w:val="uk-UA" w:eastAsia="uk-UA"/>
              </w:rPr>
              <w:t>Особистісні якості</w:t>
            </w:r>
          </w:p>
        </w:tc>
        <w:tc>
          <w:tcPr>
            <w:tcW w:w="6889" w:type="dxa"/>
          </w:tcPr>
          <w:p w:rsidR="00D46407" w:rsidRDefault="00D46407" w:rsidP="00D46407">
            <w:pPr>
              <w:numPr>
                <w:ilvl w:val="0"/>
                <w:numId w:val="1"/>
              </w:numPr>
              <w:tabs>
                <w:tab w:val="left" w:pos="265"/>
              </w:tabs>
              <w:suppressAutoHyphens w:val="0"/>
              <w:spacing w:line="223" w:lineRule="auto"/>
              <w:ind w:left="66" w:right="105" w:firstLine="0"/>
              <w:rPr>
                <w:lang w:val="uk-UA"/>
              </w:rPr>
            </w:pPr>
            <w:r>
              <w:rPr>
                <w:lang w:val="uk-UA"/>
              </w:rPr>
              <w:t>організованість;</w:t>
            </w:r>
          </w:p>
          <w:p w:rsidR="00D46407" w:rsidRDefault="00D46407" w:rsidP="00D46407">
            <w:pPr>
              <w:numPr>
                <w:ilvl w:val="0"/>
                <w:numId w:val="1"/>
              </w:numPr>
              <w:tabs>
                <w:tab w:val="left" w:pos="265"/>
              </w:tabs>
              <w:suppressAutoHyphens w:val="0"/>
              <w:spacing w:line="223" w:lineRule="auto"/>
              <w:ind w:left="66" w:right="105" w:firstLine="0"/>
              <w:rPr>
                <w:lang w:val="uk-UA"/>
              </w:rPr>
            </w:pPr>
            <w:r>
              <w:rPr>
                <w:lang w:val="uk-UA"/>
              </w:rPr>
              <w:t>відповідальність;</w:t>
            </w:r>
          </w:p>
          <w:p w:rsidR="00D46407" w:rsidRDefault="00D46407" w:rsidP="00D46407">
            <w:pPr>
              <w:numPr>
                <w:ilvl w:val="0"/>
                <w:numId w:val="1"/>
              </w:numPr>
              <w:tabs>
                <w:tab w:val="left" w:pos="265"/>
              </w:tabs>
              <w:suppressAutoHyphens w:val="0"/>
              <w:spacing w:line="223" w:lineRule="auto"/>
              <w:ind w:left="66" w:right="105" w:firstLine="0"/>
              <w:rPr>
                <w:lang w:val="uk-UA"/>
              </w:rPr>
            </w:pPr>
            <w:r>
              <w:rPr>
                <w:lang w:val="uk-UA"/>
              </w:rPr>
              <w:t>системність і самостійність в роботі;</w:t>
            </w:r>
          </w:p>
          <w:p w:rsidR="00D46407" w:rsidRDefault="00D46407" w:rsidP="00D46407">
            <w:pPr>
              <w:numPr>
                <w:ilvl w:val="0"/>
                <w:numId w:val="1"/>
              </w:numPr>
              <w:tabs>
                <w:tab w:val="left" w:pos="265"/>
              </w:tabs>
              <w:suppressAutoHyphens w:val="0"/>
              <w:spacing w:line="223" w:lineRule="auto"/>
              <w:ind w:left="66" w:right="105" w:firstLine="0"/>
              <w:rPr>
                <w:lang w:val="uk-UA"/>
              </w:rPr>
            </w:pPr>
            <w:r>
              <w:rPr>
                <w:lang w:val="uk-UA"/>
              </w:rPr>
              <w:t>компетентність;</w:t>
            </w:r>
          </w:p>
          <w:p w:rsidR="00D46407" w:rsidRPr="00026A82" w:rsidRDefault="00D46407" w:rsidP="00D46407">
            <w:pPr>
              <w:numPr>
                <w:ilvl w:val="0"/>
                <w:numId w:val="1"/>
              </w:numPr>
              <w:tabs>
                <w:tab w:val="left" w:pos="265"/>
              </w:tabs>
              <w:suppressAutoHyphens w:val="0"/>
              <w:spacing w:line="223" w:lineRule="auto"/>
              <w:ind w:left="66" w:right="105" w:firstLine="0"/>
              <w:rPr>
                <w:lang w:val="uk-UA"/>
              </w:rPr>
            </w:pPr>
            <w:r>
              <w:rPr>
                <w:lang w:val="uk-UA"/>
              </w:rPr>
              <w:t>аналітичні здібності;</w:t>
            </w:r>
          </w:p>
          <w:p w:rsidR="00D46407" w:rsidRPr="00D45477" w:rsidRDefault="00D46407" w:rsidP="00F40FB5">
            <w:pPr>
              <w:numPr>
                <w:ilvl w:val="0"/>
                <w:numId w:val="1"/>
              </w:numPr>
              <w:tabs>
                <w:tab w:val="left" w:pos="265"/>
              </w:tabs>
              <w:suppressAutoHyphens w:val="0"/>
              <w:spacing w:line="223" w:lineRule="auto"/>
              <w:ind w:left="66" w:right="105" w:firstLine="0"/>
              <w:jc w:val="both"/>
              <w:rPr>
                <w:lang w:val="uk-UA"/>
              </w:rPr>
            </w:pPr>
            <w:r w:rsidRPr="00D45477">
              <w:rPr>
                <w:lang w:val="uk-UA"/>
              </w:rPr>
              <w:t>прагнення до самовдосконалення та підвищення фахового рівня;</w:t>
            </w:r>
          </w:p>
          <w:p w:rsidR="00D46407" w:rsidRPr="00DF3324" w:rsidRDefault="00D46407" w:rsidP="00D46407">
            <w:pPr>
              <w:numPr>
                <w:ilvl w:val="0"/>
                <w:numId w:val="1"/>
              </w:numPr>
              <w:tabs>
                <w:tab w:val="left" w:pos="265"/>
              </w:tabs>
              <w:suppressAutoHyphens w:val="0"/>
              <w:spacing w:line="223" w:lineRule="auto"/>
              <w:ind w:left="66" w:right="105" w:firstLine="0"/>
              <w:rPr>
                <w:lang w:val="uk-UA"/>
              </w:rPr>
            </w:pPr>
            <w:r w:rsidRPr="00D45477">
              <w:rPr>
                <w:lang w:val="uk-UA"/>
              </w:rPr>
              <w:t xml:space="preserve">уважність і послідовність, </w:t>
            </w:r>
            <w:r w:rsidRPr="00DF3324">
              <w:rPr>
                <w:lang w:val="uk-UA"/>
              </w:rPr>
              <w:t>наполегливість;</w:t>
            </w:r>
          </w:p>
          <w:p w:rsidR="00D46407" w:rsidRPr="00026A82" w:rsidRDefault="00D46407" w:rsidP="00D46407">
            <w:pPr>
              <w:numPr>
                <w:ilvl w:val="0"/>
                <w:numId w:val="1"/>
              </w:numPr>
              <w:tabs>
                <w:tab w:val="left" w:pos="265"/>
              </w:tabs>
              <w:suppressAutoHyphens w:val="0"/>
              <w:spacing w:line="223" w:lineRule="auto"/>
              <w:ind w:left="66" w:right="105" w:firstLine="0"/>
              <w:rPr>
                <w:lang w:val="uk-UA"/>
              </w:rPr>
            </w:pPr>
            <w:r>
              <w:rPr>
                <w:lang w:val="uk-UA"/>
              </w:rPr>
              <w:t>інноваційність та креативність;</w:t>
            </w:r>
          </w:p>
          <w:p w:rsidR="00D46407" w:rsidRPr="002143DA" w:rsidRDefault="00D46407" w:rsidP="00D46407">
            <w:pPr>
              <w:numPr>
                <w:ilvl w:val="0"/>
                <w:numId w:val="1"/>
              </w:numPr>
              <w:tabs>
                <w:tab w:val="left" w:pos="265"/>
              </w:tabs>
              <w:suppressAutoHyphens w:val="0"/>
              <w:spacing w:line="223" w:lineRule="auto"/>
              <w:ind w:left="66" w:right="105" w:firstLine="0"/>
              <w:rPr>
                <w:lang w:val="uk-UA"/>
              </w:rPr>
            </w:pPr>
            <w:r>
              <w:rPr>
                <w:lang w:val="uk-UA"/>
              </w:rPr>
              <w:t>дипломатичність;</w:t>
            </w:r>
            <w:r w:rsidRPr="002E23B4">
              <w:rPr>
                <w:lang w:val="uk-UA"/>
              </w:rPr>
              <w:t xml:space="preserve"> </w:t>
            </w:r>
          </w:p>
          <w:p w:rsidR="00D46407" w:rsidRPr="002143DA" w:rsidRDefault="00D46407" w:rsidP="00D46407">
            <w:pPr>
              <w:numPr>
                <w:ilvl w:val="0"/>
                <w:numId w:val="1"/>
              </w:numPr>
              <w:tabs>
                <w:tab w:val="left" w:pos="265"/>
              </w:tabs>
              <w:suppressAutoHyphens w:val="0"/>
              <w:spacing w:line="223" w:lineRule="auto"/>
              <w:ind w:left="66" w:right="105" w:firstLine="0"/>
              <w:rPr>
                <w:lang w:val="uk-UA"/>
              </w:rPr>
            </w:pPr>
            <w:r>
              <w:rPr>
                <w:lang w:val="uk-UA"/>
              </w:rPr>
              <w:t>орієнтація на результат;</w:t>
            </w:r>
          </w:p>
          <w:p w:rsidR="00D46407" w:rsidRPr="00026A82" w:rsidRDefault="00D46407" w:rsidP="00D46407">
            <w:pPr>
              <w:numPr>
                <w:ilvl w:val="0"/>
                <w:numId w:val="1"/>
              </w:numPr>
              <w:tabs>
                <w:tab w:val="left" w:pos="265"/>
              </w:tabs>
              <w:suppressAutoHyphens w:val="0"/>
              <w:spacing w:line="223" w:lineRule="auto"/>
              <w:ind w:left="66" w:right="105" w:firstLine="0"/>
              <w:rPr>
                <w:lang w:val="uk-UA"/>
              </w:rPr>
            </w:pPr>
            <w:r>
              <w:rPr>
                <w:lang w:val="uk-UA"/>
              </w:rPr>
              <w:t>вміння працювати в колективі;</w:t>
            </w:r>
          </w:p>
          <w:p w:rsidR="00D46407" w:rsidRPr="003535F3" w:rsidRDefault="00D46407" w:rsidP="00F40FB5">
            <w:pPr>
              <w:numPr>
                <w:ilvl w:val="0"/>
                <w:numId w:val="1"/>
              </w:numPr>
              <w:tabs>
                <w:tab w:val="left" w:pos="265"/>
              </w:tabs>
              <w:suppressAutoHyphens w:val="0"/>
              <w:spacing w:line="223" w:lineRule="auto"/>
              <w:ind w:left="66" w:right="105" w:firstLine="0"/>
              <w:jc w:val="both"/>
              <w:rPr>
                <w:lang w:val="uk-UA" w:eastAsia="uk-UA"/>
              </w:rPr>
            </w:pPr>
            <w:r>
              <w:rPr>
                <w:lang w:val="uk-UA"/>
              </w:rPr>
              <w:t xml:space="preserve">вміння працювати в </w:t>
            </w:r>
            <w:r w:rsidRPr="00C378F6">
              <w:rPr>
                <w:lang w:val="uk-UA"/>
              </w:rPr>
              <w:t>ситуаціях</w:t>
            </w:r>
            <w:r>
              <w:rPr>
                <w:lang w:val="uk-UA"/>
              </w:rPr>
              <w:t xml:space="preserve"> з підвищеною психоемоційною та інтелектуальною напругою.</w:t>
            </w:r>
          </w:p>
        </w:tc>
      </w:tr>
      <w:tr w:rsidR="00EF757C" w:rsidRPr="003535F3" w:rsidTr="00605532">
        <w:tblPrEx>
          <w:tblCellMar>
            <w:top w:w="15" w:type="dxa"/>
            <w:left w:w="15" w:type="dxa"/>
            <w:bottom w:w="15" w:type="dxa"/>
            <w:right w:w="15" w:type="dxa"/>
          </w:tblCellMar>
          <w:tblLook w:val="04A0" w:firstRow="1" w:lastRow="0" w:firstColumn="1" w:lastColumn="0" w:noHBand="0" w:noVBand="1"/>
        </w:tblPrEx>
        <w:tc>
          <w:tcPr>
            <w:tcW w:w="565" w:type="dxa"/>
          </w:tcPr>
          <w:p w:rsidR="00EF757C" w:rsidRPr="00361908" w:rsidRDefault="00EF757C" w:rsidP="00D8665F">
            <w:pPr>
              <w:spacing w:line="223" w:lineRule="auto"/>
              <w:jc w:val="center"/>
              <w:rPr>
                <w:lang w:val="uk-UA" w:eastAsia="uk-UA"/>
              </w:rPr>
            </w:pPr>
            <w:r>
              <w:rPr>
                <w:lang w:val="uk-UA" w:eastAsia="uk-UA"/>
              </w:rPr>
              <w:t>5</w:t>
            </w:r>
          </w:p>
        </w:tc>
        <w:tc>
          <w:tcPr>
            <w:tcW w:w="2117" w:type="dxa"/>
          </w:tcPr>
          <w:p w:rsidR="00EF757C" w:rsidRPr="00361908" w:rsidRDefault="00EF757C" w:rsidP="00D8665F">
            <w:pPr>
              <w:spacing w:line="223" w:lineRule="auto"/>
              <w:rPr>
                <w:lang w:val="uk-UA" w:eastAsia="uk-UA"/>
              </w:rPr>
            </w:pPr>
            <w:r w:rsidRPr="00361908">
              <w:rPr>
                <w:lang w:val="uk-UA" w:eastAsia="uk-UA"/>
              </w:rPr>
              <w:t>Професійні чи технічні знання</w:t>
            </w:r>
          </w:p>
        </w:tc>
        <w:tc>
          <w:tcPr>
            <w:tcW w:w="6889" w:type="dxa"/>
          </w:tcPr>
          <w:p w:rsidR="00EF757C" w:rsidRDefault="00EF757C" w:rsidP="00D8665F">
            <w:pPr>
              <w:pStyle w:val="a3"/>
              <w:tabs>
                <w:tab w:val="left" w:pos="700"/>
              </w:tabs>
              <w:spacing w:before="0" w:beforeAutospacing="0" w:after="0" w:afterAutospacing="0"/>
              <w:ind w:firstLine="275"/>
              <w:jc w:val="both"/>
              <w:rPr>
                <w:rFonts w:eastAsia="Andale Sans UI"/>
                <w:lang w:val="uk-UA" w:eastAsia="zh-CN"/>
              </w:rPr>
            </w:pPr>
            <w:r>
              <w:rPr>
                <w:rFonts w:eastAsia="Andale Sans UI"/>
                <w:lang w:val="uk-UA" w:eastAsia="zh-CN"/>
              </w:rPr>
              <w:t>Знання:</w:t>
            </w:r>
          </w:p>
          <w:p w:rsidR="00EF757C" w:rsidRPr="00103E80" w:rsidRDefault="00EF757C" w:rsidP="00D8665F">
            <w:pPr>
              <w:pStyle w:val="a3"/>
              <w:tabs>
                <w:tab w:val="left" w:pos="700"/>
              </w:tabs>
              <w:spacing w:before="0" w:beforeAutospacing="0" w:after="0" w:afterAutospacing="0"/>
              <w:ind w:left="133" w:right="205" w:firstLine="142"/>
              <w:jc w:val="both"/>
              <w:rPr>
                <w:rFonts w:eastAsia="Andale Sans UI"/>
                <w:lang w:val="uk-UA" w:eastAsia="zh-CN"/>
              </w:rPr>
            </w:pPr>
            <w:r>
              <w:rPr>
                <w:rFonts w:eastAsia="Andale Sans UI"/>
                <w:lang w:val="uk-UA" w:eastAsia="zh-CN"/>
              </w:rPr>
              <w:t xml:space="preserve">- </w:t>
            </w:r>
            <w:r w:rsidR="00606886">
              <w:rPr>
                <w:rFonts w:eastAsia="Andale Sans UI"/>
                <w:lang w:val="uk-UA" w:eastAsia="zh-CN"/>
              </w:rPr>
              <w:t xml:space="preserve">законодавства </w:t>
            </w:r>
            <w:r w:rsidR="00606886">
              <w:rPr>
                <w:lang w:val="uk-UA"/>
              </w:rPr>
              <w:t>з питань оплати, нормування праці, трудових відносин, здійснення індексації заробітної плати та компенсації втрати частини заробітної плати через несвоєчасність її виплати</w:t>
            </w:r>
            <w:r w:rsidRPr="00103E80">
              <w:rPr>
                <w:rFonts w:eastAsia="Andale Sans UI"/>
                <w:lang w:val="uk-UA" w:eastAsia="zh-CN"/>
              </w:rPr>
              <w:t>;</w:t>
            </w:r>
          </w:p>
          <w:p w:rsidR="00EF757C" w:rsidRPr="00103E80" w:rsidRDefault="00EF757C" w:rsidP="00D8665F">
            <w:pPr>
              <w:pStyle w:val="a3"/>
              <w:tabs>
                <w:tab w:val="left" w:pos="700"/>
              </w:tabs>
              <w:spacing w:before="0" w:beforeAutospacing="0" w:after="0" w:afterAutospacing="0"/>
              <w:ind w:left="133" w:right="205" w:firstLine="142"/>
              <w:jc w:val="both"/>
              <w:rPr>
                <w:rFonts w:eastAsia="Andale Sans UI"/>
                <w:lang w:val="uk-UA" w:eastAsia="zh-CN"/>
              </w:rPr>
            </w:pPr>
            <w:r w:rsidRPr="00103E80">
              <w:rPr>
                <w:rFonts w:eastAsia="Andale Sans UI"/>
                <w:lang w:val="uk-UA" w:eastAsia="zh-CN"/>
              </w:rPr>
              <w:lastRenderedPageBreak/>
              <w:t xml:space="preserve">- </w:t>
            </w:r>
            <w:r>
              <w:rPr>
                <w:rFonts w:eastAsia="Andale Sans UI"/>
                <w:lang w:val="uk-UA" w:eastAsia="zh-CN"/>
              </w:rPr>
              <w:t>основ</w:t>
            </w:r>
            <w:r w:rsidRPr="00103E80">
              <w:rPr>
                <w:rFonts w:eastAsia="Andale Sans UI"/>
                <w:lang w:val="uk-UA" w:eastAsia="zh-CN"/>
              </w:rPr>
              <w:t xml:space="preserve"> державного управління, економіки;</w:t>
            </w:r>
          </w:p>
          <w:p w:rsidR="00EF757C" w:rsidRPr="00103E80" w:rsidRDefault="00EF757C" w:rsidP="00D8665F">
            <w:pPr>
              <w:pStyle w:val="a3"/>
              <w:tabs>
                <w:tab w:val="left" w:pos="700"/>
              </w:tabs>
              <w:spacing w:before="0" w:beforeAutospacing="0" w:after="0" w:afterAutospacing="0"/>
              <w:ind w:left="133" w:right="205" w:firstLine="142"/>
              <w:jc w:val="both"/>
              <w:rPr>
                <w:rFonts w:eastAsia="Andale Sans UI"/>
                <w:lang w:val="uk-UA" w:eastAsia="zh-CN"/>
              </w:rPr>
            </w:pPr>
            <w:r w:rsidRPr="00103E80">
              <w:rPr>
                <w:rFonts w:eastAsia="Andale Sans UI"/>
                <w:lang w:val="uk-UA" w:eastAsia="zh-CN"/>
              </w:rPr>
              <w:t xml:space="preserve">- </w:t>
            </w:r>
            <w:r>
              <w:rPr>
                <w:rFonts w:eastAsia="Andale Sans UI"/>
                <w:lang w:val="uk-UA" w:eastAsia="zh-CN"/>
              </w:rPr>
              <w:t>основних принципів</w:t>
            </w:r>
            <w:r w:rsidRPr="00103E80">
              <w:rPr>
                <w:rFonts w:eastAsia="Andale Sans UI"/>
                <w:lang w:val="uk-UA" w:eastAsia="zh-CN"/>
              </w:rPr>
              <w:t xml:space="preserve"> роботи на комп’ютері та відповідн</w:t>
            </w:r>
            <w:r>
              <w:rPr>
                <w:rFonts w:eastAsia="Andale Sans UI"/>
                <w:lang w:val="uk-UA" w:eastAsia="zh-CN"/>
              </w:rPr>
              <w:t>их</w:t>
            </w:r>
            <w:r w:rsidRPr="00103E80">
              <w:rPr>
                <w:rFonts w:eastAsia="Andale Sans UI"/>
                <w:lang w:val="uk-UA" w:eastAsia="zh-CN"/>
              </w:rPr>
              <w:t xml:space="preserve"> програмні засоби;</w:t>
            </w:r>
          </w:p>
          <w:p w:rsidR="00EF757C" w:rsidRPr="00103E80" w:rsidRDefault="00EF757C" w:rsidP="00D8665F">
            <w:pPr>
              <w:pStyle w:val="a3"/>
              <w:tabs>
                <w:tab w:val="left" w:pos="700"/>
              </w:tabs>
              <w:spacing w:before="0" w:beforeAutospacing="0" w:after="0" w:afterAutospacing="0"/>
              <w:ind w:left="133" w:right="205" w:firstLine="142"/>
              <w:jc w:val="both"/>
              <w:rPr>
                <w:rFonts w:eastAsia="Andale Sans UI"/>
                <w:lang w:val="uk-UA" w:eastAsia="zh-CN"/>
              </w:rPr>
            </w:pPr>
            <w:r w:rsidRPr="00103E80">
              <w:rPr>
                <w:rFonts w:eastAsia="Andale Sans UI"/>
                <w:lang w:val="uk-UA" w:eastAsia="zh-CN"/>
              </w:rPr>
              <w:t xml:space="preserve">- </w:t>
            </w:r>
            <w:r>
              <w:rPr>
                <w:rFonts w:eastAsia="Andale Sans UI"/>
                <w:lang w:val="uk-UA" w:eastAsia="zh-CN"/>
              </w:rPr>
              <w:t xml:space="preserve">  форм та методів</w:t>
            </w:r>
            <w:r w:rsidRPr="00103E80">
              <w:rPr>
                <w:rFonts w:eastAsia="Andale Sans UI"/>
                <w:lang w:val="uk-UA" w:eastAsia="zh-CN"/>
              </w:rPr>
              <w:t xml:space="preserve"> роботи із засобами масової інформації;</w:t>
            </w:r>
          </w:p>
          <w:p w:rsidR="00EF757C" w:rsidRPr="00103E80" w:rsidRDefault="00EF757C" w:rsidP="00D8665F">
            <w:pPr>
              <w:pStyle w:val="a3"/>
              <w:tabs>
                <w:tab w:val="left" w:pos="700"/>
              </w:tabs>
              <w:spacing w:before="0" w:beforeAutospacing="0" w:after="0" w:afterAutospacing="0"/>
              <w:ind w:left="133" w:right="205" w:firstLine="142"/>
              <w:jc w:val="both"/>
              <w:rPr>
                <w:rFonts w:eastAsia="Andale Sans UI"/>
                <w:lang w:val="uk-UA" w:eastAsia="zh-CN"/>
              </w:rPr>
            </w:pPr>
            <w:r w:rsidRPr="00103E80">
              <w:rPr>
                <w:rFonts w:eastAsia="Andale Sans UI"/>
                <w:lang w:val="uk-UA" w:eastAsia="zh-CN"/>
              </w:rPr>
              <w:t xml:space="preserve">- </w:t>
            </w:r>
            <w:r>
              <w:rPr>
                <w:rFonts w:eastAsia="Andale Sans UI"/>
                <w:lang w:val="uk-UA" w:eastAsia="zh-CN"/>
              </w:rPr>
              <w:t xml:space="preserve">  Правил</w:t>
            </w:r>
            <w:r w:rsidRPr="00103E80">
              <w:rPr>
                <w:rFonts w:eastAsia="Andale Sans UI"/>
                <w:lang w:val="uk-UA" w:eastAsia="zh-CN"/>
              </w:rPr>
              <w:t xml:space="preserve"> етичної поведінки державних службовців;</w:t>
            </w:r>
          </w:p>
          <w:p w:rsidR="00EF757C" w:rsidRPr="0018348F" w:rsidRDefault="00EF757C" w:rsidP="00606886">
            <w:pPr>
              <w:pStyle w:val="a3"/>
              <w:tabs>
                <w:tab w:val="left" w:pos="700"/>
              </w:tabs>
              <w:spacing w:before="0" w:beforeAutospacing="0" w:after="0" w:afterAutospacing="0"/>
              <w:ind w:left="133" w:right="205" w:firstLine="142"/>
              <w:jc w:val="both"/>
              <w:rPr>
                <w:rFonts w:eastAsia="Andale Sans UI"/>
                <w:lang w:val="uk-UA" w:eastAsia="zh-CN"/>
              </w:rPr>
            </w:pPr>
            <w:r w:rsidRPr="00103E80">
              <w:rPr>
                <w:rFonts w:eastAsia="Andale Sans UI"/>
                <w:lang w:val="uk-UA" w:eastAsia="zh-CN"/>
              </w:rPr>
              <w:t xml:space="preserve">- </w:t>
            </w:r>
            <w:r>
              <w:rPr>
                <w:rFonts w:eastAsia="Andale Sans UI"/>
                <w:lang w:val="uk-UA" w:eastAsia="zh-CN"/>
              </w:rPr>
              <w:t xml:space="preserve">  правил</w:t>
            </w:r>
            <w:r w:rsidRPr="00103E80">
              <w:rPr>
                <w:rFonts w:eastAsia="Andale Sans UI"/>
                <w:lang w:val="uk-UA" w:eastAsia="zh-CN"/>
              </w:rPr>
              <w:t xml:space="preserve"> та норми охорони п</w:t>
            </w:r>
            <w:r w:rsidR="00606886">
              <w:rPr>
                <w:rFonts w:eastAsia="Andale Sans UI"/>
                <w:lang w:val="uk-UA" w:eastAsia="zh-CN"/>
              </w:rPr>
              <w:t>раці та протипожежного захисту.</w:t>
            </w:r>
          </w:p>
        </w:tc>
      </w:tr>
      <w:tr w:rsidR="00EF757C" w:rsidRPr="00715789" w:rsidTr="00605532">
        <w:tblPrEx>
          <w:tblCellMar>
            <w:top w:w="15" w:type="dxa"/>
            <w:left w:w="15" w:type="dxa"/>
            <w:bottom w:w="15" w:type="dxa"/>
            <w:right w:w="15" w:type="dxa"/>
          </w:tblCellMar>
          <w:tblLook w:val="04A0" w:firstRow="1" w:lastRow="0" w:firstColumn="1" w:lastColumn="0" w:noHBand="0" w:noVBand="1"/>
        </w:tblPrEx>
        <w:tc>
          <w:tcPr>
            <w:tcW w:w="9571" w:type="dxa"/>
            <w:gridSpan w:val="3"/>
            <w:vAlign w:val="center"/>
          </w:tcPr>
          <w:p w:rsidR="00EF757C" w:rsidRPr="00715789" w:rsidRDefault="00EF757C" w:rsidP="002D570D">
            <w:pPr>
              <w:pStyle w:val="a4"/>
              <w:spacing w:before="0" w:line="223" w:lineRule="auto"/>
              <w:ind w:firstLine="0"/>
              <w:jc w:val="center"/>
              <w:rPr>
                <w:rFonts w:ascii="Times New Roman" w:eastAsia="Andale Sans UI" w:hAnsi="Times New Roman"/>
                <w:b/>
                <w:sz w:val="24"/>
                <w:szCs w:val="24"/>
                <w:lang w:eastAsia="uk-UA"/>
              </w:rPr>
            </w:pPr>
            <w:r w:rsidRPr="00715789">
              <w:rPr>
                <w:rFonts w:ascii="Times New Roman" w:eastAsia="Andale Sans UI" w:hAnsi="Times New Roman"/>
                <w:b/>
                <w:sz w:val="24"/>
                <w:szCs w:val="24"/>
                <w:lang w:eastAsia="uk-UA"/>
              </w:rPr>
              <w:lastRenderedPageBreak/>
              <w:t>Професійні знання</w:t>
            </w:r>
          </w:p>
        </w:tc>
      </w:tr>
      <w:tr w:rsidR="00EF757C" w:rsidRPr="00BB7E71" w:rsidTr="00605532">
        <w:tblPrEx>
          <w:tblCellMar>
            <w:top w:w="15" w:type="dxa"/>
            <w:left w:w="15" w:type="dxa"/>
            <w:bottom w:w="15" w:type="dxa"/>
            <w:right w:w="15" w:type="dxa"/>
          </w:tblCellMar>
          <w:tblLook w:val="04A0" w:firstRow="1" w:lastRow="0" w:firstColumn="1" w:lastColumn="0" w:noHBand="0" w:noVBand="1"/>
        </w:tblPrEx>
        <w:tc>
          <w:tcPr>
            <w:tcW w:w="2682" w:type="dxa"/>
            <w:gridSpan w:val="2"/>
          </w:tcPr>
          <w:p w:rsidR="00EF757C" w:rsidRPr="00BB7E71" w:rsidRDefault="00EF757C" w:rsidP="002D570D">
            <w:pPr>
              <w:pStyle w:val="a4"/>
              <w:spacing w:before="0" w:line="223" w:lineRule="auto"/>
              <w:ind w:firstLine="0"/>
              <w:jc w:val="center"/>
              <w:rPr>
                <w:rFonts w:ascii="Times New Roman" w:eastAsia="Andale Sans UI" w:hAnsi="Times New Roman"/>
                <w:sz w:val="24"/>
                <w:szCs w:val="24"/>
                <w:lang w:eastAsia="uk-UA"/>
              </w:rPr>
            </w:pPr>
            <w:r w:rsidRPr="00BB7E71">
              <w:rPr>
                <w:rFonts w:ascii="Times New Roman" w:eastAsia="Andale Sans UI" w:hAnsi="Times New Roman"/>
                <w:sz w:val="24"/>
                <w:szCs w:val="24"/>
                <w:lang w:eastAsia="uk-UA"/>
              </w:rPr>
              <w:t>Вимога</w:t>
            </w:r>
          </w:p>
        </w:tc>
        <w:tc>
          <w:tcPr>
            <w:tcW w:w="6889" w:type="dxa"/>
            <w:vAlign w:val="center"/>
          </w:tcPr>
          <w:p w:rsidR="00EF757C" w:rsidRPr="00BB7E71" w:rsidRDefault="00EF757C" w:rsidP="002D570D">
            <w:pPr>
              <w:pStyle w:val="a4"/>
              <w:spacing w:before="0" w:line="223" w:lineRule="auto"/>
              <w:ind w:firstLine="0"/>
              <w:jc w:val="center"/>
              <w:rPr>
                <w:rFonts w:ascii="Times New Roman" w:eastAsia="Andale Sans UI" w:hAnsi="Times New Roman"/>
                <w:sz w:val="24"/>
                <w:szCs w:val="24"/>
                <w:lang w:eastAsia="uk-UA"/>
              </w:rPr>
            </w:pPr>
            <w:r w:rsidRPr="00BB7E71">
              <w:rPr>
                <w:rFonts w:ascii="Times New Roman" w:eastAsia="Andale Sans UI" w:hAnsi="Times New Roman"/>
                <w:sz w:val="24"/>
                <w:szCs w:val="24"/>
                <w:lang w:eastAsia="uk-UA"/>
              </w:rPr>
              <w:t>Компоненти вимоги</w:t>
            </w:r>
          </w:p>
        </w:tc>
      </w:tr>
      <w:tr w:rsidR="00EF757C" w:rsidRPr="00861A17" w:rsidTr="00605532">
        <w:tblPrEx>
          <w:tblCellMar>
            <w:top w:w="15" w:type="dxa"/>
            <w:left w:w="15" w:type="dxa"/>
            <w:bottom w:w="15" w:type="dxa"/>
            <w:right w:w="15" w:type="dxa"/>
          </w:tblCellMar>
          <w:tblLook w:val="04A0" w:firstRow="1" w:lastRow="0" w:firstColumn="1" w:lastColumn="0" w:noHBand="0" w:noVBand="1"/>
        </w:tblPrEx>
        <w:tc>
          <w:tcPr>
            <w:tcW w:w="565" w:type="dxa"/>
            <w:hideMark/>
          </w:tcPr>
          <w:p w:rsidR="00EF757C" w:rsidRPr="00861A17" w:rsidRDefault="00EF757C" w:rsidP="002D570D">
            <w:pPr>
              <w:spacing w:line="223" w:lineRule="auto"/>
              <w:jc w:val="center"/>
              <w:rPr>
                <w:lang w:val="uk-UA" w:eastAsia="uk-UA"/>
              </w:rPr>
            </w:pPr>
            <w:r>
              <w:rPr>
                <w:lang w:val="uk-UA" w:eastAsia="uk-UA"/>
              </w:rPr>
              <w:t>1</w:t>
            </w:r>
          </w:p>
        </w:tc>
        <w:tc>
          <w:tcPr>
            <w:tcW w:w="2117" w:type="dxa"/>
            <w:hideMark/>
          </w:tcPr>
          <w:p w:rsidR="00EF757C" w:rsidRPr="00861A17" w:rsidRDefault="00EF757C" w:rsidP="002D570D">
            <w:pPr>
              <w:spacing w:line="223" w:lineRule="auto"/>
              <w:rPr>
                <w:lang w:val="uk-UA" w:eastAsia="uk-UA"/>
              </w:rPr>
            </w:pPr>
            <w:r w:rsidRPr="00861A17">
              <w:rPr>
                <w:lang w:val="uk-UA" w:eastAsia="uk-UA"/>
              </w:rPr>
              <w:t>Знання законодавства</w:t>
            </w:r>
          </w:p>
        </w:tc>
        <w:tc>
          <w:tcPr>
            <w:tcW w:w="6889" w:type="dxa"/>
            <w:hideMark/>
          </w:tcPr>
          <w:p w:rsidR="00EF757C" w:rsidRDefault="00EF757C" w:rsidP="002D570D">
            <w:pPr>
              <w:spacing w:line="223" w:lineRule="auto"/>
              <w:jc w:val="both"/>
              <w:rPr>
                <w:lang w:val="uk-UA" w:eastAsia="uk-UA"/>
              </w:rPr>
            </w:pPr>
            <w:r>
              <w:rPr>
                <w:lang w:val="uk-UA" w:eastAsia="uk-UA"/>
              </w:rPr>
              <w:t>Знання:</w:t>
            </w:r>
          </w:p>
          <w:p w:rsidR="00EF757C" w:rsidRPr="00A26947" w:rsidRDefault="00EF757C" w:rsidP="00D46407">
            <w:pPr>
              <w:numPr>
                <w:ilvl w:val="0"/>
                <w:numId w:val="1"/>
              </w:numPr>
              <w:tabs>
                <w:tab w:val="left" w:pos="265"/>
              </w:tabs>
              <w:suppressAutoHyphens w:val="0"/>
              <w:spacing w:line="223" w:lineRule="auto"/>
              <w:ind w:left="0" w:firstLine="96"/>
              <w:rPr>
                <w:lang w:val="uk-UA"/>
              </w:rPr>
            </w:pPr>
            <w:r w:rsidRPr="00A26947">
              <w:rPr>
                <w:lang w:val="uk-UA"/>
              </w:rPr>
              <w:t>Конституції України;</w:t>
            </w:r>
          </w:p>
          <w:p w:rsidR="00EF757C" w:rsidRPr="00A26947" w:rsidRDefault="00EF757C" w:rsidP="00D46407">
            <w:pPr>
              <w:numPr>
                <w:ilvl w:val="0"/>
                <w:numId w:val="1"/>
              </w:numPr>
              <w:tabs>
                <w:tab w:val="left" w:pos="265"/>
              </w:tabs>
              <w:suppressAutoHyphens w:val="0"/>
              <w:spacing w:line="223" w:lineRule="auto"/>
              <w:ind w:left="0" w:firstLine="96"/>
              <w:rPr>
                <w:lang w:val="uk-UA"/>
              </w:rPr>
            </w:pPr>
            <w:r w:rsidRPr="00A26947">
              <w:rPr>
                <w:lang w:val="uk-UA"/>
              </w:rPr>
              <w:t>Закону України «Про державну службу»;</w:t>
            </w:r>
          </w:p>
          <w:p w:rsidR="00EF757C" w:rsidRPr="00A26947" w:rsidRDefault="00EF757C" w:rsidP="00D46407">
            <w:pPr>
              <w:numPr>
                <w:ilvl w:val="0"/>
                <w:numId w:val="1"/>
              </w:numPr>
              <w:tabs>
                <w:tab w:val="left" w:pos="265"/>
              </w:tabs>
              <w:suppressAutoHyphens w:val="0"/>
              <w:spacing w:line="223" w:lineRule="auto"/>
              <w:ind w:left="0" w:firstLine="96"/>
              <w:rPr>
                <w:lang w:val="uk-UA"/>
              </w:rPr>
            </w:pPr>
            <w:r w:rsidRPr="00A26947">
              <w:rPr>
                <w:lang w:val="uk-UA"/>
              </w:rPr>
              <w:t>Закону України «Про запобігання корупції»;</w:t>
            </w:r>
          </w:p>
          <w:p w:rsidR="00EF757C" w:rsidRPr="00A26947" w:rsidRDefault="00EF757C" w:rsidP="00D46407">
            <w:pPr>
              <w:numPr>
                <w:ilvl w:val="0"/>
                <w:numId w:val="1"/>
              </w:numPr>
              <w:tabs>
                <w:tab w:val="left" w:pos="265"/>
              </w:tabs>
              <w:suppressAutoHyphens w:val="0"/>
              <w:spacing w:line="223" w:lineRule="auto"/>
              <w:ind w:left="0" w:firstLine="96"/>
              <w:rPr>
                <w:lang w:val="uk-UA"/>
              </w:rPr>
            </w:pPr>
            <w:r w:rsidRPr="00A26947">
              <w:rPr>
                <w:lang w:val="uk-UA"/>
              </w:rPr>
              <w:t>Закону України «Про місцеві державні адміністрації»;</w:t>
            </w:r>
          </w:p>
          <w:p w:rsidR="00EF757C" w:rsidRPr="00A26947" w:rsidRDefault="00EF757C" w:rsidP="00D46407">
            <w:pPr>
              <w:numPr>
                <w:ilvl w:val="0"/>
                <w:numId w:val="1"/>
              </w:numPr>
              <w:tabs>
                <w:tab w:val="left" w:pos="265"/>
              </w:tabs>
              <w:suppressAutoHyphens w:val="0"/>
              <w:spacing w:line="223" w:lineRule="auto"/>
              <w:ind w:left="0" w:firstLine="96"/>
              <w:rPr>
                <w:lang w:val="uk-UA"/>
              </w:rPr>
            </w:pPr>
            <w:r w:rsidRPr="00A26947">
              <w:rPr>
                <w:lang w:val="uk-UA"/>
              </w:rPr>
              <w:t>Закону України «Про військово-цивільні адміністрації»</w:t>
            </w:r>
          </w:p>
          <w:p w:rsidR="00EF757C" w:rsidRPr="00A26947" w:rsidRDefault="00EF757C" w:rsidP="00D46407">
            <w:pPr>
              <w:numPr>
                <w:ilvl w:val="0"/>
                <w:numId w:val="1"/>
              </w:numPr>
              <w:tabs>
                <w:tab w:val="left" w:pos="265"/>
              </w:tabs>
              <w:suppressAutoHyphens w:val="0"/>
              <w:spacing w:line="223" w:lineRule="auto"/>
              <w:ind w:left="0" w:firstLine="96"/>
              <w:rPr>
                <w:lang w:val="uk-UA"/>
              </w:rPr>
            </w:pPr>
            <w:r w:rsidRPr="00A26947">
              <w:rPr>
                <w:lang w:val="uk-UA"/>
              </w:rPr>
              <w:t>Закону України «Про очищення влади»;</w:t>
            </w:r>
          </w:p>
          <w:p w:rsidR="00EF757C" w:rsidRPr="00A26947" w:rsidRDefault="00EF757C" w:rsidP="00D46407">
            <w:pPr>
              <w:numPr>
                <w:ilvl w:val="0"/>
                <w:numId w:val="1"/>
              </w:numPr>
              <w:tabs>
                <w:tab w:val="left" w:pos="265"/>
              </w:tabs>
              <w:suppressAutoHyphens w:val="0"/>
              <w:spacing w:line="223" w:lineRule="auto"/>
              <w:ind w:left="0" w:firstLine="96"/>
              <w:rPr>
                <w:lang w:val="uk-UA"/>
              </w:rPr>
            </w:pPr>
            <w:r w:rsidRPr="00A26947">
              <w:rPr>
                <w:lang w:val="uk-UA"/>
              </w:rPr>
              <w:t>Закону України «Про доступ до публічної інформації»;</w:t>
            </w:r>
          </w:p>
          <w:p w:rsidR="00EF757C" w:rsidRPr="00861A17" w:rsidRDefault="00EF757C" w:rsidP="00D46407">
            <w:pPr>
              <w:numPr>
                <w:ilvl w:val="0"/>
                <w:numId w:val="1"/>
              </w:numPr>
              <w:tabs>
                <w:tab w:val="left" w:pos="265"/>
              </w:tabs>
              <w:suppressAutoHyphens w:val="0"/>
              <w:spacing w:line="223" w:lineRule="auto"/>
              <w:ind w:left="0" w:firstLine="96"/>
              <w:rPr>
                <w:lang w:val="uk-UA" w:eastAsia="uk-UA"/>
              </w:rPr>
            </w:pPr>
            <w:r w:rsidRPr="00A26947">
              <w:rPr>
                <w:lang w:val="uk-UA"/>
              </w:rPr>
              <w:t>Закону України «Про звернення</w:t>
            </w:r>
            <w:r>
              <w:rPr>
                <w:lang w:val="uk-UA"/>
              </w:rPr>
              <w:t xml:space="preserve"> громадян»</w:t>
            </w:r>
          </w:p>
        </w:tc>
      </w:tr>
      <w:tr w:rsidR="00EF757C" w:rsidRPr="00B75FF2" w:rsidTr="00605532">
        <w:tblPrEx>
          <w:tblCellMar>
            <w:top w:w="15" w:type="dxa"/>
            <w:left w:w="15" w:type="dxa"/>
            <w:bottom w:w="15" w:type="dxa"/>
            <w:right w:w="15" w:type="dxa"/>
          </w:tblCellMar>
          <w:tblLook w:val="04A0" w:firstRow="1" w:lastRow="0" w:firstColumn="1" w:lastColumn="0" w:noHBand="0" w:noVBand="1"/>
        </w:tblPrEx>
        <w:tc>
          <w:tcPr>
            <w:tcW w:w="565" w:type="dxa"/>
          </w:tcPr>
          <w:p w:rsidR="00EF757C" w:rsidRPr="00361908" w:rsidRDefault="00EF757C" w:rsidP="002D570D">
            <w:pPr>
              <w:spacing w:line="223" w:lineRule="auto"/>
              <w:jc w:val="center"/>
              <w:rPr>
                <w:lang w:val="uk-UA" w:eastAsia="uk-UA"/>
              </w:rPr>
            </w:pPr>
            <w:r>
              <w:rPr>
                <w:lang w:val="uk-UA" w:eastAsia="uk-UA"/>
              </w:rPr>
              <w:t>2</w:t>
            </w:r>
          </w:p>
        </w:tc>
        <w:tc>
          <w:tcPr>
            <w:tcW w:w="2117" w:type="dxa"/>
          </w:tcPr>
          <w:p w:rsidR="00EF757C" w:rsidRPr="00361908" w:rsidRDefault="00EF757C" w:rsidP="002D570D">
            <w:pPr>
              <w:spacing w:line="223" w:lineRule="auto"/>
              <w:rPr>
                <w:lang w:val="uk-UA" w:eastAsia="uk-UA"/>
              </w:rPr>
            </w:pPr>
            <w:r>
              <w:rPr>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89" w:type="dxa"/>
          </w:tcPr>
          <w:p w:rsidR="00606886" w:rsidRDefault="00EF757C" w:rsidP="00606886">
            <w:pPr>
              <w:tabs>
                <w:tab w:val="left" w:pos="265"/>
              </w:tabs>
              <w:suppressAutoHyphens w:val="0"/>
              <w:spacing w:line="223" w:lineRule="auto"/>
              <w:ind w:left="66" w:right="105"/>
              <w:rPr>
                <w:lang w:val="uk-UA"/>
              </w:rPr>
            </w:pPr>
            <w:r>
              <w:rPr>
                <w:lang w:val="uk-UA"/>
              </w:rPr>
              <w:t xml:space="preserve">   Знання:</w:t>
            </w:r>
          </w:p>
          <w:p w:rsidR="00606886" w:rsidRDefault="00606886" w:rsidP="00606886">
            <w:pPr>
              <w:numPr>
                <w:ilvl w:val="0"/>
                <w:numId w:val="1"/>
              </w:numPr>
              <w:tabs>
                <w:tab w:val="left" w:pos="265"/>
              </w:tabs>
              <w:suppressAutoHyphens w:val="0"/>
              <w:spacing w:line="223" w:lineRule="auto"/>
              <w:ind w:left="66" w:right="105" w:firstLine="0"/>
              <w:jc w:val="both"/>
              <w:rPr>
                <w:lang w:val="uk-UA"/>
              </w:rPr>
            </w:pPr>
            <w:r>
              <w:rPr>
                <w:lang w:val="uk-UA"/>
              </w:rPr>
              <w:t xml:space="preserve">Кодексу законів про працю України, </w:t>
            </w:r>
          </w:p>
          <w:p w:rsidR="00606886" w:rsidRDefault="00606886" w:rsidP="00606886">
            <w:pPr>
              <w:numPr>
                <w:ilvl w:val="0"/>
                <w:numId w:val="1"/>
              </w:numPr>
              <w:tabs>
                <w:tab w:val="left" w:pos="265"/>
              </w:tabs>
              <w:suppressAutoHyphens w:val="0"/>
              <w:spacing w:line="223" w:lineRule="auto"/>
              <w:ind w:left="66" w:right="105" w:firstLine="0"/>
              <w:jc w:val="both"/>
              <w:rPr>
                <w:lang w:val="uk-UA"/>
              </w:rPr>
            </w:pPr>
            <w:r>
              <w:rPr>
                <w:lang w:val="uk-UA"/>
              </w:rPr>
              <w:t>Кодексу України про адміністративні правопорушення;</w:t>
            </w:r>
          </w:p>
          <w:p w:rsidR="00EF757C" w:rsidRPr="00CC0DBA" w:rsidRDefault="00606886" w:rsidP="00606886">
            <w:pPr>
              <w:numPr>
                <w:ilvl w:val="0"/>
                <w:numId w:val="1"/>
              </w:numPr>
              <w:tabs>
                <w:tab w:val="left" w:pos="265"/>
              </w:tabs>
              <w:suppressAutoHyphens w:val="0"/>
              <w:spacing w:line="223" w:lineRule="auto"/>
              <w:ind w:left="66" w:right="105" w:firstLine="0"/>
              <w:jc w:val="both"/>
              <w:rPr>
                <w:lang w:val="uk-UA"/>
              </w:rPr>
            </w:pPr>
            <w:r w:rsidRPr="00D723B2">
              <w:rPr>
                <w:lang w:val="uk-UA"/>
              </w:rPr>
              <w:t>інших нормативних актів, що стосуються державної служби,</w:t>
            </w:r>
            <w:r>
              <w:rPr>
                <w:lang w:val="uk-UA"/>
              </w:rPr>
              <w:t xml:space="preserve"> </w:t>
            </w:r>
            <w:r w:rsidRPr="003B1A21">
              <w:rPr>
                <w:lang w:val="uk-UA"/>
              </w:rPr>
              <w:t xml:space="preserve">діяльності місцевих державних адміністрацій, </w:t>
            </w:r>
            <w:r>
              <w:rPr>
                <w:lang w:val="uk-UA"/>
              </w:rPr>
              <w:t>військово-цивільних адміністрацій, запобігання корупції, з питань оплати, нормування праці, трудових відносин, здійснення індексації заробітної плати та компенсації втрати частини заробітної плати через несвоєчасність її виплати та діяльності відділу.</w:t>
            </w:r>
          </w:p>
        </w:tc>
      </w:tr>
    </w:tbl>
    <w:p w:rsidR="00E73B0E" w:rsidRDefault="00E73B0E" w:rsidP="009B5EE4">
      <w:pPr>
        <w:spacing w:line="223" w:lineRule="auto"/>
        <w:rPr>
          <w:b/>
          <w:sz w:val="28"/>
          <w:szCs w:val="28"/>
          <w:lang w:val="uk-UA"/>
        </w:rPr>
      </w:pPr>
    </w:p>
    <w:p w:rsidR="00E73B0E" w:rsidRDefault="00E73B0E" w:rsidP="009B5EE4">
      <w:pPr>
        <w:spacing w:line="223" w:lineRule="auto"/>
        <w:rPr>
          <w:b/>
          <w:sz w:val="28"/>
          <w:szCs w:val="28"/>
          <w:lang w:val="uk-UA"/>
        </w:rPr>
      </w:pPr>
    </w:p>
    <w:p w:rsidR="00E73B0E" w:rsidRDefault="00E73B0E" w:rsidP="009B5EE4">
      <w:pPr>
        <w:spacing w:line="223" w:lineRule="auto"/>
        <w:rPr>
          <w:b/>
          <w:sz w:val="28"/>
          <w:szCs w:val="28"/>
          <w:lang w:val="uk-UA"/>
        </w:rPr>
      </w:pPr>
    </w:p>
    <w:p w:rsidR="00A506F8" w:rsidRPr="009F6342" w:rsidRDefault="009F6342" w:rsidP="009B5EE4">
      <w:pPr>
        <w:spacing w:line="223" w:lineRule="auto"/>
        <w:rPr>
          <w:b/>
          <w:sz w:val="28"/>
          <w:szCs w:val="28"/>
          <w:lang w:val="uk-UA"/>
        </w:rPr>
      </w:pPr>
      <w:r w:rsidRPr="009F6342">
        <w:rPr>
          <w:b/>
          <w:sz w:val="28"/>
          <w:szCs w:val="28"/>
          <w:lang w:val="uk-UA"/>
        </w:rPr>
        <w:t>В. о. д</w:t>
      </w:r>
      <w:r w:rsidR="00EF2140" w:rsidRPr="009F6342">
        <w:rPr>
          <w:b/>
          <w:sz w:val="28"/>
          <w:szCs w:val="28"/>
          <w:lang w:val="uk-UA"/>
        </w:rPr>
        <w:t>иректор</w:t>
      </w:r>
      <w:r w:rsidRPr="009F6342">
        <w:rPr>
          <w:b/>
          <w:sz w:val="28"/>
          <w:szCs w:val="28"/>
          <w:lang w:val="uk-UA"/>
        </w:rPr>
        <w:t>а</w:t>
      </w:r>
      <w:r w:rsidR="00D46407" w:rsidRPr="009F6342">
        <w:rPr>
          <w:b/>
          <w:sz w:val="28"/>
          <w:szCs w:val="28"/>
          <w:lang w:val="uk-UA"/>
        </w:rPr>
        <w:t xml:space="preserve"> </w:t>
      </w:r>
      <w:r w:rsidR="00F23805" w:rsidRPr="009F6342">
        <w:rPr>
          <w:b/>
          <w:sz w:val="28"/>
          <w:szCs w:val="28"/>
          <w:lang w:val="uk-UA"/>
        </w:rPr>
        <w:tab/>
      </w:r>
      <w:r w:rsidR="00F23805" w:rsidRPr="009F6342">
        <w:rPr>
          <w:b/>
          <w:sz w:val="28"/>
          <w:szCs w:val="28"/>
          <w:lang w:val="uk-UA"/>
        </w:rPr>
        <w:tab/>
      </w:r>
      <w:r w:rsidR="00F23805" w:rsidRPr="009F6342">
        <w:rPr>
          <w:b/>
          <w:sz w:val="28"/>
          <w:szCs w:val="28"/>
          <w:lang w:val="uk-UA"/>
        </w:rPr>
        <w:tab/>
      </w:r>
      <w:r w:rsidR="00F23805" w:rsidRPr="009F6342">
        <w:rPr>
          <w:b/>
          <w:sz w:val="28"/>
          <w:szCs w:val="28"/>
          <w:lang w:val="uk-UA"/>
        </w:rPr>
        <w:tab/>
      </w:r>
      <w:r w:rsidR="00F23805" w:rsidRPr="009F6342">
        <w:rPr>
          <w:b/>
          <w:sz w:val="28"/>
          <w:szCs w:val="28"/>
          <w:lang w:val="uk-UA"/>
        </w:rPr>
        <w:tab/>
      </w:r>
      <w:r w:rsidR="00F23805" w:rsidRPr="009F6342">
        <w:rPr>
          <w:b/>
          <w:sz w:val="28"/>
          <w:szCs w:val="28"/>
          <w:lang w:val="uk-UA"/>
        </w:rPr>
        <w:tab/>
      </w:r>
      <w:r w:rsidR="00F23805" w:rsidRPr="009F6342">
        <w:rPr>
          <w:b/>
          <w:sz w:val="28"/>
          <w:szCs w:val="28"/>
          <w:lang w:val="uk-UA"/>
        </w:rPr>
        <w:tab/>
      </w:r>
      <w:r w:rsidR="00F23805" w:rsidRPr="009F6342">
        <w:rPr>
          <w:b/>
          <w:sz w:val="28"/>
          <w:szCs w:val="28"/>
          <w:lang w:val="uk-UA"/>
        </w:rPr>
        <w:tab/>
      </w:r>
      <w:r w:rsidRPr="009F6342">
        <w:rPr>
          <w:b/>
          <w:sz w:val="28"/>
          <w:szCs w:val="28"/>
          <w:lang w:val="uk-UA"/>
        </w:rPr>
        <w:t>Є. ЖДАНОВ</w:t>
      </w: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p w:rsidR="001F2A71" w:rsidRDefault="001F2A71" w:rsidP="009B5EE4">
      <w:pPr>
        <w:spacing w:line="223" w:lineRule="auto"/>
        <w:rPr>
          <w:b/>
          <w:szCs w:val="28"/>
          <w:lang w:val="uk-UA"/>
        </w:rPr>
      </w:pPr>
    </w:p>
    <w:sectPr w:rsidR="001F2A71" w:rsidSect="002F1A5F">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000"/>
    <w:multiLevelType w:val="hybridMultilevel"/>
    <w:tmpl w:val="C862DF1E"/>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CAE33E4"/>
    <w:multiLevelType w:val="hybridMultilevel"/>
    <w:tmpl w:val="E3B8845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48F828CB"/>
    <w:multiLevelType w:val="hybridMultilevel"/>
    <w:tmpl w:val="A4F61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656D7F"/>
    <w:multiLevelType w:val="hybridMultilevel"/>
    <w:tmpl w:val="DFEC10FE"/>
    <w:lvl w:ilvl="0" w:tplc="0F06D8FC">
      <w:numFmt w:val="bullet"/>
      <w:lvlText w:val="-"/>
      <w:lvlJc w:val="left"/>
      <w:pPr>
        <w:ind w:left="480" w:hanging="360"/>
      </w:pPr>
      <w:rPr>
        <w:rFonts w:ascii="Times New Roman" w:eastAsia="Andale Sans U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15:restartNumberingAfterBreak="0">
    <w:nsid w:val="519765EF"/>
    <w:multiLevelType w:val="hybridMultilevel"/>
    <w:tmpl w:val="AC5E0726"/>
    <w:lvl w:ilvl="0" w:tplc="BA528158">
      <w:start w:val="1"/>
      <w:numFmt w:val="decimal"/>
      <w:lvlText w:val="%1)"/>
      <w:lvlJc w:val="left"/>
      <w:pPr>
        <w:ind w:left="1114" w:hanging="405"/>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55F61016"/>
    <w:multiLevelType w:val="hybridMultilevel"/>
    <w:tmpl w:val="F5E609D2"/>
    <w:lvl w:ilvl="0" w:tplc="16063B30">
      <w:start w:val="6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5DBE0A46"/>
    <w:multiLevelType w:val="hybridMultilevel"/>
    <w:tmpl w:val="8B1E93B4"/>
    <w:lvl w:ilvl="0" w:tplc="16063B30">
      <w:start w:val="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28003A"/>
    <w:multiLevelType w:val="hybridMultilevel"/>
    <w:tmpl w:val="BE94CA0E"/>
    <w:lvl w:ilvl="0" w:tplc="0F06D8FC">
      <w:numFmt w:val="bullet"/>
      <w:lvlText w:val="-"/>
      <w:lvlJc w:val="left"/>
      <w:pPr>
        <w:ind w:left="600" w:hanging="360"/>
      </w:pPr>
      <w:rPr>
        <w:rFonts w:ascii="Times New Roman" w:eastAsia="Andale Sans U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7DAA2DB9"/>
    <w:multiLevelType w:val="hybridMultilevel"/>
    <w:tmpl w:val="2D16E8B6"/>
    <w:lvl w:ilvl="0" w:tplc="0F06D8FC">
      <w:numFmt w:val="bullet"/>
      <w:lvlText w:val="-"/>
      <w:lvlJc w:val="left"/>
      <w:pPr>
        <w:ind w:left="600" w:hanging="360"/>
      </w:pPr>
      <w:rPr>
        <w:rFonts w:ascii="Times New Roman" w:eastAsia="Andale Sans U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0"/>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BF"/>
    <w:rsid w:val="000306A6"/>
    <w:rsid w:val="00066234"/>
    <w:rsid w:val="0008538C"/>
    <w:rsid w:val="000D5E8B"/>
    <w:rsid w:val="000F5CB4"/>
    <w:rsid w:val="00103E80"/>
    <w:rsid w:val="0010437C"/>
    <w:rsid w:val="00131F46"/>
    <w:rsid w:val="00144E70"/>
    <w:rsid w:val="0018348F"/>
    <w:rsid w:val="001D3973"/>
    <w:rsid w:val="001F2A71"/>
    <w:rsid w:val="00201A43"/>
    <w:rsid w:val="0021036A"/>
    <w:rsid w:val="00233031"/>
    <w:rsid w:val="002A58A7"/>
    <w:rsid w:val="002F1A5F"/>
    <w:rsid w:val="003079D4"/>
    <w:rsid w:val="00322B64"/>
    <w:rsid w:val="004D50A8"/>
    <w:rsid w:val="004E18C3"/>
    <w:rsid w:val="0056367D"/>
    <w:rsid w:val="005A26C8"/>
    <w:rsid w:val="005C4A93"/>
    <w:rsid w:val="00605532"/>
    <w:rsid w:val="00606886"/>
    <w:rsid w:val="00613E04"/>
    <w:rsid w:val="00680FFB"/>
    <w:rsid w:val="006F61F2"/>
    <w:rsid w:val="007109BA"/>
    <w:rsid w:val="00713A68"/>
    <w:rsid w:val="00722DF3"/>
    <w:rsid w:val="007470BD"/>
    <w:rsid w:val="007A26C9"/>
    <w:rsid w:val="007E73E0"/>
    <w:rsid w:val="007F79BA"/>
    <w:rsid w:val="008068F0"/>
    <w:rsid w:val="00834379"/>
    <w:rsid w:val="008400BF"/>
    <w:rsid w:val="008731ED"/>
    <w:rsid w:val="008B5942"/>
    <w:rsid w:val="008D3089"/>
    <w:rsid w:val="008E4551"/>
    <w:rsid w:val="009270C9"/>
    <w:rsid w:val="00941B96"/>
    <w:rsid w:val="009B0E10"/>
    <w:rsid w:val="009B5EE4"/>
    <w:rsid w:val="009C0392"/>
    <w:rsid w:val="009C444F"/>
    <w:rsid w:val="009D1DBF"/>
    <w:rsid w:val="009F6342"/>
    <w:rsid w:val="00A1547A"/>
    <w:rsid w:val="00A26213"/>
    <w:rsid w:val="00A31179"/>
    <w:rsid w:val="00A3529C"/>
    <w:rsid w:val="00A506F8"/>
    <w:rsid w:val="00B13C7C"/>
    <w:rsid w:val="00B7563D"/>
    <w:rsid w:val="00B75FF2"/>
    <w:rsid w:val="00BC67C4"/>
    <w:rsid w:val="00C534FE"/>
    <w:rsid w:val="00C9020A"/>
    <w:rsid w:val="00CB7259"/>
    <w:rsid w:val="00CF0257"/>
    <w:rsid w:val="00D21BA4"/>
    <w:rsid w:val="00D46407"/>
    <w:rsid w:val="00D927BF"/>
    <w:rsid w:val="00DA2965"/>
    <w:rsid w:val="00DC496D"/>
    <w:rsid w:val="00DF6145"/>
    <w:rsid w:val="00E054ED"/>
    <w:rsid w:val="00E73B0E"/>
    <w:rsid w:val="00EB1457"/>
    <w:rsid w:val="00EF2140"/>
    <w:rsid w:val="00EF757C"/>
    <w:rsid w:val="00F23805"/>
    <w:rsid w:val="00F3320E"/>
    <w:rsid w:val="00F40FB5"/>
    <w:rsid w:val="00F4364E"/>
    <w:rsid w:val="00F70DEE"/>
    <w:rsid w:val="00FB2929"/>
    <w:rsid w:val="00FB5EBD"/>
    <w:rsid w:val="00FE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E0B10-AC30-4AE3-AE2F-9AC6F887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07"/>
    <w:pPr>
      <w:suppressAutoHyphens/>
      <w:spacing w:after="0" w:line="240" w:lineRule="auto"/>
    </w:pPr>
    <w:rPr>
      <w:rFonts w:ascii="Times New Roman" w:eastAsia="Andale Sans U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407"/>
    <w:pPr>
      <w:suppressAutoHyphens w:val="0"/>
      <w:spacing w:before="100" w:beforeAutospacing="1" w:after="100" w:afterAutospacing="1"/>
    </w:pPr>
    <w:rPr>
      <w:rFonts w:eastAsia="Times New Roman"/>
      <w:lang w:eastAsia="ru-RU"/>
    </w:rPr>
  </w:style>
  <w:style w:type="paragraph" w:customStyle="1" w:styleId="a4">
    <w:name w:val="Нормальний текст"/>
    <w:basedOn w:val="a"/>
    <w:rsid w:val="00D46407"/>
    <w:pPr>
      <w:suppressAutoHyphens w:val="0"/>
      <w:spacing w:before="120"/>
      <w:ind w:firstLine="567"/>
    </w:pPr>
    <w:rPr>
      <w:rFonts w:ascii="Antiqua" w:eastAsia="Times New Roman" w:hAnsi="Antiqua"/>
      <w:sz w:val="26"/>
      <w:szCs w:val="20"/>
      <w:lang w:val="uk-UA" w:eastAsia="ru-RU"/>
    </w:rPr>
  </w:style>
  <w:style w:type="paragraph" w:styleId="2">
    <w:name w:val="Body Text Indent 2"/>
    <w:basedOn w:val="a"/>
    <w:link w:val="20"/>
    <w:rsid w:val="00D46407"/>
    <w:pPr>
      <w:suppressAutoHyphens w:val="0"/>
      <w:spacing w:after="120" w:line="480" w:lineRule="auto"/>
      <w:ind w:left="283"/>
    </w:pPr>
    <w:rPr>
      <w:rFonts w:eastAsia="Times New Roman"/>
      <w:sz w:val="20"/>
      <w:szCs w:val="20"/>
      <w:lang w:val="uk-UA" w:eastAsia="ru-RU"/>
    </w:rPr>
  </w:style>
  <w:style w:type="character" w:customStyle="1" w:styleId="20">
    <w:name w:val="Основной текст с отступом 2 Знак"/>
    <w:basedOn w:val="a0"/>
    <w:link w:val="2"/>
    <w:rsid w:val="00D46407"/>
    <w:rPr>
      <w:rFonts w:ascii="Times New Roman" w:eastAsia="Times New Roman" w:hAnsi="Times New Roman" w:cs="Times New Roman"/>
      <w:sz w:val="20"/>
      <w:szCs w:val="20"/>
      <w:lang w:val="uk-UA" w:eastAsia="ru-RU"/>
    </w:rPr>
  </w:style>
  <w:style w:type="paragraph" w:styleId="a5">
    <w:name w:val="List Paragraph"/>
    <w:basedOn w:val="a"/>
    <w:uiPriority w:val="99"/>
    <w:qFormat/>
    <w:rsid w:val="005A26C8"/>
    <w:pPr>
      <w:ind w:left="720"/>
      <w:contextualSpacing/>
    </w:pPr>
  </w:style>
  <w:style w:type="paragraph" w:styleId="a6">
    <w:name w:val="Balloon Text"/>
    <w:basedOn w:val="a"/>
    <w:link w:val="a7"/>
    <w:uiPriority w:val="99"/>
    <w:semiHidden/>
    <w:unhideWhenUsed/>
    <w:rsid w:val="009B5EE4"/>
    <w:rPr>
      <w:rFonts w:ascii="Segoe UI" w:hAnsi="Segoe UI" w:cs="Segoe UI"/>
      <w:sz w:val="18"/>
      <w:szCs w:val="18"/>
    </w:rPr>
  </w:style>
  <w:style w:type="character" w:customStyle="1" w:styleId="a7">
    <w:name w:val="Текст выноски Знак"/>
    <w:basedOn w:val="a0"/>
    <w:link w:val="a6"/>
    <w:uiPriority w:val="99"/>
    <w:semiHidden/>
    <w:rsid w:val="009B5EE4"/>
    <w:rPr>
      <w:rFonts w:ascii="Segoe UI" w:eastAsia="Andale Sans UI" w:hAnsi="Segoe UI" w:cs="Segoe UI"/>
      <w:sz w:val="18"/>
      <w:szCs w:val="18"/>
      <w:lang w:eastAsia="zh-CN"/>
    </w:rPr>
  </w:style>
  <w:style w:type="paragraph" w:customStyle="1" w:styleId="Bodytext1">
    <w:name w:val="Body text1"/>
    <w:basedOn w:val="a"/>
    <w:uiPriority w:val="99"/>
    <w:rsid w:val="004E18C3"/>
    <w:pPr>
      <w:shd w:val="clear" w:color="auto" w:fill="FFFFFF"/>
      <w:suppressAutoHyphens w:val="0"/>
      <w:spacing w:before="600" w:after="300" w:line="322" w:lineRule="exact"/>
      <w:ind w:hanging="1060"/>
      <w:jc w:val="both"/>
    </w:pPr>
    <w:rPr>
      <w:rFonts w:eastAsia="Arial Unicode MS"/>
      <w:sz w:val="26"/>
      <w:szCs w:val="26"/>
      <w:lang w:val="uk-UA" w:eastAsia="ru-RU"/>
    </w:rPr>
  </w:style>
  <w:style w:type="paragraph" w:customStyle="1" w:styleId="1">
    <w:name w:val="Стиль1"/>
    <w:basedOn w:val="a"/>
    <w:rsid w:val="00C9020A"/>
    <w:pPr>
      <w:suppressAutoHyphens w:val="0"/>
      <w:ind w:firstLine="720"/>
      <w:jc w:val="both"/>
    </w:pPr>
    <w:rPr>
      <w:rFonts w:eastAsia="Times New Roman"/>
      <w:sz w:val="28"/>
      <w:szCs w:val="28"/>
      <w:lang w:val="uk-UA" w:eastAsia="uk-UA"/>
    </w:rPr>
  </w:style>
  <w:style w:type="paragraph" w:styleId="a8">
    <w:name w:val="caption"/>
    <w:basedOn w:val="a"/>
    <w:next w:val="a"/>
    <w:qFormat/>
    <w:rsid w:val="008E4551"/>
    <w:pPr>
      <w:suppressAutoHyphens w:val="0"/>
      <w:jc w:val="center"/>
    </w:pPr>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2018-09-17T06:08:00Z</cp:lastPrinted>
  <dcterms:created xsi:type="dcterms:W3CDTF">2018-09-17T07:07:00Z</dcterms:created>
  <dcterms:modified xsi:type="dcterms:W3CDTF">2018-09-17T07:07:00Z</dcterms:modified>
</cp:coreProperties>
</file>