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35" w:rsidRPr="003D1A9C" w:rsidRDefault="00792135" w:rsidP="0079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Міненерго спільно з </w:t>
      </w:r>
      <w:proofErr w:type="spellStart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розроблено та внесено на розгляд Уряду </w:t>
      </w:r>
      <w:proofErr w:type="spellStart"/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>Національн</w:t>
      </w:r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дій з енергоефективності на період до 2030 року</w:t>
      </w:r>
    </w:p>
    <w:p w:rsidR="00792135" w:rsidRPr="003D1A9C" w:rsidRDefault="00792135" w:rsidP="007921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7E0E" w:rsidRDefault="007A7E0E" w:rsidP="007A7E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261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EnergyEfficiency-1030x68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562" cy="22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7E0E" w:rsidRDefault="007A7E0E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517" w:rsidRPr="003D1A9C" w:rsidRDefault="00792135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Міненерго спільно з </w:t>
      </w:r>
      <w:proofErr w:type="spellStart"/>
      <w:r w:rsidRPr="003D1A9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подано на розгляд Уряду </w:t>
      </w:r>
      <w:proofErr w:type="spellStart"/>
      <w:r w:rsidRPr="003D1A9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«Про Національний план дій з енергоефективності на період до 2030 року».</w:t>
      </w:r>
    </w:p>
    <w:p w:rsidR="00792135" w:rsidRPr="003D1A9C" w:rsidRDefault="00792135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135" w:rsidRPr="003D1A9C" w:rsidRDefault="00644D84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«Усвідомлюючи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у ц.р.</w:t>
      </w: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плану дій з енергоефективності до 2020 року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 та необхідність продовження реформ для зменшення енергоємності економіки</w:t>
      </w: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, разом із Міненерго розробили новий план дій у цій сфері до 2030 року.  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Орієнтиром, безумовно, є норми </w:t>
      </w:r>
      <w:r w:rsidR="005F2E1D">
        <w:rPr>
          <w:rFonts w:ascii="Times New Roman" w:hAnsi="Times New Roman" w:cs="Times New Roman"/>
          <w:sz w:val="28"/>
          <w:szCs w:val="28"/>
          <w:lang w:val="uk-UA"/>
        </w:rPr>
        <w:t xml:space="preserve">та підходи 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ЄС</w:t>
      </w:r>
      <w:r w:rsidR="005F2E1D">
        <w:rPr>
          <w:rFonts w:ascii="Times New Roman" w:hAnsi="Times New Roman" w:cs="Times New Roman"/>
          <w:sz w:val="28"/>
          <w:szCs w:val="28"/>
          <w:lang w:val="uk-UA"/>
        </w:rPr>
        <w:t>, зокрема Директиви</w:t>
      </w:r>
      <w:r w:rsidR="005F2E1D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2012/27/ЄС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A9C" w:rsidRPr="003D1A9C" w:rsidRDefault="003D1A9C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proofErr w:type="spellStart"/>
      <w:r w:rsidRPr="003D1A9C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>, до роботи над яким долучалися і європейські експерти</w:t>
      </w:r>
      <w:r w:rsidR="003B78C2" w:rsidRPr="003B78C2">
        <w:rPr>
          <w:rFonts w:ascii="Times New Roman" w:hAnsi="Times New Roman" w:cs="Times New Roman"/>
          <w:sz w:val="28"/>
          <w:szCs w:val="28"/>
          <w:lang w:val="uk-UA"/>
        </w:rPr>
        <w:t xml:space="preserve">, у т.ч. </w:t>
      </w:r>
      <w:proofErr w:type="spellStart"/>
      <w:r w:rsidR="003B78C2" w:rsidRPr="003B78C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B78C2" w:rsidRPr="003B78C2">
        <w:rPr>
          <w:rFonts w:ascii="Times New Roman" w:hAnsi="Times New Roman" w:cs="Times New Roman"/>
          <w:sz w:val="28"/>
          <w:szCs w:val="28"/>
          <w:lang w:val="uk-UA"/>
        </w:rPr>
        <w:t xml:space="preserve"> EU4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 xml:space="preserve">Energy </w:t>
      </w:r>
      <w:proofErr w:type="spellStart"/>
      <w:r w:rsidR="003B78C2">
        <w:rPr>
          <w:rFonts w:ascii="Times New Roman" w:hAnsi="Times New Roman" w:cs="Times New Roman"/>
          <w:sz w:val="28"/>
          <w:szCs w:val="28"/>
          <w:lang w:val="uk-UA"/>
        </w:rPr>
        <w:t>Governance</w:t>
      </w:r>
      <w:proofErr w:type="spellEnd"/>
      <w:r w:rsidR="003B78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передбачено:</w:t>
      </w: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9C" w:rsidRPr="003D1A9C" w:rsidRDefault="003D1A9C" w:rsidP="003D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визначення національної цілі з енергоефективності на 2030 рік</w:t>
      </w:r>
      <w:r w:rsidR="005F2E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2E1D" w:rsidRPr="005F2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E1D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а саме -  первинне та кінцеве споживання енергії в Україні у 2030 р. не повинне перевищувати відповідно 91 468 тис. та 50 446 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>тис. тонн нафтового еквіваленту;</w:t>
      </w:r>
    </w:p>
    <w:p w:rsidR="003D1A9C" w:rsidRPr="003D1A9C" w:rsidRDefault="003D1A9C" w:rsidP="003D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схвалення Національного плану дій з енергоефективності на період до 2030 року;</w:t>
      </w:r>
    </w:p>
    <w:p w:rsidR="003D1A9C" w:rsidRPr="003D1A9C" w:rsidRDefault="003D1A9C" w:rsidP="003D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затвердження трирічного плану заходів з його реалізації у 2020-2022 роках.</w:t>
      </w: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9C" w:rsidRPr="003D1A9C" w:rsidRDefault="005F2E1D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 xml:space="preserve">здобуття мети до плану включено цілу 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низку секторальних та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міжсекторальних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підвищення енергоефективності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 xml:space="preserve">. Вони охоплюють різні сектори. Наприклад,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енергоощадних заходів у житловому секторі, розвиток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, санація будівель органів влади, широке впровадження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, сертифікація енергоефективності будівель, розвиток електротранспорту та інфраструктури зарядних станцій, підвищення ефективності систем теплопостачання тощо.</w:t>
      </w: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B2D" w:rsidRDefault="00374B2D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Важливо, що вищезазначеним планом враховано необхідність підвищення рівня ефективного використання енергії на всіх етапах: від 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генерації до транспортування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 і 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CBF" w:rsidRDefault="00D91CBF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B2D" w:rsidRPr="00115719" w:rsidRDefault="00D91CBF" w:rsidP="003D1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плану стане ще одним кроком до запровадження європейських підходів з підвище</w:t>
      </w:r>
      <w:r w:rsidR="00115719">
        <w:rPr>
          <w:rFonts w:ascii="Times New Roman" w:hAnsi="Times New Roman" w:cs="Times New Roman"/>
          <w:sz w:val="28"/>
          <w:szCs w:val="28"/>
          <w:lang w:val="uk-UA"/>
        </w:rPr>
        <w:t>ння енергоефективності в країні.</w:t>
      </w:r>
    </w:p>
    <w:p w:rsidR="00D91CBF" w:rsidRDefault="00D91CBF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E1D" w:rsidRPr="005F2E1D" w:rsidRDefault="005F2E1D" w:rsidP="003D1A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E1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5F2E1D" w:rsidRPr="005F2E1D" w:rsidSect="00792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FC"/>
    <w:multiLevelType w:val="hybridMultilevel"/>
    <w:tmpl w:val="F4C4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32088"/>
    <w:multiLevelType w:val="hybridMultilevel"/>
    <w:tmpl w:val="5432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44333"/>
    <w:multiLevelType w:val="hybridMultilevel"/>
    <w:tmpl w:val="8AC6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135"/>
    <w:rsid w:val="0001004C"/>
    <w:rsid w:val="0005162B"/>
    <w:rsid w:val="00115719"/>
    <w:rsid w:val="00193149"/>
    <w:rsid w:val="001A4B73"/>
    <w:rsid w:val="001E79B9"/>
    <w:rsid w:val="00263993"/>
    <w:rsid w:val="00374B2D"/>
    <w:rsid w:val="003B78C2"/>
    <w:rsid w:val="003D1A9C"/>
    <w:rsid w:val="005E6357"/>
    <w:rsid w:val="005F2E1D"/>
    <w:rsid w:val="00644D84"/>
    <w:rsid w:val="00792135"/>
    <w:rsid w:val="007A7E0E"/>
    <w:rsid w:val="007B666F"/>
    <w:rsid w:val="009669AD"/>
    <w:rsid w:val="009F61EB"/>
    <w:rsid w:val="00A1423F"/>
    <w:rsid w:val="00AA5C74"/>
    <w:rsid w:val="00B053F1"/>
    <w:rsid w:val="00C71C2B"/>
    <w:rsid w:val="00D746A6"/>
    <w:rsid w:val="00D91CBF"/>
    <w:rsid w:val="00E22517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SAEE_Z</cp:lastModifiedBy>
  <cp:revision>29</cp:revision>
  <dcterms:created xsi:type="dcterms:W3CDTF">2020-12-11T03:40:00Z</dcterms:created>
  <dcterms:modified xsi:type="dcterms:W3CDTF">2020-12-17T09:26:00Z</dcterms:modified>
</cp:coreProperties>
</file>