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EB" w:rsidRDefault="00F8748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</w:p>
    <w:p w:rsidR="005E7BEB" w:rsidRDefault="00F8748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найбільш поширена, яка зустрічається в запитах інвесторів</w:t>
      </w:r>
    </w:p>
    <w:p w:rsidR="005E7BEB" w:rsidRDefault="005E7BEB">
      <w:pPr>
        <w:pStyle w:val="Standard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5E7BEB" w:rsidRDefault="005E7BEB">
      <w:pPr>
        <w:pStyle w:val="Standard"/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вільних інвестиційних майданчиків та вартість землі</w:t>
      </w:r>
    </w:p>
    <w:p w:rsidR="005E7BEB" w:rsidRDefault="00F8748E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(оренди ділянок).</w:t>
      </w:r>
    </w:p>
    <w:p w:rsidR="005E7BEB" w:rsidRDefault="00F8748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Земельна ділянка контур № 382 с.Бабичеве Троїцького району Луганської області, 3 га, орієнтована вартість 8,82 грн/кВ.м. На земельній ділянці пропонується утворити ба</w:t>
      </w:r>
      <w:r>
        <w:rPr>
          <w:rFonts w:ascii="Times New Roman" w:hAnsi="Times New Roman"/>
          <w:sz w:val="28"/>
          <w:szCs w:val="28"/>
        </w:rPr>
        <w:t>зу відпочинку, можливо профілакторій для лікування захворбювання шлунко-кишкового тракту, цех по розливу мінеральної води.</w:t>
      </w:r>
    </w:p>
    <w:p w:rsidR="005E7BEB" w:rsidRDefault="00F8748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території земельної ділянки знаходиться скважина на глибині 715 м. По основному хімічному складу вода є хлоридно - натрієвою сере</w:t>
      </w:r>
      <w:r>
        <w:rPr>
          <w:rFonts w:ascii="Times New Roman" w:hAnsi="Times New Roman"/>
          <w:sz w:val="28"/>
          <w:szCs w:val="28"/>
        </w:rPr>
        <w:t>дньої мініралізації. Води цього складу застосовуються для лікування гастритів з нормальною та зниженою секреторною функцією шлунку, хронічних колітів та ентероколітів, захворювання обміну речовин, хронічних захворювань печінки та жовчовивідних шляхів, хрон</w:t>
      </w:r>
      <w:r>
        <w:rPr>
          <w:rFonts w:ascii="Times New Roman" w:hAnsi="Times New Roman"/>
          <w:sz w:val="28"/>
          <w:szCs w:val="28"/>
        </w:rPr>
        <w:t>ічних захворювань сечовивідн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их шляхів.</w:t>
      </w:r>
    </w:p>
    <w:p w:rsidR="005E7BEB" w:rsidRDefault="00F8748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території земельної ділянки збереглись будівлі колишнього піонерського табору, які є власністю відділу освіти РДА, неподалік знаходиться водосховище площею - 79 га .</w:t>
      </w:r>
    </w:p>
    <w:p w:rsidR="005E7BEB" w:rsidRDefault="00F8748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Земельна ділянка контур № 166 смт Троїцьке</w:t>
      </w:r>
      <w:r>
        <w:rPr>
          <w:rFonts w:ascii="Times New Roman" w:hAnsi="Times New Roman"/>
          <w:sz w:val="28"/>
          <w:szCs w:val="28"/>
        </w:rPr>
        <w:t>, Троїцького району Луганської області, 7,7 га, вартість 52,42 грн/кВ. Земельна ділянка може бути облаштована для будь-якої промислової діяльності або сільськогосподарського виробництва, розташована в межах населеного пункту з доступом до мереж електропост</w:t>
      </w:r>
      <w:r>
        <w:rPr>
          <w:rFonts w:ascii="Times New Roman" w:hAnsi="Times New Roman"/>
          <w:sz w:val="28"/>
          <w:szCs w:val="28"/>
        </w:rPr>
        <w:t>ачання, газопостачання,  автомобільних шляхів та залізниці. Ділянка знаходиться на екологічно сприятливій території Луганської області,  на відстані близько 180 км. від найближчих  потужних промислових виробництв. У разі здійснення виробництва сільськогосп</w:t>
      </w:r>
      <w:r>
        <w:rPr>
          <w:rFonts w:ascii="Times New Roman" w:hAnsi="Times New Roman"/>
          <w:sz w:val="28"/>
          <w:szCs w:val="28"/>
        </w:rPr>
        <w:t>одарської продукції є можливість його забезпечення місцевими кваліфікованими кадрами</w:t>
      </w:r>
    </w:p>
    <w:p w:rsidR="005E7BEB" w:rsidRDefault="005E7BEB">
      <w:pPr>
        <w:pStyle w:val="a7"/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вільних виробничих приміщень та вартість оренди - відсутні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Наявність індустріальних (промислових) парків - відсутні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Наявність та місцезнаходження корисних </w:t>
      </w:r>
      <w:r>
        <w:rPr>
          <w:rFonts w:ascii="Times New Roman" w:hAnsi="Times New Roman"/>
          <w:sz w:val="28"/>
          <w:szCs w:val="28"/>
        </w:rPr>
        <w:t>копалин та їх обсяги.</w:t>
      </w:r>
    </w:p>
    <w:p w:rsidR="005E7BEB" w:rsidRDefault="00F8748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території Троїцького району існують запаси  крейди, суглинків, піщаників.</w:t>
      </w:r>
    </w:p>
    <w:p w:rsidR="005E7BEB" w:rsidRDefault="00F8748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У с. Бабичеве Троїцького району Луганської області знаходиться свердловина № 5039 на глибині 715 м. За основним хімічним складом вода є хлоридно - натрієво</w:t>
      </w:r>
      <w:r>
        <w:rPr>
          <w:sz w:val="28"/>
          <w:szCs w:val="28"/>
        </w:rPr>
        <w:t xml:space="preserve">ю середньої мінералізації. Води цього складу застосовуються для лікування хронічних гастритів з нормальною та пониженою секреторною функцією шлунка, хронічних колітів і ентероколітів, хвороб обміну речовин, </w:t>
      </w:r>
      <w:r>
        <w:rPr>
          <w:sz w:val="28"/>
          <w:szCs w:val="28"/>
        </w:rPr>
        <w:lastRenderedPageBreak/>
        <w:t>хронічних захворювань печінки і жовчовивідних шля</w:t>
      </w:r>
      <w:r>
        <w:rPr>
          <w:sz w:val="28"/>
          <w:szCs w:val="28"/>
        </w:rPr>
        <w:t>хів та сечовивідних шляхів. Водоносний горизонт відрізняється високою водообільностью.</w:t>
      </w:r>
    </w:p>
    <w:p w:rsidR="005E7BEB" w:rsidRDefault="00F8748E">
      <w:pPr>
        <w:pStyle w:val="a8"/>
        <w:jc w:val="both"/>
      </w:pPr>
      <w:r>
        <w:rPr>
          <w:sz w:val="28"/>
          <w:szCs w:val="28"/>
        </w:rPr>
        <w:tab/>
        <w:t>У с. Лантратівка Троїцького району Луганської області є поклади глини, які можна використовувати для промислового виробництва червоної цегли. У 60-70-ті роки IXX столі</w:t>
      </w:r>
      <w:r>
        <w:rPr>
          <w:sz w:val="28"/>
          <w:szCs w:val="28"/>
        </w:rPr>
        <w:t>ття в районі працював завод з виробництва цегли, а в 80-90-ті роки ХХ століття проводилося пайове будівництво цегельного заводу за рахунок коштів колгоспів і радгоспів на земельній ділянці площею 1,5 га. На сьогодні збереглися деякі металоконструкції і ком</w:t>
      </w:r>
      <w:r>
        <w:rPr>
          <w:sz w:val="28"/>
          <w:szCs w:val="28"/>
        </w:rPr>
        <w:t>унікації.</w:t>
      </w: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8"/>
          <w:szCs w:val="28"/>
        </w:rPr>
        <w:t>Вартість комунальних послуг (</w:t>
      </w:r>
      <w:r>
        <w:rPr>
          <w:rFonts w:ascii="Times New Roman" w:hAnsi="Times New Roman"/>
          <w:sz w:val="28"/>
          <w:szCs w:val="28"/>
        </w:rPr>
        <w:t>електроенергія,</w:t>
      </w:r>
      <w:r>
        <w:rPr>
          <w:rFonts w:ascii="Times New Roman" w:hAnsi="Times New Roman"/>
          <w:sz w:val="28"/>
          <w:szCs w:val="28"/>
        </w:rPr>
        <w:t xml:space="preserve"> природний газ, вода).</w:t>
      </w:r>
    </w:p>
    <w:p w:rsidR="005E7BEB" w:rsidRDefault="00F8748E">
      <w:pPr>
        <w:pStyle w:val="Textbody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Вартість 1 квт. ч. Для підприємств усіх форм власності становить                  2,6604 грн. Вартість 1000 куб. м газу для підприємств усіх форм власності складає 8516,40 грн. </w:t>
      </w:r>
      <w:r>
        <w:rPr>
          <w:rFonts w:ascii="Times New Roman" w:hAnsi="Times New Roman"/>
          <w:sz w:val="28"/>
          <w:szCs w:val="28"/>
        </w:rPr>
        <w:t>Вартість  водопостачання для підприємств усіх форм власності  складає 14,72 грн за   1 куб. м, водовідведення –19,82 грн. Вартість водопостачання без водовідведення становить за 1 куб. м - 13,716 грн.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Транспортна інфраструктура (дороги, залізниці, аеропо</w:t>
      </w:r>
      <w:r>
        <w:rPr>
          <w:rFonts w:ascii="Times New Roman" w:hAnsi="Times New Roman"/>
          <w:sz w:val="28"/>
          <w:szCs w:val="28"/>
        </w:rPr>
        <w:t>рти, порти) – на території району існують дороги загальнодержавного значення – 83,1 км, місцевого значення – 204,6 км, залізнична станція Лантратівка Донецької залізничної дороги. Аеропорти, порти  відсутні.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Законодавство про працю, кваліфікація робочої с</w:t>
      </w:r>
      <w:r>
        <w:rPr>
          <w:rFonts w:ascii="Times New Roman" w:hAnsi="Times New Roman"/>
          <w:sz w:val="28"/>
          <w:szCs w:val="28"/>
        </w:rPr>
        <w:t>или.</w:t>
      </w:r>
    </w:p>
    <w:p w:rsidR="005E7BEB" w:rsidRDefault="00F8748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 свої роботі райдержадміністрація керується КЗОП, Законам України «Про оплату праці» від 24.03.1995 № 108/95-ВР, «Про відпустки» від 15.11.2016 № 504/96-ВР, «Про колективні договори і угоди» від 01.07.1993 № 3356-ХІІ, «Про внесення змін до деяких за</w:t>
      </w:r>
      <w:r>
        <w:rPr>
          <w:rFonts w:ascii="Times New Roman" w:hAnsi="Times New Roman"/>
          <w:sz w:val="28"/>
          <w:szCs w:val="28"/>
        </w:rPr>
        <w:t xml:space="preserve">конодавчих  актів України» від 06.12.2016       № 1774-VIII.  </w:t>
      </w:r>
    </w:p>
    <w:p w:rsidR="005E7BEB" w:rsidRDefault="00F8748E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Трудові ресурси району (робоча сила) складають 11,2 тис. осіб, із них працездатне населення у працездатному віці 11 тис. осіб. Станом на 01.01.2017 року 2,9 тис. осіб зайнято у сферах економіч</w:t>
      </w:r>
      <w:r>
        <w:rPr>
          <w:rFonts w:ascii="Times New Roman" w:hAnsi="Times New Roman"/>
          <w:sz w:val="28"/>
          <w:szCs w:val="28"/>
        </w:rPr>
        <w:t>ної діяльності, а саме у сільському господарстві 1,9 тис. осіб, у промисловості 0,1 тис. осіб  та 0,9 тис. осіб у інших галузях. Громадяни, які шукали роботу та мали статус безробітного на кінець 2016 року – 551 особа.</w:t>
      </w:r>
    </w:p>
    <w:p w:rsidR="005E7BEB" w:rsidRDefault="005E7BEB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Рівень оплати праці в галузі/сектор</w:t>
      </w:r>
      <w:r>
        <w:rPr>
          <w:rFonts w:ascii="Times New Roman" w:hAnsi="Times New Roman"/>
          <w:sz w:val="28"/>
          <w:szCs w:val="28"/>
        </w:rPr>
        <w:t>і – середньомісячна заробітна плата по району за 2016 рік склала 3787 грн.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Освітні установи (технічні училища, університети, науково-дослідні центри) –  на території району функціонують загальноосвітні заклади І, І-ІІ та  І-ІІІ ступенів.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Потенційні </w:t>
      </w:r>
      <w:r>
        <w:rPr>
          <w:rFonts w:ascii="Times New Roman" w:hAnsi="Times New Roman"/>
          <w:sz w:val="28"/>
          <w:szCs w:val="28"/>
        </w:rPr>
        <w:t>постачальники /база даних клієнтів.</w:t>
      </w:r>
    </w:p>
    <w:p w:rsidR="005E7BEB" w:rsidRDefault="00F8748E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1. ПСП «Агрофірма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Привілля»:</w:t>
      </w:r>
    </w:p>
    <w:p w:rsidR="005E7BEB" w:rsidRDefault="00F8748E">
      <w:pPr>
        <w:pStyle w:val="Textbody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вирощування  зернових та технічних культур, яблук, ВРХ молочного напрямку та свиней ;</w:t>
      </w:r>
    </w:p>
    <w:p w:rsidR="005E7BEB" w:rsidRDefault="00F8748E">
      <w:pPr>
        <w:pStyle w:val="Textbody"/>
        <w:spacing w:after="0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2.</w:t>
      </w:r>
      <w:r>
        <w:rPr>
          <w:rStyle w:val="StrongEmphasis"/>
          <w:rFonts w:ascii="Times New Roman" w:hAnsi="Times New Roman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ТОВ «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АгроКепіталГруп ЛТД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»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:</w:t>
      </w:r>
    </w:p>
    <w:p w:rsidR="005E7BEB" w:rsidRDefault="00F8748E">
      <w:pPr>
        <w:pStyle w:val="a7"/>
        <w:spacing w:after="0" w:line="240" w:lineRule="auto"/>
      </w:pPr>
      <w:r>
        <w:rPr>
          <w:rStyle w:val="StrongEmphasis"/>
          <w:rFonts w:ascii="Times New Roman" w:hAnsi="Times New Roman"/>
          <w:sz w:val="28"/>
          <w:szCs w:val="28"/>
        </w:rPr>
        <w:t xml:space="preserve">               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- виробництво олії соняшникової та шроту соняшникового.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Посередники: банки, консалтингові компанії – на території району працює Троїцьке відділення Луганської філії Приватбанк та Троїцьке відділення Сватівської</w:t>
      </w:r>
      <w:r>
        <w:rPr>
          <w:rFonts w:ascii="Times New Roman" w:hAnsi="Times New Roman"/>
          <w:sz w:val="28"/>
          <w:szCs w:val="28"/>
        </w:rPr>
        <w:t xml:space="preserve"> філії Ощадбанку № 2842/052.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Політика в галузі довкілля – розпорядженням голови райдержадміністрації від 29.12.2010 № 578 затверджена Програма розвитку екологічної мережі Троїцького району на 201-2020 роки (схема екомережі додається), розроблені заходи з</w:t>
      </w:r>
      <w:r>
        <w:rPr>
          <w:rFonts w:ascii="Times New Roman" w:hAnsi="Times New Roman"/>
          <w:sz w:val="28"/>
          <w:szCs w:val="28"/>
        </w:rPr>
        <w:t xml:space="preserve"> охорони навколишнього природного середовища на 2016-2018 роки.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Оподаткування (місцеве, регіональне, державне) та неписані правила.</w:t>
      </w:r>
    </w:p>
    <w:p w:rsidR="005E7BEB" w:rsidRDefault="00F8748E">
      <w:pPr>
        <w:pStyle w:val="a7"/>
        <w:spacing w:after="0" w:line="240" w:lineRule="auto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Ставка земельного податку під забудови становить 0,05% від їх нормативно – грошової оцінки, для земель промисл</w:t>
      </w:r>
      <w:r>
        <w:rPr>
          <w:rFonts w:ascii="Times New Roman" w:hAnsi="Times New Roman"/>
          <w:sz w:val="28"/>
          <w:szCs w:val="28"/>
        </w:rPr>
        <w:t>ового та комерційного використання –3%, для сільськогосподарських угідь –1%. 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Інформація про наявність промислових кластерів, найбільші компанії.</w:t>
      </w:r>
    </w:p>
    <w:p w:rsidR="005E7BEB" w:rsidRDefault="00F8748E">
      <w:pPr>
        <w:pStyle w:val="a7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1. ПСП «Агрофірма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Привілля»:</w:t>
      </w:r>
    </w:p>
    <w:p w:rsidR="005E7BEB" w:rsidRDefault="00F8748E">
      <w:pPr>
        <w:pStyle w:val="Textbody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>вирощування  зернових та технічних культур, яблук, ВРХ моло</w:t>
      </w:r>
      <w:r>
        <w:rPr>
          <w:rFonts w:ascii="Times New Roman" w:hAnsi="Times New Roman"/>
          <w:sz w:val="28"/>
          <w:szCs w:val="28"/>
        </w:rPr>
        <w:t>чного напрямку та свиней ;</w:t>
      </w:r>
    </w:p>
    <w:p w:rsidR="005E7BEB" w:rsidRDefault="00F8748E">
      <w:pPr>
        <w:pStyle w:val="Textbody"/>
        <w:spacing w:after="0"/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Style w:val="StrongEmphasis"/>
          <w:rFonts w:ascii="Times New Roman" w:hAnsi="Times New Roman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ТОВ «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АгроКепіталГруп ЛТД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»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:</w:t>
      </w:r>
    </w:p>
    <w:p w:rsidR="005E7BEB" w:rsidRDefault="00F8748E">
      <w:pPr>
        <w:pStyle w:val="Textbody"/>
        <w:spacing w:after="0"/>
      </w:pPr>
      <w:r>
        <w:rPr>
          <w:rStyle w:val="StrongEmphasis"/>
          <w:rFonts w:ascii="Times New Roman" w:hAnsi="Times New Roman"/>
          <w:sz w:val="28"/>
          <w:szCs w:val="28"/>
        </w:rPr>
        <w:t xml:space="preserve">                </w:t>
      </w:r>
      <w:r>
        <w:rPr>
          <w:rStyle w:val="StrongEmphasis"/>
          <w:rFonts w:ascii="Times New Roman" w:hAnsi="Times New Roman"/>
          <w:b w:val="0"/>
          <w:sz w:val="28"/>
          <w:szCs w:val="28"/>
        </w:rPr>
        <w:t>- виробництво олії соняшникової та шроту соняшникового.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F8748E">
      <w:pPr>
        <w:pStyle w:val="a7"/>
        <w:numPr>
          <w:ilvl w:val="0"/>
          <w:numId w:val="3"/>
        </w:numPr>
        <w:spacing w:after="0" w:line="240" w:lineRule="auto"/>
        <w:ind w:left="0" w:firstLine="0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Інформація про іноземні компанії, які інвестували – іноземні інвестиції у галузі економіки району не </w:t>
      </w:r>
      <w:r>
        <w:rPr>
          <w:rFonts w:ascii="Times New Roman" w:hAnsi="Times New Roman"/>
          <w:sz w:val="28"/>
          <w:szCs w:val="28"/>
        </w:rPr>
        <w:t>залучались.</w:t>
      </w:r>
    </w:p>
    <w:p w:rsidR="005E7BEB" w:rsidRDefault="005E7BEB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BEB" w:rsidRDefault="005E7BEB">
      <w:pPr>
        <w:pStyle w:val="a7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5E7BEB" w:rsidRDefault="005E7BEB">
      <w:pPr>
        <w:pStyle w:val="Standard"/>
      </w:pPr>
    </w:p>
    <w:sectPr w:rsidR="005E7BEB">
      <w:pgSz w:w="11906" w:h="16838"/>
      <w:pgMar w:top="70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748E">
      <w:r>
        <w:separator/>
      </w:r>
    </w:p>
  </w:endnote>
  <w:endnote w:type="continuationSeparator" w:id="0">
    <w:p w:rsidR="00000000" w:rsidRDefault="00F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748E">
      <w:r>
        <w:rPr>
          <w:color w:val="000000"/>
        </w:rPr>
        <w:separator/>
      </w:r>
    </w:p>
  </w:footnote>
  <w:footnote w:type="continuationSeparator" w:id="0">
    <w:p w:rsidR="00000000" w:rsidRDefault="00F8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2A2"/>
    <w:multiLevelType w:val="multilevel"/>
    <w:tmpl w:val="18B437FC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81212D1"/>
    <w:multiLevelType w:val="multilevel"/>
    <w:tmpl w:val="FC669698"/>
    <w:styleLink w:val="WWNum5"/>
    <w:lvl w:ilvl="0">
      <w:numFmt w:val="bullet"/>
      <w:lvlText w:val="•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A3805AE"/>
    <w:multiLevelType w:val="multilevel"/>
    <w:tmpl w:val="42566928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2F7966"/>
    <w:multiLevelType w:val="multilevel"/>
    <w:tmpl w:val="085AD744"/>
    <w:styleLink w:val="WWNum3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BE81F96"/>
    <w:multiLevelType w:val="multilevel"/>
    <w:tmpl w:val="D88E484C"/>
    <w:styleLink w:val="WWNum7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E6A46FE"/>
    <w:multiLevelType w:val="multilevel"/>
    <w:tmpl w:val="83AA8CCE"/>
    <w:styleLink w:val="WWNum2"/>
    <w:lvl w:ilvl="0">
      <w:numFmt w:val="bullet"/>
      <w:lvlText w:val="•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703D3234"/>
    <w:multiLevelType w:val="multilevel"/>
    <w:tmpl w:val="50285E2A"/>
    <w:styleLink w:val="WWNum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76A67F20"/>
    <w:multiLevelType w:val="multilevel"/>
    <w:tmpl w:val="7C486A8E"/>
    <w:styleLink w:val="WWNum6"/>
    <w:lvl w:ilvl="0">
      <w:numFmt w:val="bullet"/>
      <w:lvlText w:val="•"/>
      <w:lvlJc w:val="left"/>
      <w:pPr>
        <w:ind w:left="36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E7BEB"/>
    <w:rsid w:val="005E7BEB"/>
    <w:rsid w:val="00F8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9749A-B90B-4E58-9012-FC76EF2A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val="uk-UA" w:eastAsia="en-US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</w:style>
  <w:style w:type="paragraph" w:styleId="a8">
    <w:name w:val="Normal (Web)"/>
    <w:basedOn w:val="Standard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Федюк</dc:creator>
  <cp:lastModifiedBy>HP-9</cp:lastModifiedBy>
  <cp:revision>2</cp:revision>
  <dcterms:created xsi:type="dcterms:W3CDTF">2017-07-14T06:33:00Z</dcterms:created>
  <dcterms:modified xsi:type="dcterms:W3CDTF">2017-07-14T06:33:00Z</dcterms:modified>
</cp:coreProperties>
</file>