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істотними факторами ризику, що впливають та в подальшому можуть вплинути на результати діяльності </w:t>
      </w:r>
      <w:r w:rsidR="002A4084">
        <w:rPr>
          <w:rFonts w:ascii="Times New Roman" w:hAnsi="Times New Roman" w:cs="Times New Roman"/>
          <w:sz w:val="28"/>
          <w:szCs w:val="28"/>
        </w:rPr>
        <w:t>о</w:t>
      </w:r>
      <w:r w:rsidR="002B744F">
        <w:rPr>
          <w:rFonts w:ascii="Times New Roman" w:hAnsi="Times New Roman" w:cs="Times New Roman"/>
          <w:sz w:val="28"/>
          <w:szCs w:val="28"/>
        </w:rPr>
        <w:t xml:space="preserve">бласного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2A4084">
        <w:rPr>
          <w:rFonts w:ascii="Times New Roman" w:hAnsi="Times New Roman" w:cs="Times New Roman"/>
          <w:sz w:val="28"/>
          <w:szCs w:val="28"/>
        </w:rPr>
        <w:t>Регіональне агентство сприяння інвестиціям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є: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цін;</w:t>
      </w:r>
    </w:p>
    <w:p w:rsidR="00A4749E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курсу національної валюти та інфляція;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Конкурентні загрози;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Загальні погіршення соціально-економічної ситуації;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 купівельної спроможності населення;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навантаження податкового законодавства;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політичної ситуації;</w:t>
      </w:r>
    </w:p>
    <w:p w:rsidR="000C60D7" w:rsidRPr="00E3684C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Зростання тарифів на комунальні послуги.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управління ризиками: 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Усунення</w:t>
      </w:r>
      <w:r w:rsidR="008859A0">
        <w:rPr>
          <w:rFonts w:ascii="Times New Roman" w:hAnsi="Times New Roman" w:cs="Times New Roman"/>
          <w:sz w:val="28"/>
          <w:szCs w:val="28"/>
        </w:rPr>
        <w:t xml:space="preserve"> або зниження</w:t>
      </w:r>
      <w:r>
        <w:rPr>
          <w:rFonts w:ascii="Times New Roman" w:hAnsi="Times New Roman" w:cs="Times New Roman"/>
          <w:sz w:val="28"/>
          <w:szCs w:val="28"/>
        </w:rPr>
        <w:t xml:space="preserve"> факторів </w:t>
      </w:r>
      <w:r w:rsidR="00F60798">
        <w:rPr>
          <w:rFonts w:ascii="Times New Roman" w:hAnsi="Times New Roman" w:cs="Times New Roman"/>
          <w:sz w:val="28"/>
          <w:szCs w:val="28"/>
        </w:rPr>
        <w:t>ризику полягає у оперативному реагуванні на ці фактори.</w:t>
      </w:r>
    </w:p>
    <w:sectPr w:rsidR="000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BD"/>
    <w:rsid w:val="000C60D7"/>
    <w:rsid w:val="00153CCE"/>
    <w:rsid w:val="002A4084"/>
    <w:rsid w:val="002B744F"/>
    <w:rsid w:val="008859A0"/>
    <w:rsid w:val="009145BD"/>
    <w:rsid w:val="00A4749E"/>
    <w:rsid w:val="00E3684C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2018-09-26T09:05:00Z</dcterms:created>
  <dcterms:modified xsi:type="dcterms:W3CDTF">2019-01-17T15:26:00Z</dcterms:modified>
</cp:coreProperties>
</file>