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E1E21" w14:textId="54307BE0" w:rsidR="00110E42" w:rsidRDefault="00A21E6F" w:rsidP="00DC3410">
      <w:pPr>
        <w:rPr>
          <w:noProof/>
          <w:lang w:val="uk-UA"/>
        </w:rPr>
      </w:pPr>
      <w:r>
        <w:rPr>
          <w:noProof/>
        </w:rPr>
        <w:drawing>
          <wp:inline distT="0" distB="0" distL="0" distR="0" wp14:anchorId="4012D828" wp14:editId="7E21CF98">
            <wp:extent cx="5105400" cy="3442970"/>
            <wp:effectExtent l="0" t="0" r="0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DC3410">
        <w:rPr>
          <w:noProof/>
          <w:lang w:val="uk-UA"/>
        </w:rPr>
        <w:t xml:space="preserve">       </w:t>
      </w:r>
      <w:r w:rsidR="003503FD">
        <w:rPr>
          <w:noProof/>
        </w:rPr>
        <w:drawing>
          <wp:inline distT="0" distB="0" distL="0" distR="0" wp14:anchorId="630D33B0" wp14:editId="6B8283F8">
            <wp:extent cx="4950460" cy="3443471"/>
            <wp:effectExtent l="0" t="0" r="2540" b="508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E1E6CC9-E677-4853-86D7-C0B912B909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AF06750" w14:textId="58E39189" w:rsidR="00110E42" w:rsidRDefault="00110E42" w:rsidP="00DC3410">
      <w:pPr>
        <w:rPr>
          <w:noProof/>
          <w:lang w:val="uk-UA"/>
        </w:rPr>
      </w:pPr>
    </w:p>
    <w:p w14:paraId="2D53271D" w14:textId="32C932A2" w:rsidR="00DA1861" w:rsidRDefault="003503FD" w:rsidP="00DC3410">
      <w:pPr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</w:t>
      </w:r>
      <w:r w:rsidR="00A1335B">
        <w:rPr>
          <w:noProof/>
          <w:lang w:val="uk-UA"/>
        </w:rPr>
        <w:drawing>
          <wp:inline distT="0" distB="0" distL="0" distR="0" wp14:anchorId="3FCF464F" wp14:editId="719560C3">
            <wp:extent cx="7277100" cy="3169920"/>
            <wp:effectExtent l="0" t="0" r="0" b="1143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14:paraId="09054ECF" w14:textId="505CC5AD" w:rsidR="00110E42" w:rsidRDefault="00110E42" w:rsidP="00DC3410">
      <w:pPr>
        <w:rPr>
          <w:noProof/>
          <w:lang w:val="uk-UA"/>
        </w:rPr>
      </w:pPr>
    </w:p>
    <w:p w14:paraId="1F5A6C32" w14:textId="23C6C810" w:rsidR="00246B7B" w:rsidRPr="00DC3410" w:rsidRDefault="00246B7B" w:rsidP="00DC3410">
      <w:pPr>
        <w:rPr>
          <w:noProof/>
          <w:lang w:val="uk-UA"/>
        </w:rPr>
      </w:pPr>
    </w:p>
    <w:p w14:paraId="42C70FEF" w14:textId="71C93B3E" w:rsidR="00DC3410" w:rsidRDefault="001025DD" w:rsidP="00DC3410">
      <w:pPr>
        <w:rPr>
          <w:noProof/>
        </w:rPr>
      </w:pPr>
      <w:r>
        <w:rPr>
          <w:noProof/>
        </w:rPr>
        <w:drawing>
          <wp:inline distT="0" distB="0" distL="0" distR="0" wp14:anchorId="4FF2B4A1" wp14:editId="65C51E85">
            <wp:extent cx="10210800" cy="6301740"/>
            <wp:effectExtent l="0" t="0" r="0" b="381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27376B" w14:textId="20F50F66" w:rsidR="00DC3410" w:rsidRDefault="00DC3410" w:rsidP="00DC3410">
      <w:pPr>
        <w:rPr>
          <w:noProof/>
        </w:rPr>
      </w:pPr>
    </w:p>
    <w:p w14:paraId="226D7075" w14:textId="5F19BA99" w:rsidR="009E02A1" w:rsidRDefault="009E02A1" w:rsidP="0099630B">
      <w:pPr>
        <w:rPr>
          <w:noProof/>
        </w:rPr>
      </w:pPr>
    </w:p>
    <w:p w14:paraId="59DF7C10" w14:textId="4E64556D" w:rsidR="009E02A1" w:rsidRPr="0024277B" w:rsidRDefault="00C374B1" w:rsidP="0024277B">
      <w:pPr>
        <w:tabs>
          <w:tab w:val="left" w:pos="2952"/>
        </w:tabs>
      </w:pPr>
      <w:r>
        <w:rPr>
          <w:noProof/>
        </w:rPr>
        <w:drawing>
          <wp:inline distT="0" distB="0" distL="0" distR="0" wp14:anchorId="7A2E22A4" wp14:editId="3A2AE66A">
            <wp:extent cx="10203180" cy="6385560"/>
            <wp:effectExtent l="0" t="0" r="7620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9E02A1" w:rsidRPr="0024277B" w:rsidSect="003503FD">
      <w:pgSz w:w="16838" w:h="11906" w:orient="landscape"/>
      <w:pgMar w:top="284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64"/>
    <w:rsid w:val="000319A2"/>
    <w:rsid w:val="000577DB"/>
    <w:rsid w:val="00066855"/>
    <w:rsid w:val="00073C94"/>
    <w:rsid w:val="000C69DA"/>
    <w:rsid w:val="001025DD"/>
    <w:rsid w:val="00110E42"/>
    <w:rsid w:val="001632CF"/>
    <w:rsid w:val="0024277B"/>
    <w:rsid w:val="00246B7B"/>
    <w:rsid w:val="00273F3D"/>
    <w:rsid w:val="002C13CE"/>
    <w:rsid w:val="00304E56"/>
    <w:rsid w:val="003503FD"/>
    <w:rsid w:val="00365846"/>
    <w:rsid w:val="00366AC0"/>
    <w:rsid w:val="003E2149"/>
    <w:rsid w:val="004503EC"/>
    <w:rsid w:val="00495C9C"/>
    <w:rsid w:val="004E4C30"/>
    <w:rsid w:val="0054724E"/>
    <w:rsid w:val="00556277"/>
    <w:rsid w:val="005D384F"/>
    <w:rsid w:val="00637ADB"/>
    <w:rsid w:val="00654789"/>
    <w:rsid w:val="0069060B"/>
    <w:rsid w:val="006D3771"/>
    <w:rsid w:val="00774A53"/>
    <w:rsid w:val="00850154"/>
    <w:rsid w:val="00851529"/>
    <w:rsid w:val="008779B3"/>
    <w:rsid w:val="008954F3"/>
    <w:rsid w:val="00973103"/>
    <w:rsid w:val="0099630B"/>
    <w:rsid w:val="009E02A1"/>
    <w:rsid w:val="00A1335B"/>
    <w:rsid w:val="00A21E6F"/>
    <w:rsid w:val="00C00F72"/>
    <w:rsid w:val="00C374B1"/>
    <w:rsid w:val="00C9668E"/>
    <w:rsid w:val="00CF0467"/>
    <w:rsid w:val="00D43DB0"/>
    <w:rsid w:val="00DA1861"/>
    <w:rsid w:val="00DC3410"/>
    <w:rsid w:val="00ED35F7"/>
    <w:rsid w:val="00F46464"/>
    <w:rsid w:val="00F55348"/>
    <w:rsid w:val="00F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846"/>
  <w15:chartTrackingRefBased/>
  <w15:docId w15:val="{B058A33A-BE85-4991-A17A-27657134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Всього НАДІЙШЛО</a:t>
            </a:r>
            <a:r>
              <a:rPr lang="ru-RU" sz="140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4356</a:t>
            </a:r>
            <a:r>
              <a:rPr lang="ru-RU" sz="140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звернень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Iквартал 2019 року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52B-445B-B9F1-1280D441CC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2B-445B-B9F1-1280D441CC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52B-445B-B9F1-1280D441CC9D}"/>
              </c:ext>
            </c:extLst>
          </c:dPt>
          <c:dLbls>
            <c:dLbl>
              <c:idx val="0"/>
              <c:layout>
                <c:manualLayout>
                  <c:x val="2.1144278606965175E-2"/>
                  <c:y val="-4.4264109184802725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0F3F171-0EE7-4AA5-9F88-B0F93B6049F9}" type="CATEGORYNAME">
                      <a:rPr lang="uk-UA">
                        <a:latin typeface="Book Antiqua" panose="02040602050305030304" pitchFamily="18" charset="0"/>
                      </a:rPr>
                      <a:pPr>
                        <a:defRPr/>
                      </a:pPr>
                      <a:t>[ИМЯ КАТЕГОРИИ]</a:t>
                    </a:fld>
                    <a:endParaRPr lang="uk-UA" baseline="0">
                      <a:latin typeface="Book Antiqua" panose="02040602050305030304" pitchFamily="18" charset="0"/>
                    </a:endParaRPr>
                  </a:p>
                  <a:p>
                    <a:pPr>
                      <a:defRPr/>
                    </a:pPr>
                    <a:fld id="{DBFDBAB0-E215-4947-8886-01A8909338ED}" type="VALUE">
                      <a:rPr lang="uk-UA" baseline="0">
                        <a:latin typeface="Book Antiqua" panose="02040602050305030304" pitchFamily="18" charset="0"/>
                      </a:rPr>
                      <a:pPr>
                        <a:defRPr/>
                      </a:pPr>
                      <a:t>[ЗНАЧЕНИЕ]</a:t>
                    </a:fld>
                    <a:endParaRPr lang="uk-UA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417694989618836"/>
                      <c:h val="0.2234724670851038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52B-445B-B9F1-1280D441CC9D}"/>
                </c:ext>
              </c:extLst>
            </c:dLbl>
            <c:dLbl>
              <c:idx val="1"/>
              <c:layout>
                <c:manualLayout>
                  <c:x val="0.23507462686567154"/>
                  <c:y val="-4.426410918480268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81ED6B0-6C57-4724-8869-1BC10A85107A}" type="CATEGORYNAME">
                      <a:rPr lang="uk-UA" sz="1000">
                        <a:latin typeface="Book Antiqua" panose="0204060205030503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uk-UA" sz="1000" baseline="0">
                      <a:latin typeface="Book Antiqua" panose="02040602050305030304" pitchFamily="18" charset="0"/>
                    </a:endParaRPr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uk-UA" sz="1000" baseline="0">
                        <a:latin typeface="Book Antiqua" panose="02040602050305030304" pitchFamily="18" charset="0"/>
                      </a:rPr>
                      <a:t> </a:t>
                    </a:r>
                    <a:fld id="{245D82BB-55D2-4316-8A8A-A0899EAB5AA0}" type="VALUE">
                      <a:rPr lang="uk-UA" sz="1000" baseline="0">
                        <a:latin typeface="Book Antiqua" panose="02040602050305030304" pitchFamily="18" charset="0"/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[ЗНАЧЕНИЕ]</a:t>
                    </a:fld>
                    <a:endParaRPr lang="uk-UA" sz="1000" baseline="0">
                      <a:latin typeface="Book Antiqua" panose="02040602050305030304" pitchFamily="18" charset="0"/>
                    </a:endParaRP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rgbClr val="4472C4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910306734046304"/>
                      <c:h val="0.29225726625558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52B-445B-B9F1-1280D441CC9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852B-445B-B9F1-1280D441CC9D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4472C4"/>
                </a:solidFill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Лист1!$A$2:$A$3</c:f>
              <c:strCache>
                <c:ptCount val="2"/>
                <c:pt idx="0">
                  <c:v>Урядова гаряча лінія</c:v>
                </c:pt>
                <c:pt idx="1">
                  <c:v>Гаряча лінія облдержадміністрації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3445</c:v>
                </c:pt>
                <c:pt idx="1">
                  <c:v>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2B-445B-B9F1-1280D441CC9D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НАДІСЛАНО НА РОЗГЛЯД  </a:t>
            </a:r>
          </a:p>
          <a:p>
            <a:pPr>
              <a:defRPr sz="1400">
                <a:solidFill>
                  <a:schemeClr val="accent1">
                    <a:lumMod val="50000"/>
                  </a:schemeClr>
                </a:solidFill>
              </a:defRPr>
            </a:pPr>
            <a:r>
              <a:rPr kumimoji="0" lang="ru-RU" sz="1400" b="1" i="0" u="none" strike="noStrike" kern="1200" cap="none" spc="0" normalizeH="0" baseline="0" noProof="0">
                <a:ln>
                  <a:noFill/>
                </a:ln>
                <a:solidFill>
                  <a:schemeClr val="accent1">
                    <a:lumMod val="50000"/>
                  </a:schemeClr>
                </a:solidFill>
                <a:effectLst/>
                <a:uLnTx/>
                <a:uFillTx/>
                <a:latin typeface="Book Antiqua" panose="02040602050305030304" pitchFamily="18" charset="0"/>
              </a:rPr>
              <a:t>3790 ЗВЕРНЕНЬ</a:t>
            </a:r>
          </a:p>
        </c:rich>
      </c:tx>
      <c:layout>
        <c:manualLayout>
          <c:xMode val="edge"/>
          <c:yMode val="edge"/>
          <c:x val="0.31143530096193078"/>
          <c:y val="2.21320545924013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j-lt"/>
              <a:ea typeface="+mj-ea"/>
              <a:cs typeface="+mj-cs"/>
            </a:defRPr>
          </a:pPr>
          <a:endParaRPr lang="uk-UA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3B8-4920-A137-B900D1ED2216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3B8-4920-A137-B900D1ED2216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3B8-4920-A137-B900D1ED2216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3B8-4920-A137-B900D1ED2216}"/>
              </c:ext>
            </c:extLst>
          </c:dPt>
          <c:dLbls>
            <c:dLbl>
              <c:idx val="0"/>
              <c:layout>
                <c:manualLayout>
                  <c:x val="0.15474378488077117"/>
                  <c:y val="-7.658643326039386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B8-4920-A137-B900D1ED2216}"/>
                </c:ext>
              </c:extLst>
            </c:dLbl>
            <c:dLbl>
              <c:idx val="1"/>
              <c:layout>
                <c:manualLayout>
                  <c:x val="-8.3713850837138504E-2"/>
                  <c:y val="-8.388037928519331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B8-4920-A137-B900D1ED2216}"/>
                </c:ext>
              </c:extLst>
            </c:dLbl>
            <c:dLbl>
              <c:idx val="2"/>
              <c:layout>
                <c:manualLayout>
                  <c:x val="-3.2978183663115168E-2"/>
                  <c:y val="-0.1239970824215901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B8-4920-A137-B900D1ED2216}"/>
                </c:ext>
              </c:extLst>
            </c:dLbl>
            <c:dLbl>
              <c:idx val="3"/>
              <c:layout>
                <c:manualLayout>
                  <c:x val="3.8051750380517502E-2"/>
                  <c:y val="-0.1130561633843909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B8-4920-A137-B900D1ED2216}"/>
                </c:ext>
              </c:extLst>
            </c:dLbl>
            <c:numFmt formatCode="0.00%" sourceLinked="0"/>
            <c:spPr>
              <a:solidFill>
                <a:sysClr val="window" lastClr="FFFFFF">
                  <a:alpha val="75000"/>
                </a:sysClr>
              </a:solidFill>
              <a:ln w="9525"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Лист1!$A$1:$A$4</c:f>
              <c:strCache>
                <c:ptCount val="4"/>
                <c:pt idx="0">
                  <c:v>Місцеві органи виконавчої влади та місцевого самоврядування</c:v>
                </c:pt>
                <c:pt idx="1">
                  <c:v>Структурні підрозділи облдержадміністрації</c:v>
                </c:pt>
                <c:pt idx="2">
                  <c:v>Територіальні підрозділи центральних органів виконавчої влади</c:v>
                </c:pt>
                <c:pt idx="3">
                  <c:v>ПАТ "Луганськгаз"</c:v>
                </c:pt>
              </c:strCache>
            </c:strRef>
          </c:cat>
          <c:val>
            <c:numRef>
              <c:f>Лист1!$B$1:$B$4</c:f>
              <c:numCache>
                <c:formatCode>0.00%</c:formatCode>
                <c:ptCount val="4"/>
                <c:pt idx="0">
                  <c:v>0.85599999999999998</c:v>
                </c:pt>
                <c:pt idx="1">
                  <c:v>8.1000000000000003E-2</c:v>
                </c:pt>
                <c:pt idx="2">
                  <c:v>6.0000000000000001E-3</c:v>
                </c:pt>
                <c:pt idx="3">
                  <c:v>5.7000000000000002E-2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3B8-4920-A137-B900D1ED2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gradFill>
        <a:gsLst>
          <a:gs pos="0">
            <a:schemeClr val="accent1">
              <a:lumMod val="5000"/>
              <a:lumOff val="95000"/>
            </a:schemeClr>
          </a:gs>
          <a:gs pos="74000">
            <a:schemeClr val="accent1">
              <a:lumMod val="45000"/>
              <a:lumOff val="55000"/>
            </a:schemeClr>
          </a:gs>
          <a:gs pos="83000">
            <a:schemeClr val="accent1">
              <a:lumMod val="45000"/>
              <a:lumOff val="55000"/>
            </a:schemeClr>
          </a:gs>
          <a:gs pos="100000">
            <a:schemeClr val="accent1">
              <a:lumMod val="30000"/>
              <a:lumOff val="70000"/>
            </a:schemeClr>
          </a:gs>
        </a:gsLst>
        <a:lin ang="5400000" scaled="1"/>
      </a:gra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РЕЗУЛЬТАТИ РОЗГЛЯДУ</a:t>
            </a:r>
            <a:r>
              <a:rPr lang="uk-UA" b="1">
                <a:solidFill>
                  <a:sysClr val="windowText" lastClr="000000"/>
                </a:solidFill>
                <a:latin typeface="Book Antiqua" panose="02040602050305030304" pitchFamily="18" charset="0"/>
              </a:rPr>
              <a:t>:</a:t>
            </a:r>
            <a:endParaRPr lang="ru-RU" b="1">
              <a:solidFill>
                <a:sysClr val="windowText" lastClr="000000"/>
              </a:solidFill>
              <a:latin typeface="Book Antiqua" panose="020406020503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Аналіз відповідей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2.903986478130024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18-402D-897C-83E2C1F1A8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Позитивне рішення</c:v>
                </c:pt>
                <c:pt idx="1">
                  <c:v>Роз'яснення</c:v>
                </c:pt>
                <c:pt idx="2">
                  <c:v>Не передбачали відповіді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0.115</c:v>
                </c:pt>
                <c:pt idx="1">
                  <c:v>0.875</c:v>
                </c:pt>
                <c:pt idx="2" formatCode="0%">
                  <c:v>9.7999999999999997E-3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18-402D-897C-83E2C1F1A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15025384"/>
        <c:axId val="515025712"/>
      </c:barChart>
      <c:catAx>
        <c:axId val="515025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15025712"/>
        <c:crosses val="autoZero"/>
        <c:auto val="1"/>
        <c:lblAlgn val="ctr"/>
        <c:lblOffset val="100"/>
        <c:noMultiLvlLbl val="0"/>
      </c:catAx>
      <c:valAx>
        <c:axId val="515025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15025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b="1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ГЕОГРАФІЧНИЙ</a:t>
            </a:r>
            <a:r>
              <a:rPr lang="uk-UA" b="1" baseline="0">
                <a:solidFill>
                  <a:schemeClr val="accent1">
                    <a:lumMod val="50000"/>
                  </a:schemeClr>
                </a:solidFill>
                <a:latin typeface="Book Antiqua" panose="02040602050305030304" pitchFamily="18" charset="0"/>
              </a:rPr>
              <a:t> РОЗПОДІЛ ЗВЕРНЕНЬ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accent1">
                  <a:lumMod val="50000"/>
                </a:schemeClr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946</c:v>
                </c:pt>
                <c:pt idx="1">
                  <c:v>345</c:v>
                </c:pt>
                <c:pt idx="2">
                  <c:v>1108</c:v>
                </c:pt>
                <c:pt idx="3">
                  <c:v>69</c:v>
                </c:pt>
                <c:pt idx="4">
                  <c:v>79</c:v>
                </c:pt>
                <c:pt idx="5">
                  <c:v>260</c:v>
                </c:pt>
                <c:pt idx="6">
                  <c:v>61</c:v>
                </c:pt>
                <c:pt idx="7">
                  <c:v>29</c:v>
                </c:pt>
                <c:pt idx="8">
                  <c:v>259</c:v>
                </c:pt>
                <c:pt idx="9">
                  <c:v>100</c:v>
                </c:pt>
                <c:pt idx="10">
                  <c:v>330</c:v>
                </c:pt>
                <c:pt idx="11">
                  <c:v>111</c:v>
                </c:pt>
                <c:pt idx="12">
                  <c:v>239</c:v>
                </c:pt>
                <c:pt idx="13">
                  <c:v>317</c:v>
                </c:pt>
                <c:pt idx="14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AC-4245-A3AA-1134868F0B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Лисичанськ</c:v>
                </c:pt>
                <c:pt idx="1">
                  <c:v>Рубіжне</c:v>
                </c:pt>
                <c:pt idx="2">
                  <c:v>Сєвєродонецьк</c:v>
                </c:pt>
                <c:pt idx="3">
                  <c:v>Біловодський район</c:v>
                </c:pt>
                <c:pt idx="4">
                  <c:v>Білокуракинський район</c:v>
                </c:pt>
                <c:pt idx="5">
                  <c:v>Кремінський район</c:v>
                </c:pt>
                <c:pt idx="6">
                  <c:v>Марківський район</c:v>
                </c:pt>
                <c:pt idx="7">
                  <c:v>Міловський район</c:v>
                </c:pt>
                <c:pt idx="8">
                  <c:v>Новоайдарський район</c:v>
                </c:pt>
                <c:pt idx="9">
                  <c:v>Новопсковський район</c:v>
                </c:pt>
                <c:pt idx="10">
                  <c:v>Попаснянський район</c:v>
                </c:pt>
                <c:pt idx="11">
                  <c:v>Сватівський район</c:v>
                </c:pt>
                <c:pt idx="12">
                  <c:v>Станично-Луганський район</c:v>
                </c:pt>
                <c:pt idx="13">
                  <c:v>Старобільський район</c:v>
                </c:pt>
                <c:pt idx="14">
                  <c:v>Троїцький район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</c:numCache>
            </c:numRef>
          </c:val>
          <c:extLst>
            <c:ext xmlns:c16="http://schemas.microsoft.com/office/drawing/2014/chart" uri="{C3380CC4-5D6E-409C-BE32-E72D297353CC}">
              <c16:uniqueId val="{00000001-71AC-4245-A3AA-1134868F0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7693472"/>
        <c:axId val="667695112"/>
      </c:barChart>
      <c:catAx>
        <c:axId val="6676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endParaRPr lang="uk-UA"/>
          </a:p>
        </c:txPr>
        <c:crossAx val="667695112"/>
        <c:crosses val="autoZero"/>
        <c:auto val="1"/>
        <c:lblAlgn val="ctr"/>
        <c:lblOffset val="100"/>
        <c:noMultiLvlLbl val="0"/>
      </c:catAx>
      <c:valAx>
        <c:axId val="667695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6769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Book Antiqua" panose="02040602050305030304" pitchFamily="18" charset="0"/>
                <a:ea typeface="+mn-ea"/>
                <a:cs typeface="+mn-cs"/>
              </a:defRPr>
            </a:pPr>
            <a:r>
              <a:rPr lang="uk-UA" sz="1400">
                <a:solidFill>
                  <a:schemeClr val="accent1">
                    <a:lumMod val="50000"/>
                  </a:schemeClr>
                </a:solidFill>
              </a:rPr>
              <a:t>ТЕМАТИЧНИЙ РОЗПОДІЛ ЗВЕРНЕНЬ, НАДІСЛАНИХ НА РОЗГЛЯД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Book Antiqua" panose="02040602050305030304" pitchFamily="18" charset="0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Тематичний розподіл звернень, надісланих на розгляд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770-42DE-A4E9-694B898AFFA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770-42DE-A4E9-694B898AFFA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770-42DE-A4E9-694B898AFFA3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770-42DE-A4E9-694B898AFFA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E770-42DE-A4E9-694B898AFFA3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E770-42DE-A4E9-694B898AFFA3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E770-42DE-A4E9-694B898AFFA3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E770-42DE-A4E9-694B898AFFA3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E770-42DE-A4E9-694B898AFFA3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E770-42DE-A4E9-694B898AFFA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E770-42DE-A4E9-694B898AFFA3}"/>
              </c:ext>
            </c:extLst>
          </c:dPt>
          <c:dPt>
            <c:idx val="11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E770-42DE-A4E9-694B898AFFA3}"/>
              </c:ext>
            </c:extLst>
          </c:dPt>
          <c:dPt>
            <c:idx val="12"/>
            <c:bubble3D val="0"/>
            <c:spPr>
              <a:gradFill rotWithShape="1">
                <a:gsLst>
                  <a:gs pos="0">
                    <a:schemeClr val="accent1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9-E770-42DE-A4E9-694B898AFFA3}"/>
              </c:ext>
            </c:extLst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B-E770-42DE-A4E9-694B898AFFA3}"/>
              </c:ext>
            </c:extLst>
          </c:dPt>
          <c:dPt>
            <c:idx val="14"/>
            <c:bubble3D val="0"/>
            <c:spPr>
              <a:gradFill rotWithShape="1">
                <a:gsLst>
                  <a:gs pos="0">
                    <a:schemeClr val="accent3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D-E770-42DE-A4E9-694B898AFFA3}"/>
              </c:ext>
            </c:extLst>
          </c:dPt>
          <c:dPt>
            <c:idx val="15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F-E770-42DE-A4E9-694B898AFFA3}"/>
              </c:ext>
            </c:extLst>
          </c:dPt>
          <c:dLbls>
            <c:dLbl>
              <c:idx val="0"/>
              <c:layout>
                <c:manualLayout>
                  <c:x val="-0.26356724080139721"/>
                  <c:y val="-1.2046868246481122E-2"/>
                </c:manualLayout>
              </c:layout>
              <c:tx>
                <c:rich>
                  <a:bodyPr/>
                  <a:lstStyle/>
                  <a:p>
                    <a:fld id="{D502A00C-B2E8-45E8-BF2E-5072CEEBE2E0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50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770-42DE-A4E9-694B898AFFA3}"/>
                </c:ext>
              </c:extLst>
            </c:dLbl>
            <c:dLbl>
              <c:idx val="1"/>
              <c:layout>
                <c:manualLayout>
                  <c:x val="-0.19858191269780603"/>
                  <c:y val="-4.0323479851414754E-2"/>
                </c:manualLayout>
              </c:layout>
              <c:tx>
                <c:rich>
                  <a:bodyPr/>
                  <a:lstStyle/>
                  <a:p>
                    <a:fld id="{9719740B-E40F-4841-A5FE-CDCA7C7FB582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125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770-42DE-A4E9-694B898AFFA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EAFBD2D-3F19-430A-AD95-2A01D1B982DC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112</a:t>
                    </a:r>
                  </a:p>
                  <a:p>
                    <a:endParaRPr lang="uk-UA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770-42DE-A4E9-694B898AFFA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AF5D006B-10FB-4BCB-B1ED-91F8A5941985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43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770-42DE-A4E9-694B898AFFA3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7E256672-D4D3-4922-9CEE-A27CD9BA62E3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29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770-42DE-A4E9-694B898AFFA3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72117E37-4659-45AB-9AF0-6279B28F2C7A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26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770-42DE-A4E9-694B898AFFA3}"/>
                </c:ext>
              </c:extLst>
            </c:dLbl>
            <c:dLbl>
              <c:idx val="6"/>
              <c:tx>
                <c:rich>
                  <a:bodyPr rot="0" spcFirstLastPara="1" vertOverflow="ellipsis" vert="horz" wrap="square" lIns="38100" tIns="19050" rIns="38100" bIns="19050" anchor="t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Book Antiqua" panose="02040602050305030304" pitchFamily="18" charset="0"/>
                        <a:ea typeface="+mn-ea"/>
                        <a:cs typeface="+mn-cs"/>
                      </a:defRPr>
                    </a:pPr>
                    <a:fld id="{353A6518-ECDA-4999-82BF-3B803DF2B6D8}" type="CATEGORYNAME">
                      <a:rPr lang="uk-UA" b="1">
                        <a:solidFill>
                          <a:schemeClr val="bg1"/>
                        </a:solidFill>
                      </a:rPr>
                      <a:pPr>
                        <a:defRPr b="1">
                          <a:solidFill>
                            <a:schemeClr val="bg1"/>
                          </a:solidFill>
                          <a:latin typeface="Book Antiqua" panose="02040602050305030304" pitchFamily="18" charset="0"/>
                        </a:defRPr>
                      </a:pPr>
                      <a:t>[ИМЯ КАТЕГОРИИ]</a:t>
                    </a:fld>
                    <a:endParaRPr lang="uk-UA" b="1">
                      <a:solidFill>
                        <a:schemeClr val="bg1"/>
                      </a:solidFill>
                    </a:endParaRPr>
                  </a:p>
                  <a:p>
                    <a:pPr>
                      <a:defRPr b="1">
                        <a:solidFill>
                          <a:schemeClr val="bg1"/>
                        </a:solidFill>
                        <a:latin typeface="Book Antiqua" panose="02040602050305030304" pitchFamily="18" charset="0"/>
                      </a:defRPr>
                    </a:pPr>
                    <a:r>
                      <a:rPr lang="uk-UA" b="1">
                        <a:solidFill>
                          <a:schemeClr val="bg1"/>
                        </a:solidFill>
                      </a:rPr>
                      <a:t>953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t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Book Antiqua" panose="0204060205030503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ctr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E770-42DE-A4E9-694B898AFFA3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D9ABE50B-7E9B-4347-B45C-4D2B88C16AD8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22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E770-42DE-A4E9-694B898AFFA3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ECFF19D1-32C2-459C-8621-85615EF480D1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81</a:t>
                    </a:r>
                  </a:p>
                  <a:p>
                    <a:endParaRPr lang="uk-UA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E770-42DE-A4E9-694B898AFFA3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fld id="{81955408-368B-48DC-ADE9-A9700FAC50BA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16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E770-42DE-A4E9-694B898AFFA3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fld id="{5059C13F-4E81-4E6F-97C7-F9178A587FFA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36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E770-42DE-A4E9-694B898AFFA3}"/>
                </c:ext>
              </c:extLst>
            </c:dLbl>
            <c:dLbl>
              <c:idx val="11"/>
              <c:layout>
                <c:manualLayout>
                  <c:x val="-7.5381890743866087E-2"/>
                  <c:y val="2.093473399357295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t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/>
                        </a:solidFill>
                        <a:latin typeface="Book Antiqua" panose="02040602050305030304" pitchFamily="18" charset="0"/>
                        <a:ea typeface="+mn-ea"/>
                        <a:cs typeface="+mn-cs"/>
                      </a:defRPr>
                    </a:pPr>
                    <a:fld id="{0BDDAE96-7BC1-4E12-A5B0-ECD63CD8EC17}" type="CATEGORYNAME">
                      <a:rPr lang="uk-UA"/>
                      <a:pPr>
                        <a:defRPr b="1">
                          <a:solidFill>
                            <a:schemeClr val="tx1"/>
                          </a:solidFill>
                          <a:latin typeface="Book Antiqua" panose="02040602050305030304" pitchFamily="18" charset="0"/>
                        </a:defRPr>
                      </a:pPr>
                      <a:t>[ИМЯ КАТЕГОРИИ]</a:t>
                    </a:fld>
                    <a:endParaRPr lang="uk-UA"/>
                  </a:p>
                  <a:p>
                    <a:pPr>
                      <a:defRPr b="1">
                        <a:solidFill>
                          <a:schemeClr val="tx1"/>
                        </a:solidFill>
                        <a:latin typeface="Book Antiqua" panose="02040602050305030304" pitchFamily="18" charset="0"/>
                      </a:defRPr>
                    </a:pPr>
                    <a:r>
                      <a:rPr lang="uk-UA"/>
                      <a:t>129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t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Book Antiqua" panose="02040602050305030304" pitchFamily="18" charset="0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379636544685088"/>
                      <c:h val="6.503579952267302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7-E770-42DE-A4E9-694B898AFFA3}"/>
                </c:ext>
              </c:extLst>
            </c:dLbl>
            <c:dLbl>
              <c:idx val="12"/>
              <c:layout>
                <c:manualLayout>
                  <c:x val="0.24578979298610826"/>
                  <c:y val="-0.19886446920865203"/>
                </c:manualLayout>
              </c:layout>
              <c:tx>
                <c:rich>
                  <a:bodyPr/>
                  <a:lstStyle/>
                  <a:p>
                    <a:fld id="{4D65140B-9CA2-4B28-83B6-6BB1B19CEA24}" type="CATEGORYNAME">
                      <a:rPr lang="uk-UA">
                        <a:solidFill>
                          <a:schemeClr val="bg1"/>
                        </a:solidFill>
                      </a:rPr>
                      <a:pPr/>
                      <a:t>[ИМЯ КАТЕГОРИИ]</a:t>
                    </a:fld>
                    <a:endParaRPr lang="uk-UA">
                      <a:solidFill>
                        <a:schemeClr val="bg1"/>
                      </a:solidFill>
                    </a:endParaRPr>
                  </a:p>
                  <a:p>
                    <a:r>
                      <a:rPr lang="uk-UA">
                        <a:solidFill>
                          <a:schemeClr val="bg1"/>
                        </a:solidFill>
                      </a:rPr>
                      <a:t>1993</a:t>
                    </a:r>
                  </a:p>
                  <a:p>
                    <a:endParaRPr lang="uk-UA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9-E770-42DE-A4E9-694B898AFFA3}"/>
                </c:ext>
              </c:extLst>
            </c:dLbl>
            <c:dLbl>
              <c:idx val="13"/>
              <c:layout>
                <c:manualLayout>
                  <c:x val="-0.13109589363316143"/>
                  <c:y val="5.2858637300409045E-2"/>
                </c:manualLayout>
              </c:layout>
              <c:tx>
                <c:rich>
                  <a:bodyPr/>
                  <a:lstStyle/>
                  <a:p>
                    <a:fld id="{A0C4BE62-A629-403D-8A8A-49DE6A0550A9}" type="CATEGORYNAME">
                      <a:rPr lang="uk-UA"/>
                      <a:pPr/>
                      <a:t>[ИМЯ КАТЕГОРИИ]</a:t>
                    </a:fld>
                    <a:r>
                      <a:rPr lang="uk-UA"/>
                      <a:t> </a:t>
                    </a:r>
                  </a:p>
                  <a:p>
                    <a:r>
                      <a:rPr lang="uk-UA"/>
                      <a:t>35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E770-42DE-A4E9-694B898AFFA3}"/>
                </c:ext>
              </c:extLst>
            </c:dLbl>
            <c:dLbl>
              <c:idx val="14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770-42DE-A4E9-694B898AFFA3}"/>
                </c:ext>
              </c:extLst>
            </c:dLbl>
            <c:dLbl>
              <c:idx val="15"/>
              <c:tx>
                <c:rich>
                  <a:bodyPr/>
                  <a:lstStyle/>
                  <a:p>
                    <a:fld id="{EA12DEEE-6CF5-415B-A4AC-36A1E33F5588}" type="CATEGORYNAME">
                      <a:rPr lang="uk-UA"/>
                      <a:pPr/>
                      <a:t>[ИМЯ КАТЕГОРИИ]</a:t>
                    </a:fld>
                    <a:endParaRPr lang="uk-UA"/>
                  </a:p>
                  <a:p>
                    <a:r>
                      <a:rPr lang="uk-UA"/>
                      <a:t>116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F-E770-42DE-A4E9-694B898AFF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Book Antiqua" panose="02040602050305030304" pitchFamily="18" charset="0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6"/>
                <c:pt idx="0">
                  <c:v>Аграрна політика і земельні відносини </c:v>
                </c:pt>
                <c:pt idx="1">
                  <c:v>Будівництво та благоустрій</c:v>
                </c:pt>
                <c:pt idx="2">
                  <c:v>Діяльність ОВВ, ОМС, посадових осіб</c:v>
                </c:pt>
                <c:pt idx="3">
                  <c:v>Діяльність підприємств та установ</c:v>
                </c:pt>
                <c:pt idx="4">
                  <c:v>Пенсійне забезпечення</c:v>
                </c:pt>
                <c:pt idx="5">
                  <c:v>Житлова політика</c:v>
                </c:pt>
                <c:pt idx="6">
                  <c:v>Комунальне господарство</c:v>
                </c:pt>
                <c:pt idx="7">
                  <c:v>Міграція та паспортизація</c:v>
                </c:pt>
                <c:pt idx="8">
                  <c:v>Повідомлення про неотримання відповіді</c:v>
                </c:pt>
                <c:pt idx="9">
                  <c:v>Оплата, умови праці, трудові відносини</c:v>
                </c:pt>
                <c:pt idx="10">
                  <c:v>Освіта та наука</c:v>
                </c:pt>
                <c:pt idx="11">
                  <c:v>Охорона здоров'я</c:v>
                </c:pt>
                <c:pt idx="12">
                  <c:v>Соціальний захист</c:v>
                </c:pt>
                <c:pt idx="13">
                  <c:v>Транспортне обслуговування</c:v>
                </c:pt>
                <c:pt idx="14">
                  <c:v>Функціонування мереж зв'язку</c:v>
                </c:pt>
                <c:pt idx="15">
                  <c:v>Інші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50</c:v>
                </c:pt>
                <c:pt idx="1">
                  <c:v>125</c:v>
                </c:pt>
                <c:pt idx="2">
                  <c:v>112</c:v>
                </c:pt>
                <c:pt idx="3">
                  <c:v>43</c:v>
                </c:pt>
                <c:pt idx="4">
                  <c:v>29</c:v>
                </c:pt>
                <c:pt idx="5">
                  <c:v>26</c:v>
                </c:pt>
                <c:pt idx="6">
                  <c:v>953</c:v>
                </c:pt>
                <c:pt idx="7">
                  <c:v>22</c:v>
                </c:pt>
                <c:pt idx="8">
                  <c:v>81</c:v>
                </c:pt>
                <c:pt idx="9">
                  <c:v>16</c:v>
                </c:pt>
                <c:pt idx="10">
                  <c:v>36</c:v>
                </c:pt>
                <c:pt idx="11">
                  <c:v>108</c:v>
                </c:pt>
                <c:pt idx="12">
                  <c:v>1993</c:v>
                </c:pt>
                <c:pt idx="13">
                  <c:v>35</c:v>
                </c:pt>
                <c:pt idx="14">
                  <c:v>24</c:v>
                </c:pt>
                <c:pt idx="15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E770-42DE-A4E9-694B898AFFA3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609C-50E2-4F07-A673-EFAFDA5D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38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</cp:revision>
  <dcterms:created xsi:type="dcterms:W3CDTF">2019-10-16T08:53:00Z</dcterms:created>
  <dcterms:modified xsi:type="dcterms:W3CDTF">2019-10-16T15:33:00Z</dcterms:modified>
</cp:coreProperties>
</file>