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0D5" w:rsidRDefault="001C3B6C" w:rsidP="00547114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3D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Інформація щодо </w:t>
      </w:r>
      <w:r w:rsidR="004A70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внесення змін до </w:t>
      </w:r>
    </w:p>
    <w:p w:rsidR="004D7DD3" w:rsidRDefault="004D7DD3" w:rsidP="004D7DD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D7D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Порядку проведення аналізу ефективності здійснення </w:t>
      </w:r>
    </w:p>
    <w:p w:rsidR="00763D61" w:rsidRDefault="004D7DD3" w:rsidP="004D7DD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D7D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державно-приватного партнерства</w:t>
      </w:r>
    </w:p>
    <w:p w:rsidR="004D7DD3" w:rsidRPr="00763D61" w:rsidRDefault="004D7DD3" w:rsidP="004D7DD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bookmarkStart w:id="0" w:name="_GoBack"/>
      <w:bookmarkEnd w:id="0"/>
    </w:p>
    <w:p w:rsidR="004852D6" w:rsidRPr="00E73D2D" w:rsidRDefault="00774B3F" w:rsidP="00E73D2D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3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</w:t>
      </w:r>
      <w:r w:rsidR="004A70D5" w:rsidRPr="00E73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Pr="00E73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4.2020</w:t>
      </w:r>
      <w:r w:rsidR="004A70D5" w:rsidRPr="00E73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набула чинності </w:t>
      </w:r>
      <w:hyperlink r:id="rId5" w:anchor="n8" w:history="1">
        <w:r w:rsidRPr="00E73D2D">
          <w:rPr>
            <w:rStyle w:val="ac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</w:t>
        </w:r>
        <w:r w:rsidR="004A70D5" w:rsidRPr="00E73D2D">
          <w:rPr>
            <w:rStyle w:val="ac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останова Кабінету Міністрів </w:t>
        </w:r>
        <w:r w:rsidR="00EA35E9" w:rsidRPr="00E73D2D">
          <w:rPr>
            <w:rStyle w:val="ac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України від </w:t>
        </w:r>
        <w:r w:rsidRPr="00E73D2D">
          <w:rPr>
            <w:rStyle w:val="ac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22.04.2020 № 294</w:t>
        </w:r>
        <w:r w:rsidR="00EA35E9" w:rsidRPr="00E73D2D">
          <w:rPr>
            <w:rStyle w:val="ac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«</w:t>
        </w:r>
        <w:r w:rsidRPr="00E73D2D">
          <w:rPr>
            <w:rStyle w:val="ac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Про внесення змін до Порядку проведення аналізу ефективності здійснення державно-приватного партнерства</w:t>
        </w:r>
        <w:r w:rsidR="00EA35E9" w:rsidRPr="00E73D2D">
          <w:rPr>
            <w:rStyle w:val="ac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»</w:t>
        </w:r>
      </w:hyperlink>
      <w:r w:rsidR="00EA35E9" w:rsidRPr="00E73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– </w:t>
      </w:r>
      <w:r w:rsidR="004A70D5" w:rsidRPr="00E73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Порядок</w:t>
      </w:r>
      <w:r w:rsidR="00EA35E9" w:rsidRPr="00E73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E73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яка відповідає Закон</w:t>
      </w:r>
      <w:r w:rsidR="00785D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E73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України «Про державно-приватне партнерство» та «Про концесію»</w:t>
      </w:r>
      <w:r w:rsidR="00EA35E9" w:rsidRPr="00E73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E4687" w:rsidRDefault="00EE4687" w:rsidP="00E73D2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73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Порядок розповсюджується на всі форми здійснення державно-приватного партнерства, у тому числі концесію. Так, розширено коло ініціаторів підготовки пропозиції, </w:t>
      </w:r>
      <w:r w:rsidRPr="00E73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додано Національну академію наук, національні галузеві академії наук, державні, комунальні підприємства, установи, організації, господарські товариства, 100 % статутного капіталу яких належить державі.</w:t>
      </w:r>
    </w:p>
    <w:p w:rsidR="00EE4687" w:rsidRPr="00E73D2D" w:rsidRDefault="00EE4687" w:rsidP="00E73D2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73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Крім того, Порядком оновлено зміст </w:t>
      </w:r>
      <w:r w:rsidR="00E73D2D" w:rsidRPr="00E73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порядок складання </w:t>
      </w:r>
      <w:r w:rsidRPr="00E73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концептуальної записки та техніко-економічного обґрунтування здійснення державно-приватного партнерства, а та</w:t>
      </w:r>
      <w:r w:rsidR="00E73D2D" w:rsidRPr="00E73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кож висновку за результатами аналізу ефективності здійснення державно-приватного партнерства.</w:t>
      </w:r>
    </w:p>
    <w:p w:rsidR="00E73D2D" w:rsidRDefault="00E73D2D" w:rsidP="00E73D2D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val="uk-UA" w:eastAsia="ru-RU"/>
        </w:rPr>
      </w:pPr>
      <w:r w:rsidRPr="00E73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Звертаємо увагу, що </w:t>
      </w:r>
      <w:r w:rsidRPr="00E73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разі коли відповідно до такого висновку передбачається надання державної підтримки шляхом фінансування за рахунок коштів державного бюджету</w:t>
      </w:r>
      <w:r w:rsidRPr="00E73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Порядком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Pr="00E73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ітко визначені органи, які залучаються до аналізу ефективності в залежності від права власності на об’єкт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саме: </w:t>
      </w:r>
      <w:r w:rsidRPr="00E73D2D">
        <w:rPr>
          <w:rFonts w:ascii="Times New Roman" w:eastAsia="Times New Roman" w:hAnsi="Times New Roman" w:cs="Times New Roman"/>
          <w:color w:val="000000"/>
          <w:sz w:val="28"/>
          <w:szCs w:val="25"/>
          <w:lang w:val="uk-UA" w:eastAsia="ru-RU"/>
        </w:rPr>
        <w:t>Мінекономіки надсилає пропозицію та висновок Мінфіну, Міненерго, Антимонопольному комітету, ФДМУ</w:t>
      </w:r>
      <w:r>
        <w:rPr>
          <w:rFonts w:ascii="Times New Roman" w:eastAsia="Times New Roman" w:hAnsi="Times New Roman" w:cs="Times New Roman"/>
          <w:color w:val="000000"/>
          <w:sz w:val="28"/>
          <w:szCs w:val="25"/>
          <w:lang w:val="uk-UA" w:eastAsia="ru-RU"/>
        </w:rPr>
        <w:t>.</w:t>
      </w:r>
    </w:p>
    <w:p w:rsidR="00E73D2D" w:rsidRPr="00DA7203" w:rsidRDefault="00DA7203" w:rsidP="00DA7203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Також в Порядку зазначено, що а</w:t>
      </w:r>
      <w:r w:rsidRPr="00DA72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наліз ефективності на підставі пропозиції орендаря державного майна про здійснення державно-приватного партнерства у формі концесії проводиться відповідно до цього Порядку з урахуванням особливостей, визначених статтею 21 Закону України “Про концесію”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sectPr w:rsidR="00E73D2D" w:rsidRPr="00DA7203" w:rsidSect="0054711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4501"/>
    <w:multiLevelType w:val="hybridMultilevel"/>
    <w:tmpl w:val="6DBA179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31576ED"/>
    <w:multiLevelType w:val="hybridMultilevel"/>
    <w:tmpl w:val="1FDE03B8"/>
    <w:lvl w:ilvl="0" w:tplc="84E83E4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380512A"/>
    <w:multiLevelType w:val="multilevel"/>
    <w:tmpl w:val="DF3C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6E"/>
    <w:rsid w:val="000668F0"/>
    <w:rsid w:val="000D5ED9"/>
    <w:rsid w:val="00110E88"/>
    <w:rsid w:val="00182E95"/>
    <w:rsid w:val="001A295C"/>
    <w:rsid w:val="001C3B6C"/>
    <w:rsid w:val="0023783B"/>
    <w:rsid w:val="00290C87"/>
    <w:rsid w:val="002D3C39"/>
    <w:rsid w:val="003127B7"/>
    <w:rsid w:val="003140B4"/>
    <w:rsid w:val="00445311"/>
    <w:rsid w:val="00445EAB"/>
    <w:rsid w:val="00476363"/>
    <w:rsid w:val="004852D6"/>
    <w:rsid w:val="004A70D5"/>
    <w:rsid w:val="004D2117"/>
    <w:rsid w:val="004D7DD3"/>
    <w:rsid w:val="005336FC"/>
    <w:rsid w:val="00547114"/>
    <w:rsid w:val="005B0D65"/>
    <w:rsid w:val="005E1C47"/>
    <w:rsid w:val="006046E3"/>
    <w:rsid w:val="00665AD3"/>
    <w:rsid w:val="006E7449"/>
    <w:rsid w:val="006F1E72"/>
    <w:rsid w:val="00763D61"/>
    <w:rsid w:val="00774B3F"/>
    <w:rsid w:val="00785DA7"/>
    <w:rsid w:val="0082536E"/>
    <w:rsid w:val="00865D59"/>
    <w:rsid w:val="008C15E1"/>
    <w:rsid w:val="008D79EE"/>
    <w:rsid w:val="008E33BE"/>
    <w:rsid w:val="00941DD9"/>
    <w:rsid w:val="00952700"/>
    <w:rsid w:val="009B4272"/>
    <w:rsid w:val="00A420C2"/>
    <w:rsid w:val="00A978F5"/>
    <w:rsid w:val="00B40BE8"/>
    <w:rsid w:val="00B94700"/>
    <w:rsid w:val="00C315CA"/>
    <w:rsid w:val="00C7429B"/>
    <w:rsid w:val="00C92EC4"/>
    <w:rsid w:val="00CA7526"/>
    <w:rsid w:val="00CD1FCF"/>
    <w:rsid w:val="00D813E0"/>
    <w:rsid w:val="00DA0079"/>
    <w:rsid w:val="00DA7203"/>
    <w:rsid w:val="00E73D2D"/>
    <w:rsid w:val="00E920EC"/>
    <w:rsid w:val="00E951E9"/>
    <w:rsid w:val="00EA35E9"/>
    <w:rsid w:val="00EE4687"/>
    <w:rsid w:val="00F209CD"/>
    <w:rsid w:val="00F67734"/>
    <w:rsid w:val="00FC10D7"/>
    <w:rsid w:val="00FD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A5E73"/>
  <w15:docId w15:val="{866ACA1E-7C6D-426A-88E0-56DC8E0C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7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44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E744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74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74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74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7449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0668F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947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94-2020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1user</dc:creator>
  <cp:lastModifiedBy>PC-7</cp:lastModifiedBy>
  <cp:revision>2</cp:revision>
  <cp:lastPrinted>2020-06-03T12:21:00Z</cp:lastPrinted>
  <dcterms:created xsi:type="dcterms:W3CDTF">2020-07-22T13:13:00Z</dcterms:created>
  <dcterms:modified xsi:type="dcterms:W3CDTF">2020-07-22T13:13:00Z</dcterms:modified>
</cp:coreProperties>
</file>