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FD8" w:rsidRPr="00520FD8" w:rsidRDefault="00520FD8" w:rsidP="001C6CFF">
      <w:pPr>
        <w:spacing w:before="100" w:beforeAutospacing="1" w:after="100" w:afterAutospacing="1"/>
        <w:rPr>
          <w:rFonts w:ascii="Times New Roman" w:eastAsia="Times New Roman" w:hAnsi="Times New Roman" w:cs="Times New Roman"/>
          <w:b/>
          <w:sz w:val="28"/>
          <w:szCs w:val="28"/>
          <w:lang w:val="uk-UA" w:eastAsia="uk-UA"/>
        </w:rPr>
      </w:pPr>
      <w:r w:rsidRPr="00520FD8">
        <w:rPr>
          <w:rFonts w:ascii="Times New Roman" w:eastAsia="Times New Roman" w:hAnsi="Times New Roman" w:cs="Times New Roman"/>
          <w:b/>
          <w:sz w:val="28"/>
          <w:szCs w:val="28"/>
          <w:lang w:val="uk-UA" w:eastAsia="uk-UA"/>
        </w:rPr>
        <w:t>Щодо запровадження перевірок об`єктів фізичного оточення</w:t>
      </w:r>
    </w:p>
    <w:p w:rsidR="00520FD8" w:rsidRPr="00520FD8" w:rsidRDefault="00520FD8" w:rsidP="001C6CFF">
      <w:pPr>
        <w:spacing w:before="100" w:beforeAutospacing="1" w:after="100" w:afterAutospacing="1"/>
        <w:rPr>
          <w:rFonts w:ascii="Times New Roman" w:eastAsia="Times New Roman" w:hAnsi="Times New Roman" w:cs="Times New Roman"/>
          <w:b/>
          <w:sz w:val="28"/>
          <w:szCs w:val="28"/>
          <w:lang w:val="uk-UA" w:eastAsia="uk-UA"/>
        </w:rPr>
      </w:pPr>
      <w:r w:rsidRPr="00520FD8">
        <w:rPr>
          <w:rFonts w:ascii="Times New Roman" w:eastAsia="Times New Roman" w:hAnsi="Times New Roman" w:cs="Times New Roman"/>
          <w:b/>
          <w:sz w:val="28"/>
          <w:szCs w:val="28"/>
          <w:lang w:val="uk-UA" w:eastAsia="uk-UA"/>
        </w:rPr>
        <w:t>на предмет їх доступності</w:t>
      </w:r>
      <w:bookmarkStart w:id="0" w:name="_GoBack"/>
      <w:bookmarkEnd w:id="0"/>
    </w:p>
    <w:p w:rsidR="00520FD8" w:rsidRPr="00520FD8" w:rsidRDefault="00520FD8" w:rsidP="001C6CFF">
      <w:pPr>
        <w:spacing w:before="100" w:beforeAutospacing="1" w:after="100" w:afterAutospacing="1"/>
        <w:jc w:val="both"/>
        <w:rPr>
          <w:rFonts w:ascii="Times New Roman" w:eastAsia="Times New Roman" w:hAnsi="Times New Roman" w:cs="Times New Roman"/>
          <w:sz w:val="28"/>
          <w:szCs w:val="28"/>
          <w:lang w:val="uk-UA" w:eastAsia="uk-UA"/>
        </w:rPr>
      </w:pPr>
      <w:r w:rsidRPr="00520FD8">
        <w:rPr>
          <w:rFonts w:ascii="Times New Roman" w:eastAsia="Times New Roman" w:hAnsi="Times New Roman" w:cs="Times New Roman"/>
          <w:sz w:val="28"/>
          <w:szCs w:val="28"/>
          <w:lang w:val="uk-UA" w:eastAsia="uk-UA"/>
        </w:rPr>
        <w:t xml:space="preserve"> В умовах  неоголошеної війни громадська активність привела суспільство до нового розуміння і ставлення до людей з інвалідністю. Доступність до об`єктів фізичного оточення має дати можливість  особам з інвалідністю та іншим </w:t>
      </w:r>
      <w:proofErr w:type="spellStart"/>
      <w:r w:rsidRPr="00520FD8">
        <w:rPr>
          <w:rFonts w:ascii="Times New Roman" w:eastAsia="Times New Roman" w:hAnsi="Times New Roman" w:cs="Times New Roman"/>
          <w:sz w:val="28"/>
          <w:szCs w:val="28"/>
          <w:lang w:val="uk-UA" w:eastAsia="uk-UA"/>
        </w:rPr>
        <w:t>маломобільним</w:t>
      </w:r>
      <w:proofErr w:type="spellEnd"/>
      <w:r w:rsidRPr="00520FD8">
        <w:rPr>
          <w:rFonts w:ascii="Times New Roman" w:eastAsia="Times New Roman" w:hAnsi="Times New Roman" w:cs="Times New Roman"/>
          <w:sz w:val="28"/>
          <w:szCs w:val="28"/>
          <w:lang w:val="uk-UA" w:eastAsia="uk-UA"/>
        </w:rPr>
        <w:t xml:space="preserve"> групам населення користуватися своїми правами та брати активну участь у житті суспільства. Це дає змогу сприяти зміні ставлення громадськості до соціальної ролі інвалідів, є дієвим стимулом для усунення перешкод на шляху до їх повноправної участі в усіх сферах життя.</w:t>
      </w:r>
    </w:p>
    <w:p w:rsidR="00520FD8" w:rsidRPr="00520FD8" w:rsidRDefault="00520FD8" w:rsidP="001C6CFF">
      <w:pPr>
        <w:spacing w:before="100" w:beforeAutospacing="1" w:after="100" w:afterAutospacing="1"/>
        <w:jc w:val="both"/>
        <w:rPr>
          <w:rFonts w:ascii="Times New Roman" w:eastAsia="Times New Roman" w:hAnsi="Times New Roman" w:cs="Times New Roman"/>
          <w:sz w:val="28"/>
          <w:szCs w:val="28"/>
          <w:lang w:val="uk-UA" w:eastAsia="uk-UA"/>
        </w:rPr>
      </w:pPr>
      <w:r w:rsidRPr="00520FD8">
        <w:rPr>
          <w:rFonts w:ascii="Times New Roman" w:eastAsia="Times New Roman" w:hAnsi="Times New Roman" w:cs="Times New Roman"/>
          <w:sz w:val="28"/>
          <w:szCs w:val="28"/>
          <w:lang w:val="uk-UA" w:eastAsia="uk-UA"/>
        </w:rPr>
        <w:t xml:space="preserve">В області проводиться робота щодо забезпечення осіб з обмеженими фізичними  можливостями та  інших </w:t>
      </w:r>
      <w:proofErr w:type="spellStart"/>
      <w:r w:rsidRPr="00520FD8">
        <w:rPr>
          <w:rFonts w:ascii="Times New Roman" w:eastAsia="Times New Roman" w:hAnsi="Times New Roman" w:cs="Times New Roman"/>
          <w:sz w:val="28"/>
          <w:szCs w:val="28"/>
          <w:lang w:val="uk-UA" w:eastAsia="uk-UA"/>
        </w:rPr>
        <w:t>маломобільних</w:t>
      </w:r>
      <w:proofErr w:type="spellEnd"/>
      <w:r w:rsidRPr="00520FD8">
        <w:rPr>
          <w:rFonts w:ascii="Times New Roman" w:eastAsia="Times New Roman" w:hAnsi="Times New Roman" w:cs="Times New Roman"/>
          <w:sz w:val="28"/>
          <w:szCs w:val="28"/>
          <w:lang w:val="uk-UA" w:eastAsia="uk-UA"/>
        </w:rPr>
        <w:t xml:space="preserve"> груп населення засобами  доступності під час розроблення та реалізації нових проектів будівництва громадських об’єктів та споруд, проведення реконструкції та капітальних ремонтів існуючих будівель та приміщень різного призначення, </w:t>
      </w:r>
      <w:proofErr w:type="spellStart"/>
      <w:r w:rsidRPr="00520FD8">
        <w:rPr>
          <w:rFonts w:ascii="Times New Roman" w:eastAsia="Times New Roman" w:hAnsi="Times New Roman" w:cs="Times New Roman"/>
          <w:sz w:val="28"/>
          <w:szCs w:val="28"/>
          <w:lang w:val="uk-UA" w:eastAsia="uk-UA"/>
        </w:rPr>
        <w:t>дорожньо-тротуарної</w:t>
      </w:r>
      <w:proofErr w:type="spellEnd"/>
      <w:r w:rsidRPr="00520FD8">
        <w:rPr>
          <w:rFonts w:ascii="Times New Roman" w:eastAsia="Times New Roman" w:hAnsi="Times New Roman" w:cs="Times New Roman"/>
          <w:sz w:val="28"/>
          <w:szCs w:val="28"/>
          <w:lang w:val="uk-UA" w:eastAsia="uk-UA"/>
        </w:rPr>
        <w:t xml:space="preserve"> мережі та прийнятті об’єктів  в експлуатацію.</w:t>
      </w:r>
    </w:p>
    <w:p w:rsidR="00520FD8" w:rsidRPr="00520FD8" w:rsidRDefault="00520FD8" w:rsidP="001C6CFF">
      <w:pPr>
        <w:spacing w:before="100" w:beforeAutospacing="1" w:after="100" w:afterAutospacing="1"/>
        <w:jc w:val="both"/>
        <w:rPr>
          <w:rFonts w:ascii="Times New Roman" w:eastAsia="Times New Roman" w:hAnsi="Times New Roman" w:cs="Times New Roman"/>
          <w:sz w:val="28"/>
          <w:szCs w:val="28"/>
          <w:lang w:val="uk-UA" w:eastAsia="uk-UA"/>
        </w:rPr>
      </w:pPr>
      <w:r w:rsidRPr="00520FD8">
        <w:rPr>
          <w:rFonts w:ascii="Times New Roman" w:eastAsia="Times New Roman" w:hAnsi="Times New Roman" w:cs="Times New Roman"/>
          <w:sz w:val="28"/>
          <w:szCs w:val="28"/>
          <w:lang w:val="uk-UA" w:eastAsia="uk-UA"/>
        </w:rPr>
        <w:t>В Луганській області з 2008 року запроваджений  моніторинг архітектурної доступності, який полягає у визначенні стану забезпечення  засобами безперешкодного доступу для осіб з інвалідністю до будівель органів державної влади, місцевого самоврядування, об'єктів соціального, житлово-громадського призначення та інших.                  </w:t>
      </w:r>
    </w:p>
    <w:p w:rsidR="00520FD8" w:rsidRPr="00520FD8" w:rsidRDefault="00520FD8" w:rsidP="001C6CFF">
      <w:pPr>
        <w:spacing w:before="100" w:beforeAutospacing="1" w:after="100" w:afterAutospacing="1"/>
        <w:jc w:val="both"/>
        <w:rPr>
          <w:rFonts w:ascii="Times New Roman" w:eastAsia="Times New Roman" w:hAnsi="Times New Roman" w:cs="Times New Roman"/>
          <w:sz w:val="28"/>
          <w:szCs w:val="28"/>
          <w:lang w:val="uk-UA" w:eastAsia="uk-UA"/>
        </w:rPr>
      </w:pPr>
      <w:r w:rsidRPr="00520FD8">
        <w:rPr>
          <w:rFonts w:ascii="Times New Roman" w:eastAsia="Times New Roman" w:hAnsi="Times New Roman" w:cs="Times New Roman"/>
          <w:sz w:val="28"/>
          <w:szCs w:val="28"/>
          <w:lang w:val="uk-UA" w:eastAsia="uk-UA"/>
        </w:rPr>
        <w:t>На цей час перевірки об`єктів фізичного оточення проведені на території 12 районів  та 3-х міст обласного значення, підконтрольних українській владі   та торкнулися більше 5000 об'єктів.</w:t>
      </w:r>
    </w:p>
    <w:p w:rsidR="00520FD8" w:rsidRPr="00520FD8" w:rsidRDefault="00520FD8" w:rsidP="001C6CFF">
      <w:pPr>
        <w:spacing w:before="100" w:beforeAutospacing="1" w:after="100" w:afterAutospacing="1"/>
        <w:jc w:val="both"/>
        <w:rPr>
          <w:rFonts w:ascii="Times New Roman" w:eastAsia="Times New Roman" w:hAnsi="Times New Roman" w:cs="Times New Roman"/>
          <w:sz w:val="28"/>
          <w:szCs w:val="28"/>
          <w:lang w:val="uk-UA" w:eastAsia="uk-UA"/>
        </w:rPr>
      </w:pPr>
      <w:r w:rsidRPr="00520FD8">
        <w:rPr>
          <w:rFonts w:ascii="Times New Roman" w:eastAsia="Times New Roman" w:hAnsi="Times New Roman" w:cs="Times New Roman"/>
          <w:sz w:val="28"/>
          <w:szCs w:val="28"/>
          <w:lang w:val="uk-UA" w:eastAsia="uk-UA"/>
        </w:rPr>
        <w:t>Із загальної кількості, а саме - 4466 будівель та споруд населених пунктів області, які підлягають створенню умов щодо безперешкодного доступу для цієї категорії громадян доступні 3211 будівель, або 72%.</w:t>
      </w:r>
    </w:p>
    <w:p w:rsidR="00520FD8" w:rsidRPr="00520FD8" w:rsidRDefault="00520FD8" w:rsidP="001C6CFF">
      <w:pPr>
        <w:spacing w:before="100" w:beforeAutospacing="1" w:after="100" w:afterAutospacing="1"/>
        <w:jc w:val="both"/>
        <w:rPr>
          <w:rFonts w:ascii="Times New Roman" w:eastAsia="Times New Roman" w:hAnsi="Times New Roman" w:cs="Times New Roman"/>
          <w:sz w:val="28"/>
          <w:szCs w:val="28"/>
          <w:lang w:val="uk-UA" w:eastAsia="uk-UA"/>
        </w:rPr>
      </w:pPr>
      <w:r w:rsidRPr="00520FD8">
        <w:rPr>
          <w:rFonts w:ascii="Times New Roman" w:eastAsia="Times New Roman" w:hAnsi="Times New Roman" w:cs="Times New Roman"/>
          <w:sz w:val="28"/>
          <w:szCs w:val="28"/>
          <w:lang w:val="uk-UA" w:eastAsia="uk-UA"/>
        </w:rPr>
        <w:t>До категорії доступні об`єкти входять:</w:t>
      </w:r>
    </w:p>
    <w:p w:rsidR="00520FD8" w:rsidRPr="00520FD8" w:rsidRDefault="00520FD8" w:rsidP="001C6CFF">
      <w:pPr>
        <w:numPr>
          <w:ilvl w:val="0"/>
          <w:numId w:val="1"/>
        </w:numPr>
        <w:spacing w:before="100" w:beforeAutospacing="1" w:after="100" w:afterAutospacing="1"/>
        <w:jc w:val="both"/>
        <w:rPr>
          <w:rFonts w:ascii="Times New Roman" w:eastAsia="Times New Roman" w:hAnsi="Times New Roman" w:cs="Times New Roman"/>
          <w:sz w:val="28"/>
          <w:szCs w:val="28"/>
          <w:lang w:val="uk-UA" w:eastAsia="uk-UA"/>
        </w:rPr>
      </w:pPr>
      <w:r w:rsidRPr="00520FD8">
        <w:rPr>
          <w:rFonts w:ascii="Times New Roman" w:eastAsia="Times New Roman" w:hAnsi="Times New Roman" w:cs="Times New Roman"/>
          <w:sz w:val="28"/>
          <w:szCs w:val="28"/>
          <w:lang w:val="uk-UA" w:eastAsia="uk-UA"/>
        </w:rPr>
        <w:t xml:space="preserve">будівлі, які </w:t>
      </w:r>
      <w:proofErr w:type="spellStart"/>
      <w:r w:rsidRPr="00520FD8">
        <w:rPr>
          <w:rFonts w:ascii="Times New Roman" w:eastAsia="Times New Roman" w:hAnsi="Times New Roman" w:cs="Times New Roman"/>
          <w:sz w:val="28"/>
          <w:szCs w:val="28"/>
          <w:lang w:val="uk-UA" w:eastAsia="uk-UA"/>
        </w:rPr>
        <w:t>облаштовані</w:t>
      </w:r>
      <w:proofErr w:type="spellEnd"/>
      <w:r w:rsidRPr="00520FD8">
        <w:rPr>
          <w:rFonts w:ascii="Times New Roman" w:eastAsia="Times New Roman" w:hAnsi="Times New Roman" w:cs="Times New Roman"/>
          <w:sz w:val="28"/>
          <w:szCs w:val="28"/>
          <w:lang w:val="uk-UA" w:eastAsia="uk-UA"/>
        </w:rPr>
        <w:t xml:space="preserve"> нормативними пандусами, а саме - 985, або 31 % від загальної кількості доступних об`єктів;</w:t>
      </w:r>
    </w:p>
    <w:p w:rsidR="00520FD8" w:rsidRPr="00520FD8" w:rsidRDefault="00520FD8" w:rsidP="001C6CFF">
      <w:pPr>
        <w:numPr>
          <w:ilvl w:val="0"/>
          <w:numId w:val="1"/>
        </w:numPr>
        <w:spacing w:before="100" w:beforeAutospacing="1" w:after="100" w:afterAutospacing="1"/>
        <w:jc w:val="both"/>
        <w:rPr>
          <w:rFonts w:ascii="Times New Roman" w:eastAsia="Times New Roman" w:hAnsi="Times New Roman" w:cs="Times New Roman"/>
          <w:sz w:val="28"/>
          <w:szCs w:val="28"/>
          <w:lang w:val="uk-UA" w:eastAsia="uk-UA"/>
        </w:rPr>
      </w:pPr>
      <w:r w:rsidRPr="00520FD8">
        <w:rPr>
          <w:rFonts w:ascii="Times New Roman" w:eastAsia="Times New Roman" w:hAnsi="Times New Roman" w:cs="Times New Roman"/>
          <w:sz w:val="28"/>
          <w:szCs w:val="28"/>
          <w:lang w:val="uk-UA" w:eastAsia="uk-UA"/>
        </w:rPr>
        <w:t>будівлі, вхід до яких розташований на рівні тротуару,  що забезпечує безперешкодний доступ,  а саме - 853, або 26,6 %;</w:t>
      </w:r>
    </w:p>
    <w:p w:rsidR="00520FD8" w:rsidRPr="00520FD8" w:rsidRDefault="00520FD8" w:rsidP="001C6CFF">
      <w:pPr>
        <w:numPr>
          <w:ilvl w:val="0"/>
          <w:numId w:val="1"/>
        </w:numPr>
        <w:spacing w:before="100" w:beforeAutospacing="1" w:after="100" w:afterAutospacing="1"/>
        <w:jc w:val="both"/>
        <w:rPr>
          <w:rFonts w:ascii="Times New Roman" w:eastAsia="Times New Roman" w:hAnsi="Times New Roman" w:cs="Times New Roman"/>
          <w:sz w:val="28"/>
          <w:szCs w:val="28"/>
          <w:lang w:val="uk-UA" w:eastAsia="uk-UA"/>
        </w:rPr>
      </w:pPr>
      <w:r w:rsidRPr="00520FD8">
        <w:rPr>
          <w:rFonts w:ascii="Times New Roman" w:eastAsia="Times New Roman" w:hAnsi="Times New Roman" w:cs="Times New Roman"/>
          <w:sz w:val="28"/>
          <w:szCs w:val="28"/>
          <w:lang w:val="uk-UA" w:eastAsia="uk-UA"/>
        </w:rPr>
        <w:t>будівлі, які обладнані кнопками виклику персоналу, у зв`язку з тим, що обладнання їх нормативними пандусами неможливе за технічних умов, а саме – 1306, або 40,7 %;</w:t>
      </w:r>
    </w:p>
    <w:p w:rsidR="00520FD8" w:rsidRPr="00520FD8" w:rsidRDefault="00520FD8" w:rsidP="001C6CFF">
      <w:pPr>
        <w:numPr>
          <w:ilvl w:val="0"/>
          <w:numId w:val="1"/>
        </w:numPr>
        <w:spacing w:before="100" w:beforeAutospacing="1" w:after="100" w:afterAutospacing="1"/>
        <w:jc w:val="both"/>
        <w:rPr>
          <w:rFonts w:ascii="Times New Roman" w:eastAsia="Times New Roman" w:hAnsi="Times New Roman" w:cs="Times New Roman"/>
          <w:sz w:val="28"/>
          <w:szCs w:val="28"/>
          <w:lang w:val="uk-UA" w:eastAsia="uk-UA"/>
        </w:rPr>
      </w:pPr>
      <w:r w:rsidRPr="00520FD8">
        <w:rPr>
          <w:rFonts w:ascii="Times New Roman" w:eastAsia="Times New Roman" w:hAnsi="Times New Roman" w:cs="Times New Roman"/>
          <w:sz w:val="28"/>
          <w:szCs w:val="28"/>
          <w:lang w:val="uk-UA" w:eastAsia="uk-UA"/>
        </w:rPr>
        <w:t xml:space="preserve">приміщення, які обладнані засобами доступності, а саме – 67, або </w:t>
      </w:r>
      <w:r w:rsidR="001C6CFF">
        <w:rPr>
          <w:rFonts w:ascii="Times New Roman" w:eastAsia="Times New Roman" w:hAnsi="Times New Roman" w:cs="Times New Roman"/>
          <w:sz w:val="28"/>
          <w:szCs w:val="28"/>
          <w:lang w:val="uk-UA" w:eastAsia="uk-UA"/>
        </w:rPr>
        <w:t xml:space="preserve">       </w:t>
      </w:r>
      <w:r w:rsidRPr="00520FD8">
        <w:rPr>
          <w:rFonts w:ascii="Times New Roman" w:eastAsia="Times New Roman" w:hAnsi="Times New Roman" w:cs="Times New Roman"/>
          <w:sz w:val="28"/>
          <w:szCs w:val="28"/>
          <w:lang w:val="uk-UA" w:eastAsia="uk-UA"/>
        </w:rPr>
        <w:t>2,1 %.</w:t>
      </w:r>
    </w:p>
    <w:p w:rsidR="00520FD8" w:rsidRPr="00520FD8" w:rsidRDefault="00520FD8" w:rsidP="001C6CFF">
      <w:pPr>
        <w:spacing w:before="100" w:beforeAutospacing="1" w:after="100" w:afterAutospacing="1"/>
        <w:jc w:val="both"/>
        <w:rPr>
          <w:rFonts w:ascii="Times New Roman" w:eastAsia="Times New Roman" w:hAnsi="Times New Roman" w:cs="Times New Roman"/>
          <w:sz w:val="28"/>
          <w:szCs w:val="28"/>
          <w:lang w:val="uk-UA" w:eastAsia="uk-UA"/>
        </w:rPr>
      </w:pPr>
      <w:r w:rsidRPr="00520FD8">
        <w:rPr>
          <w:rFonts w:ascii="Times New Roman" w:eastAsia="Times New Roman" w:hAnsi="Times New Roman" w:cs="Times New Roman"/>
          <w:sz w:val="28"/>
          <w:szCs w:val="28"/>
          <w:lang w:val="uk-UA" w:eastAsia="uk-UA"/>
        </w:rPr>
        <w:lastRenderedPageBreak/>
        <w:t>          Із 985 будівель, які обладнані нормативними пандусами,  38 адміністративних будівель органів виконавчої влади та місцевого самоврядування, 13 об’єктів пенсійного фонду, 44 об’єкти охорони здоров’я,   92 аптеки, 62 освітніх заклади, 28 об’єктів культури, 4 залізничних вокзалів, 10 автовокзалів, 557 об’єктів торгівлі та обслуговування та інші.</w:t>
      </w:r>
    </w:p>
    <w:p w:rsidR="00520FD8" w:rsidRPr="00520FD8" w:rsidRDefault="00520FD8" w:rsidP="001C6CFF">
      <w:pPr>
        <w:spacing w:before="100" w:beforeAutospacing="1" w:after="100" w:afterAutospacing="1"/>
        <w:jc w:val="both"/>
        <w:rPr>
          <w:rFonts w:ascii="Times New Roman" w:eastAsia="Times New Roman" w:hAnsi="Times New Roman" w:cs="Times New Roman"/>
          <w:sz w:val="28"/>
          <w:szCs w:val="28"/>
          <w:lang w:val="uk-UA" w:eastAsia="uk-UA"/>
        </w:rPr>
      </w:pPr>
      <w:r w:rsidRPr="00520FD8">
        <w:rPr>
          <w:rFonts w:ascii="Times New Roman" w:eastAsia="Times New Roman" w:hAnsi="Times New Roman" w:cs="Times New Roman"/>
          <w:sz w:val="28"/>
          <w:szCs w:val="28"/>
          <w:lang w:val="uk-UA" w:eastAsia="uk-UA"/>
        </w:rPr>
        <w:t>          Із 117 об’єктів соціального призначення, що розміщені у будівлях соціального захисту населення області (управління соціального захисту населення, територіальні центри соціального обслуговування (надання соціальних послуг), будинки-інтернати, центри соціальної реабілітації дітей-інвалідів, центр професійної реабілітації інвалідів): 68 об’єктів є повністю доступними для осіб з інвалідністю (58,1 %), 41 – є частково доступними (35 %), 7 – є недоступними враховуючи  нормативні вимоги (6 %).</w:t>
      </w:r>
    </w:p>
    <w:p w:rsidR="00520FD8" w:rsidRPr="00520FD8" w:rsidRDefault="00520FD8" w:rsidP="001C6CFF">
      <w:pPr>
        <w:spacing w:before="100" w:beforeAutospacing="1" w:after="100" w:afterAutospacing="1"/>
        <w:jc w:val="both"/>
        <w:rPr>
          <w:rFonts w:ascii="Times New Roman" w:eastAsia="Times New Roman" w:hAnsi="Times New Roman" w:cs="Times New Roman"/>
          <w:sz w:val="28"/>
          <w:szCs w:val="28"/>
          <w:lang w:val="uk-UA" w:eastAsia="uk-UA"/>
        </w:rPr>
      </w:pPr>
      <w:r w:rsidRPr="00520FD8">
        <w:rPr>
          <w:rFonts w:ascii="Times New Roman" w:eastAsia="Times New Roman" w:hAnsi="Times New Roman" w:cs="Times New Roman"/>
          <w:sz w:val="28"/>
          <w:szCs w:val="28"/>
          <w:lang w:val="uk-UA" w:eastAsia="uk-UA"/>
        </w:rPr>
        <w:t xml:space="preserve">          Нормативні вимоги щодо доступності враховуються при будівництві нових об`єктів в області. Так у м. </w:t>
      </w:r>
      <w:proofErr w:type="spellStart"/>
      <w:r w:rsidRPr="00520FD8">
        <w:rPr>
          <w:rFonts w:ascii="Times New Roman" w:eastAsia="Times New Roman" w:hAnsi="Times New Roman" w:cs="Times New Roman"/>
          <w:sz w:val="28"/>
          <w:szCs w:val="28"/>
          <w:lang w:val="uk-UA" w:eastAsia="uk-UA"/>
        </w:rPr>
        <w:t>Старобільську</w:t>
      </w:r>
      <w:proofErr w:type="spellEnd"/>
      <w:r w:rsidRPr="00520FD8">
        <w:rPr>
          <w:rFonts w:ascii="Times New Roman" w:eastAsia="Times New Roman" w:hAnsi="Times New Roman" w:cs="Times New Roman"/>
          <w:sz w:val="28"/>
          <w:szCs w:val="28"/>
          <w:lang w:val="uk-UA" w:eastAsia="uk-UA"/>
        </w:rPr>
        <w:t xml:space="preserve">  при будівництві поліклініки на 240 відвідувань  у зміну вжито заходів щодо облаштування цього об`єкту пандусом та іншими технічними засобами для безперешкодного доступу зазначеної категорії громадян.</w:t>
      </w:r>
    </w:p>
    <w:p w:rsidR="00520FD8" w:rsidRPr="00520FD8" w:rsidRDefault="00520FD8" w:rsidP="001C6CFF">
      <w:pPr>
        <w:spacing w:before="100" w:beforeAutospacing="1" w:after="100" w:afterAutospacing="1"/>
        <w:jc w:val="both"/>
        <w:rPr>
          <w:rFonts w:ascii="Times New Roman" w:eastAsia="Times New Roman" w:hAnsi="Times New Roman" w:cs="Times New Roman"/>
          <w:sz w:val="28"/>
          <w:szCs w:val="28"/>
          <w:lang w:val="uk-UA" w:eastAsia="uk-UA"/>
        </w:rPr>
      </w:pPr>
      <w:r w:rsidRPr="00520FD8">
        <w:rPr>
          <w:rFonts w:ascii="Times New Roman" w:eastAsia="Times New Roman" w:hAnsi="Times New Roman" w:cs="Times New Roman"/>
          <w:sz w:val="28"/>
          <w:szCs w:val="28"/>
          <w:lang w:val="uk-UA" w:eastAsia="uk-UA"/>
        </w:rPr>
        <w:t xml:space="preserve">Пристосовані для потреб осіб з обмеженими фізичними можливостями існуючі об’єкти </w:t>
      </w:r>
      <w:proofErr w:type="spellStart"/>
      <w:r w:rsidRPr="00520FD8">
        <w:rPr>
          <w:rFonts w:ascii="Times New Roman" w:eastAsia="Times New Roman" w:hAnsi="Times New Roman" w:cs="Times New Roman"/>
          <w:sz w:val="28"/>
          <w:szCs w:val="28"/>
          <w:lang w:val="uk-UA" w:eastAsia="uk-UA"/>
        </w:rPr>
        <w:t>дорожньо-тротуарної</w:t>
      </w:r>
      <w:proofErr w:type="spellEnd"/>
      <w:r w:rsidRPr="00520FD8">
        <w:rPr>
          <w:rFonts w:ascii="Times New Roman" w:eastAsia="Times New Roman" w:hAnsi="Times New Roman" w:cs="Times New Roman"/>
          <w:sz w:val="28"/>
          <w:szCs w:val="28"/>
          <w:lang w:val="uk-UA" w:eastAsia="uk-UA"/>
        </w:rPr>
        <w:t xml:space="preserve"> мережі, а саме обладнано: 105 ділянок пішохідних переходів пониженими бордюрами, 3 пішохідних переходи спеціальними звуковими світлофорами для осіб з вадами зору, 100 ділянок тротуарної мережі – напрямними огородженнями.</w:t>
      </w:r>
    </w:p>
    <w:p w:rsidR="00520FD8" w:rsidRPr="00520FD8" w:rsidRDefault="00520FD8" w:rsidP="001C6CFF">
      <w:pPr>
        <w:spacing w:before="100" w:beforeAutospacing="1" w:after="100" w:afterAutospacing="1"/>
        <w:jc w:val="both"/>
        <w:rPr>
          <w:rFonts w:ascii="Times New Roman" w:eastAsia="Times New Roman" w:hAnsi="Times New Roman" w:cs="Times New Roman"/>
          <w:sz w:val="28"/>
          <w:szCs w:val="28"/>
          <w:lang w:val="uk-UA" w:eastAsia="uk-UA"/>
        </w:rPr>
      </w:pPr>
      <w:r w:rsidRPr="00520FD8">
        <w:rPr>
          <w:rFonts w:ascii="Times New Roman" w:eastAsia="Times New Roman" w:hAnsi="Times New Roman" w:cs="Times New Roman"/>
          <w:sz w:val="28"/>
          <w:szCs w:val="28"/>
          <w:lang w:val="uk-UA" w:eastAsia="uk-UA"/>
        </w:rPr>
        <w:t>В наступні роки належить обладнати пандусами не менше 1255 об`єктів різного призначення та перебудувати 262 ненормативних пандусів  з урахуванням нормативних вимог.</w:t>
      </w:r>
    </w:p>
    <w:p w:rsidR="00FC221D" w:rsidRPr="001C6CFF" w:rsidRDefault="00FC221D" w:rsidP="001C6CFF">
      <w:pPr>
        <w:jc w:val="both"/>
        <w:rPr>
          <w:sz w:val="28"/>
          <w:szCs w:val="28"/>
          <w:lang w:val="uk-UA"/>
        </w:rPr>
      </w:pPr>
    </w:p>
    <w:sectPr w:rsidR="00FC221D" w:rsidRPr="001C6C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930DF"/>
    <w:multiLevelType w:val="multilevel"/>
    <w:tmpl w:val="4E7AE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8A8"/>
    <w:rsid w:val="001C6CFF"/>
    <w:rsid w:val="00520FD8"/>
    <w:rsid w:val="005B78A8"/>
    <w:rsid w:val="00FC22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20FD8"/>
    <w:pPr>
      <w:spacing w:before="100" w:beforeAutospacing="1" w:after="100" w:afterAutospacing="1"/>
      <w:jc w:val="left"/>
    </w:pPr>
    <w:rPr>
      <w:rFonts w:ascii="Times New Roman" w:eastAsia="Times New Roman" w:hAnsi="Times New Roman" w:cs="Times New Roman"/>
      <w:sz w:val="24"/>
      <w:szCs w:val="24"/>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20FD8"/>
    <w:pPr>
      <w:spacing w:before="100" w:beforeAutospacing="1" w:after="100" w:afterAutospacing="1"/>
      <w:jc w:val="left"/>
    </w:pPr>
    <w:rPr>
      <w:rFonts w:ascii="Times New Roman" w:eastAsia="Times New Roman"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2490</Words>
  <Characters>1420</Characters>
  <Application>Microsoft Office Word</Application>
  <DocSecurity>0</DocSecurity>
  <Lines>11</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2017-06-22T11:29:00Z</dcterms:created>
  <dcterms:modified xsi:type="dcterms:W3CDTF">2017-06-22T11:54:00Z</dcterms:modified>
</cp:coreProperties>
</file>