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FA" w:rsidRDefault="005F4CFA" w:rsidP="005F4CFA">
      <w:pPr>
        <w:pStyle w:val="1"/>
        <w:spacing w:before="0" w:after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</w:t>
      </w:r>
    </w:p>
    <w:p w:rsidR="005F4CFA" w:rsidRPr="00861C7F" w:rsidRDefault="005F4CFA" w:rsidP="005F4CFA">
      <w:pPr>
        <w:pStyle w:val="1"/>
        <w:spacing w:before="0" w:after="0"/>
        <w:contextualSpacing/>
        <w:jc w:val="center"/>
        <w:rPr>
          <w:b/>
          <w:sz w:val="28"/>
          <w:szCs w:val="28"/>
          <w:lang w:val="uk-UA"/>
        </w:rPr>
      </w:pPr>
      <w:r w:rsidRPr="00861C7F">
        <w:rPr>
          <w:b/>
          <w:sz w:val="28"/>
          <w:szCs w:val="28"/>
          <w:lang w:val="uk-UA"/>
        </w:rPr>
        <w:t>АТ «Ощадбанк» та ПАТ КБ «ПРИВАТБАНК» пропонують програми кредитування для суб’єктів підприємницької діяльності</w:t>
      </w:r>
    </w:p>
    <w:p w:rsidR="005F4CFA" w:rsidRPr="00861C7F" w:rsidRDefault="005F4CFA" w:rsidP="005F4CFA">
      <w:pPr>
        <w:pStyle w:val="1"/>
        <w:spacing w:before="0" w:after="0"/>
        <w:contextualSpacing/>
        <w:jc w:val="center"/>
        <w:rPr>
          <w:b/>
          <w:lang w:val="uk-UA"/>
        </w:rPr>
      </w:pPr>
    </w:p>
    <w:p w:rsidR="005F4CFA" w:rsidRPr="005F4CFA" w:rsidRDefault="005F4CFA" w:rsidP="005F4C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CFA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економічного розвитку, торгівлі та туризму повідомляє, що з метою фінансово-кредитної підтримки суб’єктів підприємницької діяльності області філія – Луганське обласне управління Акціонерного товариства  «Державний ощадний банк України» та </w:t>
      </w:r>
      <w:proofErr w:type="spellStart"/>
      <w:r w:rsidRPr="005F4CFA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Pr="005F4CFA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Публічного акціонерного товариства Комерційний банк «ПРИВАТБАНК» пропонують програми кредитування.</w:t>
      </w:r>
    </w:p>
    <w:p w:rsidR="005F4CFA" w:rsidRPr="005F4CFA" w:rsidRDefault="005F4CFA" w:rsidP="005F4CFA">
      <w:pPr>
        <w:tabs>
          <w:tab w:val="left" w:pos="709"/>
          <w:tab w:val="left" w:pos="85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CFA">
        <w:rPr>
          <w:rFonts w:ascii="Times New Roman" w:hAnsi="Times New Roman" w:cs="Times New Roman"/>
          <w:sz w:val="28"/>
          <w:szCs w:val="28"/>
          <w:lang w:val="uk-UA"/>
        </w:rPr>
        <w:t>Програми кредитування (</w:t>
      </w:r>
      <w:hyperlink r:id="rId5" w:history="1"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</w:rPr>
          <w:t>http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uk-UA"/>
          </w:rPr>
          <w:t>://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</w:rPr>
          <w:t>www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uk-UA"/>
          </w:rPr>
          <w:t>.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oschadbank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Pr="005F4CF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)</w:t>
      </w:r>
      <w:r w:rsidRPr="005F4CFA">
        <w:rPr>
          <w:rFonts w:ascii="Times New Roman" w:hAnsi="Times New Roman" w:cs="Times New Roman"/>
          <w:sz w:val="28"/>
          <w:szCs w:val="28"/>
          <w:lang w:val="uk-UA"/>
        </w:rPr>
        <w:t>, які пропонує              АТ «Ощадбанк», спрямовані на поповнення оборотного капіталу суб’єктів господарювання, підтримку соціальних підприємств, впровадження енергоефективних технологій тощо.</w:t>
      </w:r>
    </w:p>
    <w:p w:rsidR="005F4CFA" w:rsidRPr="005F4CFA" w:rsidRDefault="005F4CFA" w:rsidP="005F4CFA">
      <w:pPr>
        <w:tabs>
          <w:tab w:val="left" w:pos="709"/>
          <w:tab w:val="left" w:pos="85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CF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кредитування (</w:t>
      </w:r>
      <w:hyperlink r:id="rId6" w:history="1"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</w:rPr>
          <w:t>http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uk-UA"/>
          </w:rPr>
          <w:t>://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</w:rPr>
          <w:t>www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uk-UA"/>
          </w:rPr>
          <w:t>.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pb</w:t>
        </w:r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5F4CFA">
          <w:rPr>
            <w:rStyle w:val="a5"/>
            <w:rFonts w:ascii="Times New Roman" w:hAnsi="Times New Roman" w:cs="Times New Roman"/>
            <w:spacing w:val="-6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Pr="005F4CFA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)</w:t>
      </w:r>
      <w:r w:rsidRPr="005F4CFA">
        <w:rPr>
          <w:rFonts w:ascii="Times New Roman" w:hAnsi="Times New Roman" w:cs="Times New Roman"/>
          <w:sz w:val="28"/>
          <w:szCs w:val="28"/>
          <w:lang w:val="uk-UA"/>
        </w:rPr>
        <w:t>, що реалізуються                  ПАТ КБ «ПРИВАТБАНК», стосуються широкого кола сільгоспвиробників та аграріїв.</w:t>
      </w:r>
    </w:p>
    <w:p w:rsidR="005F4CFA" w:rsidRDefault="005F4CFA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941" w:rsidRDefault="00E00941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65462B" w:rsidRDefault="0065462B" w:rsidP="00392F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CFA">
        <w:rPr>
          <w:rFonts w:ascii="Times New Roman" w:hAnsi="Times New Roman" w:cs="Times New Roman"/>
          <w:sz w:val="28"/>
          <w:szCs w:val="28"/>
          <w:lang w:val="uk-UA"/>
        </w:rPr>
        <w:t xml:space="preserve">Філія-Луганське обласне управління АТ «Ощадбанк» повідомляє, що на теперішній час </w:t>
      </w:r>
      <w:r w:rsidRPr="005F4CFA">
        <w:rPr>
          <w:rFonts w:ascii="Times New Roman" w:hAnsi="Times New Roman" w:cs="Times New Roman"/>
          <w:b/>
          <w:sz w:val="28"/>
          <w:szCs w:val="28"/>
          <w:lang w:val="uk-UA"/>
        </w:rPr>
        <w:t>АТ «Ощадбанк»</w:t>
      </w:r>
      <w:r w:rsidRPr="005F4CFA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суб’єктам господарської діяльності, у тому числі сільгоспвиробникам наступні види  кредитування:</w:t>
      </w:r>
    </w:p>
    <w:p w:rsidR="00854E0C" w:rsidRPr="00F846FB" w:rsidRDefault="0065462B" w:rsidP="0065462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редити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юридичним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особам та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фізичним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особам —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підприємцям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придбання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нових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б/в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транспортних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засобів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сільгосптехніки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обладнання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Цільове призначення</w:t>
      </w:r>
    </w:p>
    <w:p w:rsidR="00AD4739" w:rsidRPr="00AD4739" w:rsidRDefault="00AD4739" w:rsidP="00AD47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транспортні засоби — автомобілі, автобуси, самохідні машини, мотоцикли, мопеди, причепи, напівпричепи, мотоколяски, інші прирівняні до них транспортні засоби</w:t>
      </w:r>
    </w:p>
    <w:p w:rsidR="00AD4739" w:rsidRPr="00AD4739" w:rsidRDefault="00AD4739" w:rsidP="00AD47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трактори, самохідні шасі, самохідні сільськогосподарські, 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дорожньо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-будівельні та меліоративні машини, сільськогосподарська техніка тощо</w:t>
      </w:r>
    </w:p>
    <w:p w:rsidR="0065462B" w:rsidRPr="00F846FB" w:rsidRDefault="00392FC3" w:rsidP="00AD47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сільськогосподарська</w:t>
      </w:r>
      <w:r w:rsidR="00AD4739"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техніка, причіпне та навісне </w:t>
      </w: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сільськогосподарське</w:t>
      </w:r>
      <w:r w:rsidR="00AD4739"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обладнання та інвентар</w:t>
      </w:r>
      <w:r w:rsidR="0065462B"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AD4739" w:rsidRPr="00F846FB" w:rsidRDefault="0065462B" w:rsidP="00AD473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промислове, виробниче обладнання та устаткування</w:t>
      </w:r>
    </w:p>
    <w:p w:rsidR="00AD4739" w:rsidRPr="00F846FB" w:rsidRDefault="00AD4739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846FB">
        <w:rPr>
          <w:rStyle w:val="a4"/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F846FB">
        <w:rPr>
          <w:rStyle w:val="a4"/>
          <w:rFonts w:ascii="Times New Roman" w:hAnsi="Times New Roman" w:cs="Times New Roman"/>
          <w:sz w:val="24"/>
          <w:szCs w:val="24"/>
        </w:rPr>
        <w:t xml:space="preserve"> продукту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6FB" w:rsidRPr="00AD4739" w:rsidTr="00AD473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кредитування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6 місяців до 5 років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Валюта кредитування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гривня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​Сума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​від 10 00 до 20 000 000 грн</w:t>
            </w:r>
          </w:p>
        </w:tc>
      </w:tr>
    </w:tbl>
    <w:p w:rsidR="00AD4739" w:rsidRPr="00F846FB" w:rsidRDefault="00AD4739" w:rsidP="00AD47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6968"/>
      </w:tblGrid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Авансовий платіж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​​від 25%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​Комісія при наданні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0,2% одноразово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​Форма надання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​кредит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невідновлювана кредитна лінія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Погашення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​- щомісячно рівними частинами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:rsidR="00AD4739" w:rsidRPr="00AD4739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індивідуальний графік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Сплата процентів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7C39B5" w:rsidRDefault="007C39B5" w:rsidP="007C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AD4739" w:rsidRPr="007C39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кредитування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транспортний засіб, сільгосптехніка або обладнання, що придбавається з використанням кредиту</w:t>
            </w:r>
          </w:p>
        </w:tc>
      </w:tr>
    </w:tbl>
    <w:p w:rsidR="00AD4739" w:rsidRPr="00F846FB" w:rsidRDefault="00AD4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4739" w:rsidRPr="00F846FB" w:rsidRDefault="0065462B" w:rsidP="0065462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846F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артнерська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європейським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інвестиційним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банком</w:t>
      </w:r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 грудня 2013 року між АТ «Ощадбанк» та Європейським інвестиційним банком (ЄІБ) було укладено фінансову угоду, основна мета якої — фінансування вітчизняних малих та середніх підприємств, компаній середньої капіталізації та інших пріоритетних проектів.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D47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Основні цілі кредитування</w:t>
      </w:r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1. Кредити на поповнення обігових коштів.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Задовольняють потреби в середньо- та довгостроковому оборотному капіталі. Кредити можуть використовуватись для забезпечення стабільної бази оборотних коштів шляхом 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фінансування потреб позичальників в оборотних коштах, що пов’язані з їх звичайною діяльністю. Категорії, що фінансуються, можуть включати, зокрема, кошти для оплати сировини та інших матеріалів, товарів і накладних витрат тощо. Потреби у фінансуванні можуть коливатись у більший або менший бік протягом мінімального дворічного терміну кредитування.</w:t>
      </w:r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2. Кредитування витрат капітального характеру.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Передбачає придбання, реконструкцію та продовження строку служби матеріальних активів, окрім землі. Фінансування придбання землі не здійснюється, якщо реалізація кредитного проекту можлива без такого придбання. В будь-якому разі не може здійснюватися фінансування придбання сільськогосподарських земель.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3. Кредитування інвестиційних проектів передбачають наступне:</w:t>
      </w:r>
    </w:p>
    <w:p w:rsidR="00AD4739" w:rsidRPr="00AD4739" w:rsidRDefault="00AD4739" w:rsidP="00AD473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витрати на розробку, планування та фінансування протягом періоду будівництва матеріальних активів</w:t>
      </w:r>
    </w:p>
    <w:p w:rsidR="00AD4739" w:rsidRPr="00AD4739" w:rsidRDefault="00AD4739" w:rsidP="00AD473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дослідницько-конструкторські витрати (комісії, витрати на розробку та оплату праці, що напряму пов’язані з дослідною роботою, розробкою та інноваційними компонентами діяльності)</w:t>
      </w:r>
    </w:p>
    <w:p w:rsidR="00AD4739" w:rsidRPr="00AD4739" w:rsidRDefault="00AD4739" w:rsidP="00AD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</w:t>
      </w:r>
    </w:p>
    <w:p w:rsidR="00AD4739" w:rsidRPr="00F846FB" w:rsidRDefault="00AD4739" w:rsidP="00E0094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з умовами надання фінансування Європейським інвестиційним банком кредитні проекти підприємств малого та середнього бізнесу, середньої капіталізації та великих корпоративних клієнтів </w:t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мають відповідати наступним вимогам </w:t>
      </w: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 класифікацією Європейського інвестиційного банку):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6FB" w:rsidRPr="00AD4739" w:rsidTr="00AD473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кредитного проекту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​до 25 млн євро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Можлива сума фінансування Європейським інвестиційним банком (ЄІБ)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12,5 млн євро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Валюта фінансування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UAH, USD, EUR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​Відсоткова ставка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4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 в національній валюті:</w:t>
            </w:r>
            <w:r w:rsidRPr="00F8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знижена не менше ніж на 1,25% річних (визначається індивідуально за кожним кредитним проектом) 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4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 в іноземній валюті:</w:t>
            </w:r>
            <w:r w:rsidRPr="00F8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знижена не менше ніж на 0,5% річних (визначається індивідуально за кожним кредитним проектом)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кредитування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2 до 5 років, за проектами на поповнення обігових коштів до 3 років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згідно з діючими умовами кредитування АТ «Ощадбанк»</w:t>
            </w:r>
          </w:p>
        </w:tc>
      </w:tr>
    </w:tbl>
    <w:p w:rsidR="00AD4739" w:rsidRPr="00F846FB" w:rsidRDefault="00AD4739" w:rsidP="00AD4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D4739" w:rsidRPr="00AD4739" w:rsidRDefault="00AD4739" w:rsidP="00AD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Класифікація кредитних проектів та пріоритетні галузі діяльності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клієнтів ММСБ за класифікацією Європейського інвестиційного банку (ЄІБ)*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6FB" w:rsidRPr="00AD4739" w:rsidTr="00AD473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​Дозволені сектори позичальників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у статутному капіталі відсутня частка держави та/або територіальної громади, як пряма, так і опосередкована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не віднесені до державного чи комунального сектора економіки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65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​Пріоритетні галузі/напрями діяльності позичальників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462B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аграрний сектор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послуги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виробництво</w:t>
            </w:r>
          </w:p>
        </w:tc>
      </w:tr>
    </w:tbl>
    <w:p w:rsidR="00AD4739" w:rsidRPr="00F846FB" w:rsidRDefault="00AD4739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* за винятком галузей, що заборонені до фінансування за кошти Європейського інвестиційного банку (ЄІБ)</w:t>
      </w:r>
    </w:p>
    <w:p w:rsidR="00AD4739" w:rsidRPr="00F846FB" w:rsidRDefault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D4739" w:rsidRPr="00F846FB" w:rsidRDefault="0065462B" w:rsidP="0065462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F846F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оціальне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підприємництво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wnisef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>)</w:t>
      </w:r>
    </w:p>
    <w:p w:rsidR="00AD4739" w:rsidRPr="00AD4739" w:rsidRDefault="00AD4739" w:rsidP="00AD4739">
      <w:pPr>
        <w:spacing w:before="100" w:beforeAutospacing="1" w:after="29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WNISEF та Ощадбанк оголошують про початок взаємодії за програмою доступного кредитування соціальних підприємств від 5% річних!</w:t>
      </w:r>
    </w:p>
    <w:p w:rsidR="00AD4739" w:rsidRPr="00AD4739" w:rsidRDefault="00AD4739" w:rsidP="00AD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 програми</w:t>
      </w:r>
    </w:p>
    <w:p w:rsidR="00AD4739" w:rsidRPr="00AD4739" w:rsidRDefault="00AD4739" w:rsidP="00AD473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підтримка соціальних підприємств малого бізнесу шляхом надання кредитів на економічно привабливих умовах</w:t>
      </w:r>
    </w:p>
    <w:p w:rsidR="00AD4739" w:rsidRPr="00AD4739" w:rsidRDefault="0080096E" w:rsidP="00AD473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сприяння</w:t>
      </w:r>
      <w:r w:rsidR="00AD4739"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підвищенню зайнятості населення та створенню нових робочих місць</w:t>
      </w:r>
    </w:p>
    <w:p w:rsidR="00AD4739" w:rsidRPr="00AD4739" w:rsidRDefault="00AD4739" w:rsidP="00AD473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якості та ефективності надання соціальних послуг соціально незахищеним верствам населення</w:t>
      </w:r>
    </w:p>
    <w:p w:rsidR="00AD4739" w:rsidRPr="00AD4739" w:rsidRDefault="00AD4739" w:rsidP="00AD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Суть продукту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Видача кредитів соціальним підприємствам на економічно привабливих умовах. 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Підтвердження статусу соціального підприємства здійснюється WNISEF.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Профіль Клієнта</w:t>
      </w:r>
    </w:p>
    <w:p w:rsidR="00AD4739" w:rsidRPr="00AD4739" w:rsidRDefault="00AD4739" w:rsidP="00AD473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юридична особа/фізична особа - підприємець, зареєстрована відповідно до чинного законодавства України та класифікована WNISEF як «соціальне підприємство»</w:t>
      </w:r>
    </w:p>
    <w:p w:rsidR="00AD4739" w:rsidRPr="00AD4739" w:rsidRDefault="00AD4739" w:rsidP="00AD473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чистий дохід підприємства за останній календарний рік становить не більше 80 млн грн</w:t>
      </w:r>
    </w:p>
    <w:p w:rsidR="00AD4739" w:rsidRPr="00AD4739" w:rsidRDefault="00AD4739" w:rsidP="00AD473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чітко прописана в офіційних документах клієнта соціальна мета його діяльності (механізм розподілу прибутку, де видно, скільки відсотків прибутку спрямовується на вирішення соціальних питань)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D4739" w:rsidRPr="00F846FB" w:rsidRDefault="0065462B" w:rsidP="0065462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6FB">
        <w:rPr>
          <w:rFonts w:ascii="Times New Roman" w:hAnsi="Times New Roman" w:cs="Times New Roman"/>
          <w:b/>
          <w:sz w:val="28"/>
          <w:szCs w:val="28"/>
        </w:rPr>
        <w:t>Е</w:t>
      </w:r>
      <w:r w:rsidR="00AD4739" w:rsidRPr="00F846FB">
        <w:rPr>
          <w:rFonts w:ascii="Times New Roman" w:hAnsi="Times New Roman" w:cs="Times New Roman"/>
          <w:b/>
          <w:sz w:val="28"/>
          <w:szCs w:val="28"/>
        </w:rPr>
        <w:t>нергокредит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8"/>
        </w:rPr>
        <w:t>бізнесу</w:t>
      </w:r>
      <w:proofErr w:type="spellEnd"/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Цільове призначення кредитної програми - це кредитування підприємств на проведення заходів з підвищення ефективності використання та економії паливно-енергетичних ресурсів.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 програми</w:t>
      </w:r>
    </w:p>
    <w:p w:rsidR="00AD4739" w:rsidRPr="00AD4739" w:rsidRDefault="00AD4739" w:rsidP="00AD473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зниження споживання Клієнтом енергоресурсів / одиницю продукції (газ, електроенергія, вугілля, тощо)  </w:t>
      </w:r>
    </w:p>
    <w:p w:rsidR="00AD4739" w:rsidRPr="00AD4739" w:rsidRDefault="00AD4739" w:rsidP="00AD473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перехід Клієнта на альтернативні джерела енергії (сонячна енергія, вітрова енергія, тощо)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Суть продукту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Видача кредитів Клієнтам на впровадження енергоефективних заходів.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Енергоаудити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надання висновків 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енергоаудиту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Клієнтам здійснюється 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cертифікованими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МФО технічними спеціалістами.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Профіль Клієнта </w:t>
      </w:r>
    </w:p>
    <w:p w:rsidR="00AD4739" w:rsidRPr="00AD4739" w:rsidRDefault="00AD4739" w:rsidP="00AD473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юридична особа, що не належить до пов’язаних з Банком осіб</w:t>
      </w:r>
    </w:p>
    <w:p w:rsidR="00AD4739" w:rsidRPr="00AD4739" w:rsidRDefault="00AD4739" w:rsidP="00AD473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чистий дохід Клієнта від реалізації продукції  (товарів, робіт, послуг) за останній календарний рік перевищує 10 млн грн.</w:t>
      </w:r>
    </w:p>
    <w:p w:rsidR="00AD4739" w:rsidRPr="00AD4739" w:rsidRDefault="00AD4739" w:rsidP="00AD473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власності / довгостроковій оренді Клієнта є основні засоби, вартість яких на момент прийняття рішення про здійснення кредитної операції складає не менше розміру кредиту, що передбачається отримати згідно цього банківського продукту</w:t>
      </w:r>
    </w:p>
    <w:p w:rsidR="00AD4739" w:rsidRPr="00AD4739" w:rsidRDefault="00AD4739" w:rsidP="00AD473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менше 51% статутного (складеного) капіталу Клієнта знаходиться у приватній власності</w:t>
      </w:r>
    </w:p>
    <w:p w:rsidR="00AD4739" w:rsidRPr="00AD4739" w:rsidRDefault="00AD4739" w:rsidP="00AD473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внутрішній кредитний рейтинг Клієнта – не нижче «Б»</w:t>
      </w:r>
    </w:p>
    <w:p w:rsidR="00AD4739" w:rsidRPr="00AD4739" w:rsidRDefault="00AD4739" w:rsidP="00AD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D4739" w:rsidRPr="00AD4739" w:rsidRDefault="00AD4739" w:rsidP="00AD4739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Пріоритетні галузі економіки, в якій Клієнт здійснює свою діяльність:</w:t>
      </w:r>
    </w:p>
    <w:p w:rsidR="00AD4739" w:rsidRPr="00AD4739" w:rsidRDefault="00AD4739" w:rsidP="00AD4739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харчова промисловість</w:t>
      </w:r>
    </w:p>
    <w:p w:rsidR="00AD4739" w:rsidRPr="00AD4739" w:rsidRDefault="00AD4739" w:rsidP="00AD4739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сільське, лісове та рибне господарства</w:t>
      </w:r>
    </w:p>
    <w:p w:rsidR="00F2664B" w:rsidRDefault="00AD4739" w:rsidP="00AD4739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фармацевтика (хімічна промисловість)</w:t>
      </w:r>
    </w:p>
    <w:p w:rsidR="00AD4739" w:rsidRPr="00AD4739" w:rsidRDefault="00AD4739" w:rsidP="00AD4739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2664B"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легка промисловість та виробництво інших товарів народного господарства</w:t>
      </w:r>
    </w:p>
    <w:p w:rsidR="00AD4739" w:rsidRPr="00F846FB" w:rsidRDefault="00AD4739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D4739" w:rsidRPr="00F846FB" w:rsidRDefault="0065462B" w:rsidP="0065462B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4"/>
        </w:rPr>
      </w:pPr>
      <w:r w:rsidRPr="00F846FB">
        <w:rPr>
          <w:rFonts w:ascii="Times New Roman" w:hAnsi="Times New Roman" w:cs="Times New Roman"/>
          <w:b/>
          <w:sz w:val="28"/>
          <w:szCs w:val="24"/>
          <w:lang w:val="uk-UA"/>
        </w:rPr>
        <w:t>О</w:t>
      </w:r>
      <w:proofErr w:type="spellStart"/>
      <w:r w:rsidR="00392FC3" w:rsidRPr="00F846FB">
        <w:rPr>
          <w:rFonts w:ascii="Times New Roman" w:hAnsi="Times New Roman" w:cs="Times New Roman"/>
          <w:b/>
          <w:sz w:val="28"/>
          <w:szCs w:val="24"/>
        </w:rPr>
        <w:t>вердрафт</w:t>
      </w:r>
      <w:proofErr w:type="spellEnd"/>
      <w:r w:rsidR="00392FC3" w:rsidRPr="00F846F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Ощадбанк пропонує оперативне короткострокове фінансування клієнтів — юридичних та фізичних осіб — суб’єктів підприємницької діяльності з метою забезпечення безперервності їх діяльності.</w:t>
      </w:r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Овердрафт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— короткостроковий кредит, що надається платоспроможним клієнтам для оплати платіжних документів понад залишок коштів на їх поточних рахунках.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Умови кредиту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6FB" w:rsidRPr="00AD4739" w:rsidTr="00AD473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овердрафту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двох років з обов’язковим щомісячним повним погашенням заборгованості за овердрафтом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Валюта овердрафту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гривня</w:t>
            </w:r>
          </w:p>
        </w:tc>
      </w:tr>
      <w:tr w:rsidR="00F846FB" w:rsidRPr="005F4CFA" w:rsidTr="00AD4739">
        <w:trPr>
          <w:trHeight w:val="1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Ліміт овердрафту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92FC3" w:rsidRPr="00F846FB" w:rsidRDefault="00392FC3" w:rsidP="00AD4739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встановлюється залежно від фінансового стану клієнта, але має становити не більше 50 % середньомісячних надходжень на його поточний рахунок в АТ «Ощадбанк» за останні 6 місяців, та щомісячно переглядається залежно від грошових надходжень на поточний рахунок клієнта</w:t>
            </w:r>
          </w:p>
          <w:p w:rsidR="00AD4739" w:rsidRPr="00AD4739" w:rsidRDefault="00AD4739" w:rsidP="00AD4739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для нових клієнтів АТ «Ощадбанк» до розрахунку ліміту овердрафту можуть прийматися надходження грошових коштів на рахунки в інших банках із обов’язковим переведенням таких надходжень до АТ «Ощадбанк»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Процентні ставки (встановлюються залежно від строку безперервного користування овердрафтом)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F846FB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Комісія при наданні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1% ліміту овердрафту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Погашення заборгованості клієнта за овердрафтом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здійснюється автоматично при надходженні коштів на його поточний рахунок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овердрафту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нерухоме майно, рухоме майно та товари в обороті</w:t>
            </w:r>
          </w:p>
        </w:tc>
      </w:tr>
    </w:tbl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D4739" w:rsidRPr="00AD4739" w:rsidRDefault="00AD4739" w:rsidP="00AD4739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клієнтів Ощадбанку, які мають поточний рахунок, що діє більше ніж 6 місяців, з'явилась можливість надавати </w:t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бланкові (без заставні) овердрафти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6375"/>
      </w:tblGrid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Процентна ставка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392FC3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AD4739" w:rsidRPr="00AD4739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Діючі процентні ставки за овердрафтом + 4 %</w:t>
            </w:r>
          </w:p>
        </w:tc>
      </w:tr>
      <w:tr w:rsidR="00F846FB" w:rsidRPr="00AD4739" w:rsidTr="00AD4739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Комісійна винагорода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392FC3" w:rsidP="00AD473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AD4739"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2% від ліміту овердрафту, але не менше 2000 грн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сума ліміту овердрафту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AD4739"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500 000 грн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Максимальний розмір ліміту овердрафту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4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AD4739"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25% середньомісячних надходжень на поточний рахунок в АТ «Ощадбанк» за останні 6 місяців</w:t>
            </w:r>
          </w:p>
        </w:tc>
      </w:tr>
    </w:tbl>
    <w:p w:rsidR="00AD4739" w:rsidRPr="00F846FB" w:rsidRDefault="00AD4739" w:rsidP="00AD4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4739" w:rsidRPr="00F846FB" w:rsidRDefault="00392FC3" w:rsidP="00392FC3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4"/>
        </w:rPr>
      </w:pPr>
      <w:r w:rsidRPr="00F846FB">
        <w:rPr>
          <w:rFonts w:ascii="Times New Roman" w:hAnsi="Times New Roman" w:cs="Times New Roman"/>
          <w:b/>
          <w:sz w:val="28"/>
          <w:szCs w:val="24"/>
          <w:lang w:val="uk-UA"/>
        </w:rPr>
        <w:t>Кредит п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4"/>
        </w:rPr>
        <w:t>ід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4"/>
        </w:rPr>
        <w:t xml:space="preserve"> заставу депозиту</w:t>
      </w:r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Кредитування здійснюється під заставу грошових коштів у національній або іноземних валютах, розміщених клієнтом на депозиті в Ощадбанку.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  </w:t>
      </w:r>
      <w:r w:rsidRPr="00AD47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Параметри продукту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6FB" w:rsidRPr="00AD4739" w:rsidTr="00AD473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​Цільове призначення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позичальником підприємницької (господарської) діяльності</w:t>
            </w:r>
          </w:p>
        </w:tc>
      </w:tr>
      <w:tr w:rsidR="00F846FB" w:rsidRPr="00AD4739" w:rsidTr="00AD473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​Строк кредитування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Строк депозиту має перевищувати строк кредитування не менш ніж на 45 днів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Валюта кредитування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гривня, долар США, євро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​Процентні ставки за користування кредитом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096E" w:rsidRPr="00F846FB" w:rsidRDefault="0080096E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процентна маржа між кредитом та депозитом, валюти яких співпадають: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- 2,5% у гривні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- 3,5% у доларах США</w:t>
            </w: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- 3% в євро 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Комісія за надання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FC3" w:rsidRPr="00F846FB" w:rsidRDefault="00392FC3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0,5%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надання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кредит/кредитна лінія</w:t>
            </w:r>
          </w:p>
        </w:tc>
      </w:tr>
      <w:tr w:rsidR="00F846FB" w:rsidRPr="00AD4739" w:rsidTr="00AD47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Сплата процентів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739" w:rsidRPr="00AD4739" w:rsidRDefault="00AD4739" w:rsidP="00A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47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щомісячно</w:t>
            </w:r>
          </w:p>
        </w:tc>
      </w:tr>
    </w:tbl>
    <w:p w:rsidR="00AD4739" w:rsidRPr="00F846FB" w:rsidRDefault="00AD4739" w:rsidP="00AD47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4739" w:rsidRPr="00F846FB" w:rsidRDefault="00392FC3" w:rsidP="00392FC3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4"/>
        </w:rPr>
      </w:pPr>
      <w:r w:rsidRPr="00F846F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Кредити </w:t>
      </w:r>
      <w:r w:rsidR="00AD4739" w:rsidRPr="00F846FB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Pr="00F846FB">
        <w:rPr>
          <w:rFonts w:ascii="Times New Roman" w:hAnsi="Times New Roman" w:cs="Times New Roman"/>
          <w:b/>
          <w:sz w:val="28"/>
          <w:szCs w:val="24"/>
          <w:lang w:val="uk-UA"/>
        </w:rPr>
        <w:t>ОСББ</w:t>
      </w:r>
    </w:p>
    <w:p w:rsidR="00AD4739" w:rsidRPr="00AD4739" w:rsidRDefault="00AD4739" w:rsidP="00AD4739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Ощадбанк видає кредити ОСББ на оплату заходів з підвищення енергоефективності житлових будинків.</w:t>
      </w:r>
    </w:p>
    <w:p w:rsidR="00AD4739" w:rsidRPr="00AD4739" w:rsidRDefault="00AD4739" w:rsidP="00AD4739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40-70% від вартості обладнання та матеріалів, які придбано за рахунок кредитних коштів, підлягають компенсації з держбюджету. Розмір компенсації залежить від кількості квартир у будинку, власники яких отримують субсидії.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Цілі державної компенсації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Заходи з утеплення:</w:t>
      </w:r>
    </w:p>
    <w:p w:rsidR="00AD4739" w:rsidRPr="00AD4739" w:rsidRDefault="00AD4739" w:rsidP="00AD4739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придбання </w:t>
      </w:r>
      <w:r w:rsidR="00392FC3"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тепло ізолюючих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матеріалів та проведення робіт з термоізоляції</w:t>
      </w:r>
    </w:p>
    <w:p w:rsidR="00AD4739" w:rsidRPr="00AD4739" w:rsidRDefault="00AD4739" w:rsidP="00AD4739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придбання та встановлення двокамерних енергоефективних склопакетів</w:t>
      </w:r>
    </w:p>
    <w:p w:rsidR="00AD4739" w:rsidRPr="00AD4739" w:rsidRDefault="00AD4739" w:rsidP="00AD4739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придбання та встановлення дверей для місць загального користування (під’їздів, підвалів, технічних приміщень тощо)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Модернізація систем опалення та вентиляції:</w:t>
      </w:r>
    </w:p>
    <w:p w:rsidR="00AD4739" w:rsidRPr="00AD4739" w:rsidRDefault="00AD4739" w:rsidP="00AD4739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облаштування або ремонт індивідуальних теплових пунктів</w:t>
      </w:r>
    </w:p>
    <w:p w:rsidR="00AD4739" w:rsidRPr="00AD4739" w:rsidRDefault="00AD4739" w:rsidP="00AD4739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придбання приладів обліку теплової енергії та води (гарячої та холодної), регуляторів теплового потоку за погодними умовами, включаючи вартість їх встановлення</w:t>
      </w:r>
    </w:p>
    <w:p w:rsidR="00AD4739" w:rsidRPr="00F846FB" w:rsidRDefault="00AD4739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Модернізація систем освітлення місць загального користування (заміна електропроводки, ламп та патронів до них, встановлення с систем автоматичних вимикачів)</w:t>
      </w:r>
    </w:p>
    <w:p w:rsidR="0080096E" w:rsidRPr="0080096E" w:rsidRDefault="0080096E" w:rsidP="0080096E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09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Параметри продукту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6FB" w:rsidRPr="0080096E" w:rsidTr="0080096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​Строк кредиту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6 місяців до 5 років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​Власний внесок              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вимагається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​Валюта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​гривня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надання​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кредит/невідновлювальна кредитна лінія (6 місяців відтермінування сплати основного боргу на період </w:t>
            </w:r>
            <w:proofErr w:type="spellStart"/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виборки</w:t>
            </w:r>
            <w:proofErr w:type="spellEnd"/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ліміту)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​Сума кредиту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100% вартості проекту, але ​не більше 42 000 грн на одну квартирну в будинку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​Умови погашення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F846FB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</w:t>
            </w:r>
          </w:p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ануїтет, дострокове погашення без штрафних санкцій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​Відсоткова ставка, % річних </w:t>
            </w: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(залежно від строку кредиту)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​- до 12 місяців включно – 18,5%</w:t>
            </w: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понад 12 місяців – 18,8%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​Комісія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1% від кредиту/кредитного ліміту</w:t>
            </w:r>
          </w:p>
        </w:tc>
      </w:tr>
      <w:tr w:rsidR="00F846FB" w:rsidRPr="0080096E" w:rsidTr="0080096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​Забезпечення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96E" w:rsidRPr="0080096E" w:rsidRDefault="0080096E" w:rsidP="0080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09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​депозит в розмірі від одного місячного платежу за кредитом</w:t>
            </w:r>
          </w:p>
        </w:tc>
      </w:tr>
    </w:tbl>
    <w:p w:rsidR="00392FC3" w:rsidRPr="00F846FB" w:rsidRDefault="00392FC3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D4739" w:rsidRPr="00F846FB" w:rsidRDefault="00392FC3" w:rsidP="00AD4739">
      <w:pPr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Інші активні операції</w:t>
      </w:r>
      <w:r w:rsidR="00DA7573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:</w:t>
      </w:r>
    </w:p>
    <w:p w:rsidR="00AD4739" w:rsidRPr="00F846FB" w:rsidRDefault="00392FC3" w:rsidP="00392FC3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4"/>
        </w:rPr>
      </w:pPr>
      <w:r w:rsidRPr="00F846FB">
        <w:rPr>
          <w:rFonts w:ascii="Times New Roman" w:hAnsi="Times New Roman" w:cs="Times New Roman"/>
          <w:b/>
          <w:sz w:val="28"/>
          <w:szCs w:val="24"/>
          <w:lang w:val="uk-UA"/>
        </w:rPr>
        <w:t>Б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4"/>
        </w:rPr>
        <w:t>анківські</w:t>
      </w:r>
      <w:proofErr w:type="spellEnd"/>
      <w:r w:rsidR="00AD4739" w:rsidRPr="00F846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D4739" w:rsidRPr="00F846FB">
        <w:rPr>
          <w:rFonts w:ascii="Times New Roman" w:hAnsi="Times New Roman" w:cs="Times New Roman"/>
          <w:b/>
          <w:sz w:val="28"/>
          <w:szCs w:val="24"/>
        </w:rPr>
        <w:t>гарантії</w:t>
      </w:r>
      <w:proofErr w:type="spellEnd"/>
    </w:p>
    <w:p w:rsidR="00AD4739" w:rsidRPr="00AD4739" w:rsidRDefault="00AD4739" w:rsidP="00E00941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Банківська гарантія – письмове зобов’язання АТ «Ощадбанк» сплатити грошові кошти контрагенту Клієнта, який є 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бенефіціаром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вигодонабувачем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за гарантією, у випадку отримання його вимоги, яка свідчить про невиконання Клієнтом зобов’язань, передбачених умовами гарантії.</w:t>
      </w:r>
    </w:p>
    <w:p w:rsidR="00AD4739" w:rsidRPr="00AD4739" w:rsidRDefault="00AD4739" w:rsidP="00AD4739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AD47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Види гарантій</w:t>
      </w:r>
    </w:p>
    <w:p w:rsidR="00616EBB" w:rsidRPr="00F846FB" w:rsidRDefault="00AD4739" w:rsidP="00AD4739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Гарантія забезпечення тендерної пропозиції 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(далі – </w:t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Тендерна гарантія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– забезпечує виплату замовнику/організатору торгів (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бенефіціару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грошових коштів у випадку порушення Клієнтом, який є учасником торгів, умов таких торгів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="00616EBB"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Також 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 можливість надавати Клієнтам </w:t>
      </w:r>
      <w:hyperlink r:id="rId7" w:history="1">
        <w:r w:rsidRPr="00F846FB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Тендерні гарантії в електронному вигляді</w:t>
        </w:r>
      </w:hyperlink>
      <w:r w:rsidR="00616EBB"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616EBB" w:rsidRPr="00174EE8" w:rsidRDefault="00616EBB" w:rsidP="00616EBB">
      <w:pPr>
        <w:pStyle w:val="a6"/>
        <w:numPr>
          <w:ilvl w:val="1"/>
          <w:numId w:val="10"/>
        </w:numPr>
        <w:spacing w:after="158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74EE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електронна тендерна гарантія представляє собою електронний документ, який містить такі самі умови, як і гарантія, оформлена на паперовому носії, однак підписується така гарантія шляхом накладання уповноваженими особами банку електронно-цифрового підпису та печатки. Після її підписання електронна гарантія направляється клієнту-учаснику тендера, який долучає таку гарантію до своєї тендерної пропозиції і розміщує в електронному вигляді на авторизованому електронному майданчику, через який проводиться процедура закупівлі. </w:t>
      </w:r>
    </w:p>
    <w:p w:rsidR="00AD4739" w:rsidRPr="00AD4739" w:rsidRDefault="00AD4739" w:rsidP="00AD4739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Гарантія забезпечення виконання договору 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(після торгів) (далі – </w:t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Гарантія виконання договору</w:t>
      </w:r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– забезпечує виконання зобов'язань Клієнта як переможця торгів перед замовником/покупцем (</w:t>
      </w:r>
      <w:proofErr w:type="spellStart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бенефіціаром</w:t>
      </w:r>
      <w:proofErr w:type="spellEnd"/>
      <w:r w:rsidRPr="00AD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за договором, що укладався за результатами проведених торгів</w:t>
      </w:r>
    </w:p>
    <w:p w:rsidR="00AD4739" w:rsidRPr="00F846FB" w:rsidRDefault="00AD4739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Гарантія забезпечення відповідальності туроператора/</w:t>
      </w:r>
      <w:proofErr w:type="spellStart"/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турагента</w:t>
      </w:r>
      <w:proofErr w:type="spellEnd"/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(далі – </w:t>
      </w: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Туристична гарантія</w:t>
      </w: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– забезпечує зобов'язання Клієнта, який є туроператором/</w:t>
      </w:r>
      <w:proofErr w:type="spellStart"/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турагентом</w:t>
      </w:r>
      <w:proofErr w:type="spellEnd"/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перед туристом (</w:t>
      </w:r>
      <w:proofErr w:type="spellStart"/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бенефіціаром</w:t>
      </w:r>
      <w:proofErr w:type="spellEnd"/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та покриває збитки, що можуть бути заподіяні туристу в разі виникнення обставин неплатоспроможності туроператора/</w:t>
      </w:r>
      <w:proofErr w:type="spellStart"/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турагента</w:t>
      </w:r>
      <w:proofErr w:type="spellEnd"/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 внаслідок порушення процесу про визнання його банкрутом</w:t>
      </w:r>
    </w:p>
    <w:p w:rsidR="0065462B" w:rsidRPr="00F846FB" w:rsidRDefault="0065462B" w:rsidP="00AD473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5462B" w:rsidRPr="00F846FB" w:rsidRDefault="004624D0" w:rsidP="004624D0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846FB">
        <w:rPr>
          <w:rFonts w:ascii="Times New Roman" w:hAnsi="Times New Roman" w:cs="Times New Roman"/>
          <w:b/>
          <w:sz w:val="28"/>
          <w:szCs w:val="24"/>
        </w:rPr>
        <w:t>А</w:t>
      </w:r>
      <w:r w:rsidR="0065462B" w:rsidRPr="00F846FB">
        <w:rPr>
          <w:rFonts w:ascii="Times New Roman" w:hAnsi="Times New Roman" w:cs="Times New Roman"/>
          <w:b/>
          <w:sz w:val="28"/>
          <w:szCs w:val="24"/>
        </w:rPr>
        <w:t>валювання</w:t>
      </w:r>
      <w:proofErr w:type="spellEnd"/>
      <w:r w:rsidR="0065462B" w:rsidRPr="00F846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5462B" w:rsidRPr="00F846FB">
        <w:rPr>
          <w:rFonts w:ascii="Times New Roman" w:hAnsi="Times New Roman" w:cs="Times New Roman"/>
          <w:b/>
          <w:sz w:val="28"/>
          <w:szCs w:val="24"/>
        </w:rPr>
        <w:t>векселів</w:t>
      </w:r>
      <w:proofErr w:type="spellEnd"/>
    </w:p>
    <w:p w:rsidR="0065462B" w:rsidRPr="0065462B" w:rsidRDefault="0065462B" w:rsidP="0065462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Авалювання векселів</w:t>
      </w:r>
      <w:r w:rsidRPr="006546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операція, яка передбачає оформлення Ощадбанком авалю на векселі, що засвідчує зобов'язання Ощадбанку здійснити платіж за векселем у випадку невиконання платником, за якого наданий аваль, своїх зобов'язань.</w:t>
      </w:r>
    </w:p>
    <w:p w:rsidR="0065462B" w:rsidRPr="0065462B" w:rsidRDefault="0065462B" w:rsidP="0065462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46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Ощадбанк здійснює авалювання таких видів векселів</w:t>
      </w:r>
    </w:p>
    <w:p w:rsidR="0065462B" w:rsidRPr="00F846FB" w:rsidRDefault="0065462B" w:rsidP="0065462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товарних векселів</w:t>
      </w:r>
      <w:r w:rsidRPr="006546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формі простих та/або переказних векселів), які видані для розрахунків за поставлені товари, пов’язані з виробництвом та переробкою сільськогосподарської продукції (а саме: засоби захисту рослин, мінеральні добрива, насіння та інші товари)</w:t>
      </w:r>
    </w:p>
    <w:p w:rsidR="004624D0" w:rsidRPr="0065462B" w:rsidRDefault="004624D0" w:rsidP="0065462B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46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податкових векселів</w:t>
      </w:r>
      <w:r w:rsidRPr="00F846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формі простих векселів), які засвідчують зобов'язання платника податків по сплаті акцизного податку відповідно до вимог Податкового кодексу України</w:t>
      </w:r>
    </w:p>
    <w:p w:rsidR="0065462B" w:rsidRPr="00F846FB" w:rsidRDefault="0065462B" w:rsidP="006546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39B5" w:rsidRDefault="007C39B5" w:rsidP="003A4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3278" w:rsidRPr="005F4CFA" w:rsidRDefault="008B3278" w:rsidP="0065462B">
      <w:pPr>
        <w:rPr>
          <w:rFonts w:ascii="Times New Roman" w:hAnsi="Times New Roman" w:cs="Times New Roman"/>
          <w:sz w:val="24"/>
          <w:szCs w:val="24"/>
        </w:rPr>
      </w:pPr>
    </w:p>
    <w:sectPr w:rsidR="008B3278" w:rsidRPr="005F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FuturaPT-Boo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853"/>
    <w:multiLevelType w:val="hybridMultilevel"/>
    <w:tmpl w:val="C2F82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C44"/>
    <w:multiLevelType w:val="multilevel"/>
    <w:tmpl w:val="63D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41E3"/>
    <w:multiLevelType w:val="multilevel"/>
    <w:tmpl w:val="A7E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E6283"/>
    <w:multiLevelType w:val="multilevel"/>
    <w:tmpl w:val="754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32C37"/>
    <w:multiLevelType w:val="hybridMultilevel"/>
    <w:tmpl w:val="3B4AE0DC"/>
    <w:lvl w:ilvl="0" w:tplc="9CCA599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076AEE"/>
    <w:multiLevelType w:val="multilevel"/>
    <w:tmpl w:val="D4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577EE"/>
    <w:multiLevelType w:val="multilevel"/>
    <w:tmpl w:val="93F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512BE"/>
    <w:multiLevelType w:val="hybridMultilevel"/>
    <w:tmpl w:val="8C96F0CC"/>
    <w:lvl w:ilvl="0" w:tplc="1772E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1589"/>
    <w:multiLevelType w:val="multilevel"/>
    <w:tmpl w:val="A06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93D"/>
    <w:multiLevelType w:val="multilevel"/>
    <w:tmpl w:val="3FC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377CD"/>
    <w:multiLevelType w:val="multilevel"/>
    <w:tmpl w:val="8E5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C7126"/>
    <w:multiLevelType w:val="multilevel"/>
    <w:tmpl w:val="2F4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82A4D"/>
    <w:multiLevelType w:val="hybridMultilevel"/>
    <w:tmpl w:val="E7B22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4F53"/>
    <w:multiLevelType w:val="multilevel"/>
    <w:tmpl w:val="B26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177CA"/>
    <w:multiLevelType w:val="multilevel"/>
    <w:tmpl w:val="B93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C2B8F"/>
    <w:multiLevelType w:val="multilevel"/>
    <w:tmpl w:val="973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9"/>
    <w:rsid w:val="00097BCD"/>
    <w:rsid w:val="00174EE8"/>
    <w:rsid w:val="00217A7E"/>
    <w:rsid w:val="002915D1"/>
    <w:rsid w:val="00392FC3"/>
    <w:rsid w:val="003A4D38"/>
    <w:rsid w:val="004624D0"/>
    <w:rsid w:val="00484750"/>
    <w:rsid w:val="005F4CFA"/>
    <w:rsid w:val="00616EBB"/>
    <w:rsid w:val="0065462B"/>
    <w:rsid w:val="006F5108"/>
    <w:rsid w:val="007875B8"/>
    <w:rsid w:val="007C39B5"/>
    <w:rsid w:val="0080096E"/>
    <w:rsid w:val="00854E0C"/>
    <w:rsid w:val="008B3278"/>
    <w:rsid w:val="009A58BD"/>
    <w:rsid w:val="00AD4739"/>
    <w:rsid w:val="00DA7573"/>
    <w:rsid w:val="00E00941"/>
    <w:rsid w:val="00F04789"/>
    <w:rsid w:val="00F2664B"/>
    <w:rsid w:val="00F846FB"/>
    <w:rsid w:val="00F94BD7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F2FE"/>
  <w15:chartTrackingRefBased/>
  <w15:docId w15:val="{050467AB-D219-4525-8308-A15CC9B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739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val="uk-UA" w:eastAsia="uk-UA"/>
    </w:rPr>
  </w:style>
  <w:style w:type="paragraph" w:styleId="3">
    <w:name w:val="heading 3"/>
    <w:basedOn w:val="a"/>
    <w:link w:val="30"/>
    <w:uiPriority w:val="9"/>
    <w:qFormat/>
    <w:rsid w:val="00AD4739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D4739"/>
    <w:rPr>
      <w:b/>
      <w:bCs/>
    </w:rPr>
  </w:style>
  <w:style w:type="paragraph" w:customStyle="1" w:styleId="externalclass3610e86558694ec5a3beac260f0d88ec">
    <w:name w:val="externalclass3610e86558694ec5a3beac260f0d88ec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D4739"/>
  </w:style>
  <w:style w:type="character" w:customStyle="1" w:styleId="20">
    <w:name w:val="Заголовок 2 Знак"/>
    <w:basedOn w:val="a0"/>
    <w:link w:val="2"/>
    <w:uiPriority w:val="9"/>
    <w:rsid w:val="00AD4739"/>
    <w:rPr>
      <w:rFonts w:ascii="Segoe UI Semilight" w:eastAsia="Times New Roman" w:hAnsi="Segoe UI Semilight" w:cs="Segoe UI Semilight"/>
      <w:color w:val="262626"/>
      <w:sz w:val="35"/>
      <w:szCs w:val="35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AD4739"/>
    <w:rPr>
      <w:rFonts w:ascii="Segoe UI Semilight" w:eastAsia="Times New Roman" w:hAnsi="Segoe UI Semilight" w:cs="Segoe UI Semilight"/>
      <w:color w:val="262626"/>
      <w:sz w:val="28"/>
      <w:szCs w:val="28"/>
      <w:lang w:val="uk-UA" w:eastAsia="uk-UA"/>
    </w:rPr>
  </w:style>
  <w:style w:type="character" w:styleId="a5">
    <w:name w:val="Hyperlink"/>
    <w:basedOn w:val="a0"/>
    <w:uiPriority w:val="99"/>
    <w:unhideWhenUsed/>
    <w:rsid w:val="00AD4739"/>
    <w:rPr>
      <w:strike w:val="0"/>
      <w:dstrike w:val="0"/>
      <w:color w:val="2780E3"/>
      <w:u w:val="none"/>
      <w:effect w:val="none"/>
      <w:shd w:val="clear" w:color="auto" w:fill="auto"/>
    </w:rPr>
  </w:style>
  <w:style w:type="paragraph" w:customStyle="1" w:styleId="externalclassba47ef6f05c5456dae8cd74bb154311e">
    <w:name w:val="externalclassba47ef6f05c5456dae8cd74bb154311e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45410600ef554da1a9bc48427946d7a2">
    <w:name w:val="externalclass45410600ef554da1a9bc48427946d7a2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c60f876ee0dd4aed9d11c537247b1533">
    <w:name w:val="externalclassc60f876ee0dd4aed9d11c537247b1533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1d423fb249d043d78f98eb4d68c1cb72">
    <w:name w:val="externalclass1d423fb249d043d78f98eb4d68c1cb72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1d1b456d94e24d25890656c12d9667ea">
    <w:name w:val="externalclass1d1b456d94e24d25890656c12d9667ea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70fb984ff89c4266aef49e3f552d0a31">
    <w:name w:val="externalclass70fb984ff89c4266aef49e3f552d0a31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c9b55020dafe44aaaf609596bd39ad99">
    <w:name w:val="externalclassc9b55020dafe44aaaf609596bd39ad99"/>
    <w:basedOn w:val="a"/>
    <w:rsid w:val="0065462B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5462B"/>
    <w:pPr>
      <w:ind w:left="720"/>
      <w:contextualSpacing/>
    </w:pPr>
  </w:style>
  <w:style w:type="paragraph" w:styleId="a7">
    <w:name w:val="header"/>
    <w:aliases w:val="колонтитул"/>
    <w:basedOn w:val="a"/>
    <w:link w:val="a8"/>
    <w:uiPriority w:val="99"/>
    <w:qFormat/>
    <w:rsid w:val="00392F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колонтитул Знак"/>
    <w:basedOn w:val="a0"/>
    <w:link w:val="a7"/>
    <w:uiPriority w:val="99"/>
    <w:rsid w:val="00392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-rtefontface-131">
    <w:name w:val="ms-rtefontface-131"/>
    <w:basedOn w:val="a0"/>
    <w:rsid w:val="00616EBB"/>
    <w:rPr>
      <w:rFonts w:ascii="FuturaPT-Book" w:hAnsi="FuturaPT-Book" w:hint="default"/>
    </w:rPr>
  </w:style>
  <w:style w:type="paragraph" w:customStyle="1" w:styleId="1">
    <w:name w:val="Обычный (веб)1"/>
    <w:basedOn w:val="a"/>
    <w:rsid w:val="005F4C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447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6093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6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017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57249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8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2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8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9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9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698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9108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7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01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567713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28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16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123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86920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37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5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53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11310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84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3744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5252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56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800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1671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4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23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46524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8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1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7181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69189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7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60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9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6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016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22749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4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07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624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72781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6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309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7647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3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0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17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14653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.oschadbank.ua/Pages/News_2016/2016_11_07_mmsb_tend_garanti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.ua" TargetMode="External"/><Relationship Id="rId5" Type="http://schemas.openxmlformats.org/officeDocument/2006/relationships/hyperlink" Target="http://www.oschadbank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OSCHADBANK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Колодочка Валерій Олексійович</dc:creator>
  <cp:keywords/>
  <dc:description/>
  <cp:lastModifiedBy>Пользователь</cp:lastModifiedBy>
  <cp:revision>4</cp:revision>
  <dcterms:created xsi:type="dcterms:W3CDTF">2017-07-07T06:31:00Z</dcterms:created>
  <dcterms:modified xsi:type="dcterms:W3CDTF">2017-07-10T06:14:00Z</dcterms:modified>
</cp:coreProperties>
</file>