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79" w:rsidRPr="00DE5F90" w:rsidRDefault="001E5F79" w:rsidP="00DE5F90">
      <w:pPr>
        <w:spacing w:after="0" w:line="240" w:lineRule="auto"/>
        <w:ind w:left="9215" w:firstLine="709"/>
        <w:jc w:val="both"/>
        <w:rPr>
          <w:rFonts w:ascii="Times New Roman" w:hAnsi="Times New Roman"/>
          <w:lang w:val="uk-UA"/>
        </w:rPr>
      </w:pPr>
      <w:r w:rsidRPr="00DE5F90">
        <w:rPr>
          <w:rFonts w:ascii="Times New Roman" w:hAnsi="Times New Roman"/>
          <w:sz w:val="28"/>
          <w:lang w:val="uk-UA"/>
        </w:rPr>
        <w:t>ЗАТВЕРДЖЕНО</w:t>
      </w:r>
    </w:p>
    <w:p w:rsidR="00DE5F90" w:rsidRDefault="001E5F79" w:rsidP="00DE5F90">
      <w:pPr>
        <w:spacing w:after="0" w:line="240" w:lineRule="auto"/>
        <w:ind w:left="9924" w:firstLine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0E0501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F90">
        <w:rPr>
          <w:rFonts w:ascii="Times New Roman" w:hAnsi="Times New Roman"/>
          <w:sz w:val="28"/>
          <w:szCs w:val="28"/>
          <w:lang w:val="uk-UA"/>
        </w:rPr>
        <w:t xml:space="preserve">Управління культури, національностей та релігій </w:t>
      </w:r>
    </w:p>
    <w:p w:rsidR="001E5F79" w:rsidRPr="000E0501" w:rsidRDefault="00DE5F90" w:rsidP="00DE5F90">
      <w:pPr>
        <w:spacing w:after="0" w:line="240" w:lineRule="auto"/>
        <w:ind w:left="9924" w:firstLine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Луганської </w:t>
      </w:r>
      <w:r w:rsidR="001E5F79" w:rsidRPr="000E050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1E5F79" w:rsidRDefault="001E5F79" w:rsidP="00DE5F9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E050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0E050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B6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9C0" w:rsidRPr="009B69C0">
        <w:rPr>
          <w:rFonts w:ascii="Times New Roman" w:hAnsi="Times New Roman"/>
          <w:sz w:val="28"/>
          <w:szCs w:val="28"/>
          <w:lang w:val="uk-UA"/>
        </w:rPr>
        <w:t>19 липня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9C0">
        <w:rPr>
          <w:rFonts w:ascii="Times New Roman" w:hAnsi="Times New Roman"/>
          <w:sz w:val="28"/>
          <w:szCs w:val="28"/>
          <w:lang w:val="uk-UA"/>
        </w:rPr>
        <w:t>№ 103-СЄВ</w:t>
      </w:r>
      <w:bookmarkStart w:id="0" w:name="_GoBack"/>
      <w:bookmarkEnd w:id="0"/>
    </w:p>
    <w:p w:rsidR="001E5F79" w:rsidRDefault="001E5F79" w:rsidP="001E5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5F79" w:rsidRPr="001E5F79" w:rsidRDefault="001E5F79" w:rsidP="00C44B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5F79" w:rsidRPr="00C44B24" w:rsidRDefault="001E5F79" w:rsidP="00C44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4B24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730919" w:rsidRDefault="00730919" w:rsidP="00730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заходів </w:t>
      </w:r>
      <w:r w:rsidRPr="00730919">
        <w:rPr>
          <w:rFonts w:ascii="Times New Roman" w:hAnsi="Times New Roman"/>
          <w:b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запобігання і протидії корупції на 2016-2017 роки </w:t>
      </w:r>
    </w:p>
    <w:p w:rsidR="00730919" w:rsidRDefault="00730919" w:rsidP="00730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Управлінні культури, національностей та </w:t>
      </w:r>
      <w:r w:rsidRPr="00730919">
        <w:rPr>
          <w:rFonts w:ascii="Times New Roman" w:hAnsi="Times New Roman"/>
          <w:b/>
          <w:sz w:val="24"/>
          <w:szCs w:val="24"/>
          <w:lang w:val="uk-UA"/>
        </w:rPr>
        <w:t>релігій Луганської облдержадміністрації</w:t>
      </w:r>
    </w:p>
    <w:p w:rsidR="00730919" w:rsidRDefault="00730919" w:rsidP="00730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5F79" w:rsidRPr="001E5F79" w:rsidRDefault="001E5F79" w:rsidP="007309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TableGrid"/>
        <w:tblW w:w="14924" w:type="dxa"/>
        <w:tblLook w:val="01E0" w:firstRow="1" w:lastRow="1" w:firstColumn="1" w:lastColumn="1" w:noHBand="0" w:noVBand="0"/>
      </w:tblPr>
      <w:tblGrid>
        <w:gridCol w:w="764"/>
        <w:gridCol w:w="6208"/>
        <w:gridCol w:w="2910"/>
        <w:gridCol w:w="5042"/>
      </w:tblGrid>
      <w:tr w:rsidR="000E2824" w:rsidRPr="001E5F79" w:rsidTr="00CE4D1E">
        <w:tc>
          <w:tcPr>
            <w:tcW w:w="764" w:type="dxa"/>
            <w:vAlign w:val="center"/>
          </w:tcPr>
          <w:p w:rsidR="001E5F79" w:rsidRPr="001E5F79" w:rsidRDefault="00A63F5D" w:rsidP="00CE4D1E">
            <w:pPr>
              <w:spacing w:line="240" w:lineRule="auto"/>
              <w:ind w:right="-9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</w:t>
            </w:r>
            <w:r w:rsidR="001E5F79" w:rsidRPr="001E5F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6208" w:type="dxa"/>
            <w:vAlign w:val="center"/>
          </w:tcPr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910" w:type="dxa"/>
            <w:vAlign w:val="center"/>
          </w:tcPr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Термін </w:t>
            </w:r>
          </w:p>
          <w:p w:rsidR="001E5F79" w:rsidRPr="001E5F79" w:rsidRDefault="00A63F5D" w:rsidP="00CE4D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1E5F79" w:rsidRPr="001E5F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5042" w:type="dxa"/>
            <w:vAlign w:val="center"/>
          </w:tcPr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0E2824" w:rsidRPr="001E5F79" w:rsidTr="00CE4D1E">
        <w:tc>
          <w:tcPr>
            <w:tcW w:w="764" w:type="dxa"/>
            <w:vAlign w:val="center"/>
          </w:tcPr>
          <w:p w:rsidR="001E5F79" w:rsidRPr="001E5F79" w:rsidRDefault="001E5F79" w:rsidP="00CE4D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08" w:type="dxa"/>
            <w:vAlign w:val="center"/>
          </w:tcPr>
          <w:p w:rsidR="00A21A9A" w:rsidRPr="00A21A9A" w:rsidRDefault="001E5F79" w:rsidP="00A21A9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874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ко</w:t>
            </w:r>
            <w:r w:rsidR="005B4609" w:rsidRPr="0096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нтроль за додержанням вимог </w:t>
            </w:r>
            <w:r w:rsidR="009A3EE2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="005B4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</w:t>
            </w:r>
            <w:r w:rsidR="009A3EE2"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="005B4609" w:rsidRPr="00967874">
              <w:rPr>
                <w:rFonts w:ascii="Times New Roman" w:hAnsi="Times New Roman"/>
                <w:sz w:val="24"/>
                <w:szCs w:val="24"/>
                <w:lang w:val="uk-UA"/>
              </w:rPr>
              <w:t>ро державну службу</w:t>
            </w:r>
            <w:r w:rsidR="009A3EE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B460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6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3EE2">
              <w:rPr>
                <w:rFonts w:ascii="Times New Roman" w:hAnsi="Times New Roman"/>
                <w:sz w:val="24"/>
                <w:szCs w:val="24"/>
                <w:lang w:val="uk-UA"/>
              </w:rPr>
              <w:t>статті 12 Закону України «П</w:t>
            </w:r>
            <w:r w:rsidRPr="00967874">
              <w:rPr>
                <w:rFonts w:ascii="Times New Roman" w:hAnsi="Times New Roman"/>
                <w:sz w:val="24"/>
                <w:szCs w:val="24"/>
                <w:lang w:val="uk-UA"/>
              </w:rPr>
              <w:t>ро засади запобігання і протидії корупції</w:t>
            </w:r>
            <w:r w:rsidR="009A3E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r w:rsidR="0024087E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  <w:r w:rsidR="00967874">
              <w:rPr>
                <w:rFonts w:ascii="Times New Roman" w:hAnsi="Times New Roman"/>
                <w:sz w:val="24"/>
                <w:szCs w:val="24"/>
                <w:lang w:val="uk-UA"/>
              </w:rPr>
              <w:t>, постанови Кабінету Міністрів України від 29.04.2015 №</w:t>
            </w:r>
            <w:r w:rsidR="00186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6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265 </w:t>
            </w:r>
            <w:r w:rsidR="00070EA8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Державної програми щодо реалізації засад державної антикорупційної політики в Україні (Антикорупційної стратегії) на 2015-2017 роки»</w:t>
            </w:r>
            <w:r w:rsidR="002F4E5E">
              <w:rPr>
                <w:rFonts w:ascii="Times New Roman" w:hAnsi="Times New Roman"/>
                <w:sz w:val="24"/>
                <w:szCs w:val="24"/>
                <w:lang w:val="uk-UA"/>
              </w:rPr>
              <w:t>, Конвенції Організації Об</w:t>
            </w:r>
            <w:r w:rsidR="002F4E5E" w:rsidRPr="002F4E5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2F4E5E">
              <w:rPr>
                <w:rFonts w:ascii="Times New Roman" w:hAnsi="Times New Roman"/>
                <w:sz w:val="24"/>
                <w:szCs w:val="24"/>
                <w:lang w:val="uk-UA"/>
              </w:rPr>
              <w:t>єднаних Націй проти корупції, ратифікованої Законом України «Про ратифікацію Конвенції Організації Об</w:t>
            </w:r>
            <w:r w:rsidR="002F4E5E" w:rsidRPr="002F4E5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2F4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єднаних Націй проти корупції». </w:t>
            </w:r>
            <w:r w:rsidR="00070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0EA8">
              <w:rPr>
                <w:rFonts w:ascii="Times New Roman" w:hAnsi="Times New Roman"/>
                <w:sz w:val="24"/>
                <w:szCs w:val="24"/>
                <w:lang w:val="uk-UA"/>
              </w:rPr>
              <w:t>Посилити роботу, спрямовану на запобігання корупційним проявам, звернути особливу увагу на роз’яснення кандидатам на заміщення вакантних посад вимог Закону України «Про державну службу»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70E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70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проведенні щорічної оцінки виконання державними службовцями покладених на них завдань та обов’язків, </w:t>
            </w:r>
            <w:r w:rsidRPr="00070E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зокрема</w:t>
            </w:r>
            <w:r w:rsidR="00C44B24" w:rsidRPr="00070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декларування ними доходів</w:t>
            </w:r>
          </w:p>
        </w:tc>
        <w:tc>
          <w:tcPr>
            <w:tcW w:w="2910" w:type="dxa"/>
          </w:tcPr>
          <w:p w:rsidR="001E5F79" w:rsidRPr="001E5F79" w:rsidRDefault="001E5F79" w:rsidP="00CE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 w:rsidR="000E28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="00CD1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 w:rsidR="00CD19E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186E5B" w:rsidRDefault="00186E5B" w:rsidP="00D2361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Начальники відділів, завідувачі секторів Управління</w:t>
            </w:r>
            <w:r w:rsidRPr="00186E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культури, національностей та релігій облдержадміністрації</w:t>
            </w:r>
          </w:p>
          <w:p w:rsidR="001E5F79" w:rsidRPr="000E2824" w:rsidRDefault="001E5F79" w:rsidP="00CE4D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5F79" w:rsidRPr="000E2824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2824" w:rsidRPr="001E5F79" w:rsidTr="00CE4D1E">
        <w:tc>
          <w:tcPr>
            <w:tcW w:w="764" w:type="dxa"/>
          </w:tcPr>
          <w:p w:rsidR="001E5F79" w:rsidRPr="001E5F79" w:rsidRDefault="006C4664" w:rsidP="006C46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E5F79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1E5F79" w:rsidRPr="00360F4B" w:rsidRDefault="001E5F79" w:rsidP="00360F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підвищення кваліфікації державними службовцями </w:t>
            </w:r>
            <w:r w:rsidR="005258E8" w:rsidRPr="005258E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культури, національностей та релігій облдержадміністрації</w:t>
            </w:r>
            <w:r w:rsidR="00525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з питань боротьби з корупцією</w:t>
            </w:r>
          </w:p>
        </w:tc>
        <w:tc>
          <w:tcPr>
            <w:tcW w:w="2910" w:type="dxa"/>
          </w:tcPr>
          <w:p w:rsidR="006C4664" w:rsidRPr="001E5F79" w:rsidRDefault="006C4664" w:rsidP="006C4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1E5F79" w:rsidRPr="003C797F" w:rsidRDefault="006C4664" w:rsidP="00CE4D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– юрисконсульт </w:t>
            </w:r>
            <w:r w:rsidR="001E5F79" w:rsidRPr="001E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E8" w:rsidRPr="00525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культури, національностей та релігій облдержадміністрації </w:t>
            </w:r>
          </w:p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824" w:rsidRPr="009B69C0" w:rsidTr="00CE4D1E">
        <w:tc>
          <w:tcPr>
            <w:tcW w:w="764" w:type="dxa"/>
          </w:tcPr>
          <w:p w:rsidR="001E5F79" w:rsidRPr="001E5F79" w:rsidRDefault="001A151A" w:rsidP="00CE4D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E5F79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1E5F79" w:rsidRPr="001E5F79" w:rsidRDefault="005258E8" w:rsidP="00C44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Забезпечувати належне функціонування</w:t>
            </w:r>
            <w:r w:rsidR="001E5F79" w:rsidRPr="001E5F79">
              <w:rPr>
                <w:rFonts w:ascii="Times New Roman" w:hAnsi="Times New Roman"/>
                <w:sz w:val="24"/>
                <w:szCs w:val="24"/>
              </w:rPr>
              <w:t xml:space="preserve"> систе</w:t>
            </w:r>
            <w:r w:rsidR="00AD670D">
              <w:rPr>
                <w:rFonts w:ascii="Times New Roman" w:hAnsi="Times New Roman"/>
                <w:sz w:val="24"/>
                <w:szCs w:val="24"/>
              </w:rPr>
              <w:t>ми електронного документообігу</w:t>
            </w:r>
            <w:r w:rsidR="00AD6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5F79" w:rsidRPr="001E5F79">
              <w:rPr>
                <w:rFonts w:ascii="Times New Roman" w:hAnsi="Times New Roman"/>
                <w:sz w:val="24"/>
                <w:szCs w:val="24"/>
              </w:rPr>
              <w:t>та електоронного цифрового підпису</w:t>
            </w:r>
          </w:p>
        </w:tc>
        <w:tc>
          <w:tcPr>
            <w:tcW w:w="2910" w:type="dxa"/>
          </w:tcPr>
          <w:p w:rsidR="0065673A" w:rsidRPr="001E5F79" w:rsidRDefault="0065673A" w:rsidP="0065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EC590A" w:rsidRPr="00EC590A" w:rsidRDefault="005258E8" w:rsidP="00525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8E8">
              <w:rPr>
                <w:rFonts w:ascii="Times New Roman" w:hAnsi="Times New Roman"/>
                <w:sz w:val="24"/>
                <w:szCs w:val="24"/>
                <w:lang w:val="uk-UA"/>
              </w:rPr>
              <w:t>Начальники відділів, завідувачі секторів Управління культури, національностей та релігій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завідувач сектору фінансового забезпечення – головний бухгалтер </w:t>
            </w:r>
            <w:r w:rsidRPr="005258E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культури, національностей та релігій облдержадміністрації</w:t>
            </w:r>
          </w:p>
        </w:tc>
      </w:tr>
      <w:tr w:rsidR="000E2824" w:rsidRPr="001E5F79" w:rsidTr="00360F4B">
        <w:trPr>
          <w:trHeight w:val="1000"/>
        </w:trPr>
        <w:tc>
          <w:tcPr>
            <w:tcW w:w="764" w:type="dxa"/>
          </w:tcPr>
          <w:p w:rsidR="001E5F79" w:rsidRPr="001E5F79" w:rsidRDefault="001A151A" w:rsidP="00CE4D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E5F79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5F79" w:rsidRPr="001E5F79" w:rsidRDefault="001E5F79" w:rsidP="00CE4D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5F79" w:rsidRPr="001E5F79" w:rsidRDefault="001E5F79" w:rsidP="00CE4D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5F79" w:rsidRPr="001E5F79" w:rsidRDefault="001E5F79" w:rsidP="00C44B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8" w:type="dxa"/>
          </w:tcPr>
          <w:p w:rsidR="00C44B24" w:rsidRPr="00C44B24" w:rsidRDefault="001E5F79" w:rsidP="00C44B2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функціонування, ведення та своєчасне оновлення веб-сторінок </w:t>
            </w:r>
            <w:r w:rsidR="00AD6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результати роботи та </w:t>
            </w:r>
            <w:r w:rsidR="00AD670D" w:rsidRPr="00C44B2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прийняті рішення</w:t>
            </w:r>
            <w:r w:rsidR="00AD6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колегіальними органами</w:t>
            </w:r>
          </w:p>
        </w:tc>
        <w:tc>
          <w:tcPr>
            <w:tcW w:w="2910" w:type="dxa"/>
          </w:tcPr>
          <w:p w:rsidR="001E5F79" w:rsidRPr="001E5F79" w:rsidRDefault="0065673A" w:rsidP="00C44B2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5042" w:type="dxa"/>
          </w:tcPr>
          <w:p w:rsidR="005A5E31" w:rsidRPr="00360F4B" w:rsidRDefault="005A5E31" w:rsidP="00C44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E31">
              <w:rPr>
                <w:rFonts w:ascii="Times New Roman" w:hAnsi="Times New Roman"/>
                <w:sz w:val="24"/>
                <w:szCs w:val="24"/>
                <w:lang w:val="uk-UA"/>
              </w:rPr>
              <w:t>Начальники відділів, завідувачі секторів Управління культури, національностей та релігій облдержадміністрації</w:t>
            </w:r>
          </w:p>
        </w:tc>
      </w:tr>
      <w:tr w:rsidR="000E2824" w:rsidRPr="001E5F79" w:rsidTr="00CE4D1E">
        <w:tc>
          <w:tcPr>
            <w:tcW w:w="764" w:type="dxa"/>
          </w:tcPr>
          <w:p w:rsidR="001E5F79" w:rsidRPr="001E5F79" w:rsidRDefault="001A151A" w:rsidP="006567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E5F79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1E5F79" w:rsidRPr="001E5F79" w:rsidRDefault="001E5F79" w:rsidP="00E14F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Вжити заходи щодо недопущення хабарництва, поборів, зловживання службовим становищем </w:t>
            </w:r>
            <w:r w:rsidR="006567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державними службовцями </w:t>
            </w:r>
            <w:r w:rsidR="00A66704" w:rsidRPr="00A6670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культури, національностей та релігій облдержадміністрації</w:t>
            </w:r>
            <w:r w:rsidR="00A66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910" w:type="dxa"/>
          </w:tcPr>
          <w:p w:rsidR="00B45ECB" w:rsidRPr="001E5F79" w:rsidRDefault="00B45ECB" w:rsidP="00B4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1E5F79" w:rsidRPr="001E5F79" w:rsidRDefault="001E5F79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1E5F79" w:rsidRPr="001E5F79" w:rsidRDefault="00B87738" w:rsidP="00B877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Начальники відділів, завідувачі секторів Управління культури, національностей та релігій облдержадміністрації </w:t>
            </w:r>
          </w:p>
        </w:tc>
      </w:tr>
      <w:tr w:rsidR="002B2B8A" w:rsidRPr="001E5F79" w:rsidTr="00CE4D1E">
        <w:tc>
          <w:tcPr>
            <w:tcW w:w="764" w:type="dxa"/>
          </w:tcPr>
          <w:p w:rsidR="002B2B8A" w:rsidRPr="001E5F79" w:rsidRDefault="001A151A" w:rsidP="00360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B2B8A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2B2B8A" w:rsidRPr="00360F4B" w:rsidRDefault="002B2B8A" w:rsidP="00360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</w:rPr>
              <w:t>Посилити контроль за цільовим використанням бюджетних коштів, збереження</w:t>
            </w:r>
            <w:r w:rsidR="006C14E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 державного майна, достовірності</w:t>
            </w:r>
            <w:r w:rsidR="006C14EA">
              <w:rPr>
                <w:rFonts w:ascii="Times New Roman" w:hAnsi="Times New Roman"/>
                <w:sz w:val="24"/>
                <w:szCs w:val="24"/>
              </w:rPr>
              <w:t xml:space="preserve"> ведення бухгалтерського обліку</w:t>
            </w:r>
          </w:p>
        </w:tc>
        <w:tc>
          <w:tcPr>
            <w:tcW w:w="2910" w:type="dxa"/>
          </w:tcPr>
          <w:p w:rsidR="00B45ECB" w:rsidRPr="001E5F79" w:rsidRDefault="00B45ECB" w:rsidP="00B4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2B2B8A" w:rsidRPr="001E5F79" w:rsidRDefault="002B2B8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2B2B8A" w:rsidRPr="001E5F79" w:rsidRDefault="00B87738" w:rsidP="00B877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</w:t>
            </w:r>
            <w:r w:rsidRPr="00B877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фінансового забезпечення Управління культури, національностей та релігій облдержадміністрації </w:t>
            </w:r>
          </w:p>
        </w:tc>
      </w:tr>
      <w:tr w:rsidR="002B2B8A" w:rsidRPr="001E5F79" w:rsidTr="00CE4D1E">
        <w:tc>
          <w:tcPr>
            <w:tcW w:w="764" w:type="dxa"/>
          </w:tcPr>
          <w:p w:rsidR="002B2B8A" w:rsidRPr="001E5F79" w:rsidRDefault="001A151A" w:rsidP="00360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B2B8A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2B2B8A" w:rsidRPr="00360F4B" w:rsidRDefault="002B2B8A" w:rsidP="00360F4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ефективну роботу по прийому звернень громадян з метою поліпшення умов реалізації конституційного права громадян на звернення, своєчасного та належного реагування на </w:t>
            </w:r>
            <w:r w:rsidR="00B45ECB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обґрунтовані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факти щодо порушення вимог законодавства про засади запобігання і протидії корупції, вжити заходів щодо недопущення порушення Закону У</w:t>
            </w:r>
            <w:r w:rsidR="006C14EA">
              <w:rPr>
                <w:rFonts w:ascii="Times New Roman" w:hAnsi="Times New Roman"/>
                <w:sz w:val="24"/>
                <w:szCs w:val="24"/>
                <w:lang w:val="uk-UA"/>
              </w:rPr>
              <w:t>країни «Про звернення громадян»</w:t>
            </w:r>
          </w:p>
        </w:tc>
        <w:tc>
          <w:tcPr>
            <w:tcW w:w="2910" w:type="dxa"/>
          </w:tcPr>
          <w:p w:rsidR="00B45ECB" w:rsidRPr="001E5F79" w:rsidRDefault="00B45ECB" w:rsidP="00B4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2B2B8A" w:rsidRPr="001E5F79" w:rsidRDefault="002B2B8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2B2B8A" w:rsidRPr="00D97DC1" w:rsidRDefault="00D97DC1" w:rsidP="00D97D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7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начальника управління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97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відділу охорони культурної спадщини управління </w:t>
            </w:r>
            <w:r w:rsidRPr="00B87738">
              <w:rPr>
                <w:rFonts w:ascii="Times New Roman" w:hAnsi="Times New Roman"/>
                <w:sz w:val="24"/>
                <w:szCs w:val="24"/>
                <w:lang w:val="uk-UA"/>
              </w:rPr>
              <w:t>культури, національностей та релігій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у разі його відсутності – з</w:t>
            </w:r>
            <w:r w:rsidRPr="00D97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аступник начальника управління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97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відділу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справах національностей та релігій</w:t>
            </w:r>
            <w:r w:rsidRPr="00D97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</w:t>
            </w:r>
            <w:r w:rsidRPr="00B87738">
              <w:rPr>
                <w:rFonts w:ascii="Times New Roman" w:hAnsi="Times New Roman"/>
                <w:sz w:val="24"/>
                <w:szCs w:val="24"/>
                <w:lang w:val="uk-UA"/>
              </w:rPr>
              <w:t>культури, національностей та релігій облдержадміністрації</w:t>
            </w:r>
          </w:p>
        </w:tc>
      </w:tr>
      <w:tr w:rsidR="002B2B8A" w:rsidRPr="001E5F79" w:rsidTr="00CE4D1E">
        <w:tc>
          <w:tcPr>
            <w:tcW w:w="764" w:type="dxa"/>
          </w:tcPr>
          <w:p w:rsidR="002B2B8A" w:rsidRPr="001E5F79" w:rsidRDefault="001A151A" w:rsidP="00360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B2B8A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2B2B8A" w:rsidRPr="001E5F79" w:rsidRDefault="00C44B24" w:rsidP="00C44B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B2B8A"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исвітлення у засобах масової інформації антикорупційних заходів, що вживаються з метою </w:t>
            </w:r>
            <w:r w:rsidR="002B2B8A" w:rsidRPr="001E5F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негативного ставле</w:t>
            </w:r>
            <w:r w:rsidR="00B87738">
              <w:rPr>
                <w:rFonts w:ascii="Times New Roman" w:hAnsi="Times New Roman"/>
                <w:sz w:val="24"/>
                <w:szCs w:val="24"/>
                <w:lang w:val="uk-UA"/>
              </w:rPr>
              <w:t>ння громадян до проявів коруп</w:t>
            </w:r>
            <w:r w:rsidR="002B2B8A" w:rsidRPr="001E5F79">
              <w:rPr>
                <w:rFonts w:ascii="Times New Roman" w:hAnsi="Times New Roman"/>
                <w:sz w:val="24"/>
                <w:szCs w:val="24"/>
                <w:lang w:val="uk-UA"/>
              </w:rPr>
              <w:t>ції і залучення громадськості до участі в антикорупційній діяльності</w:t>
            </w:r>
          </w:p>
        </w:tc>
        <w:tc>
          <w:tcPr>
            <w:tcW w:w="2910" w:type="dxa"/>
          </w:tcPr>
          <w:p w:rsidR="003425B5" w:rsidRPr="001E5F79" w:rsidRDefault="003425B5" w:rsidP="0034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2B2B8A" w:rsidRPr="001E5F79" w:rsidRDefault="002B2B8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2B2B8A" w:rsidRPr="002B2B8A" w:rsidRDefault="00F66F33" w:rsidP="00F66F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F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Начальники відділів, завідувачі секторів Управління культури, національностей та </w:t>
            </w:r>
            <w:r w:rsidRPr="00F66F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релігій облдержадміністрації</w:t>
            </w:r>
          </w:p>
        </w:tc>
      </w:tr>
      <w:tr w:rsidR="006C14EA" w:rsidRPr="001E5F79" w:rsidTr="00CE4D1E">
        <w:tc>
          <w:tcPr>
            <w:tcW w:w="764" w:type="dxa"/>
          </w:tcPr>
          <w:p w:rsidR="006C14EA" w:rsidRPr="001E5F79" w:rsidRDefault="006C14EA" w:rsidP="00360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6C14EA" w:rsidRPr="001E5F79" w:rsidRDefault="006C14EA" w:rsidP="00E14F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своєчасне вжиття заходів з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сунення корупційних правопорушень,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притягнення винних осіб до відповідальності та негайно інформувати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сектор з питань запобігання та виявлення корупції апарату облдержадміністрації </w:t>
            </w:r>
          </w:p>
        </w:tc>
        <w:tc>
          <w:tcPr>
            <w:tcW w:w="2910" w:type="dxa"/>
          </w:tcPr>
          <w:p w:rsidR="006C14EA" w:rsidRPr="001E5F79" w:rsidRDefault="006C14EA" w:rsidP="0034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14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E14F5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6C14EA" w:rsidRPr="001E5F79" w:rsidRDefault="006C14E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6C14EA" w:rsidRDefault="00F57CC7" w:rsidP="00CE4D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CC7">
              <w:rPr>
                <w:rFonts w:ascii="Times New Roman" w:hAnsi="Times New Roman"/>
                <w:sz w:val="24"/>
                <w:szCs w:val="24"/>
                <w:lang w:val="uk-UA"/>
              </w:rPr>
              <w:t>Начальники відділів, завідувачі секторів Управління культури, національностей та релігій облдержадміністрації</w:t>
            </w:r>
          </w:p>
          <w:p w:rsidR="006C14EA" w:rsidRPr="001E5F79" w:rsidRDefault="006C14EA" w:rsidP="00F57C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4EA" w:rsidRPr="001E5F79" w:rsidTr="00CE4D1E">
        <w:tc>
          <w:tcPr>
            <w:tcW w:w="764" w:type="dxa"/>
          </w:tcPr>
          <w:p w:rsidR="006C14EA" w:rsidRPr="001E5F79" w:rsidRDefault="006C14EA" w:rsidP="00360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6C14EA" w:rsidRPr="001E5F79" w:rsidRDefault="006C14EA" w:rsidP="00F57C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</w:rPr>
              <w:t>Забезпеч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 дотримання вимог чинного законодавства при проведенні </w:t>
            </w:r>
            <w:r w:rsidR="00F57CC7">
              <w:rPr>
                <w:rFonts w:ascii="Times New Roman" w:hAnsi="Times New Roman"/>
                <w:sz w:val="24"/>
                <w:szCs w:val="24"/>
              </w:rPr>
              <w:t>закупівель товарів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 і послуг за державні кошти та прозорість у їх проведенні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="00F57CC7">
              <w:rPr>
                <w:rFonts w:ascii="Times New Roman" w:hAnsi="Times New Roman"/>
                <w:sz w:val="24"/>
                <w:szCs w:val="24"/>
                <w:lang w:val="uk-UA"/>
              </w:rPr>
              <w:t>Управлінні</w:t>
            </w:r>
            <w:r w:rsidR="00F57CC7" w:rsidRPr="00F57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культури, національностей та релігій облдержадміністрації</w:t>
            </w:r>
          </w:p>
        </w:tc>
        <w:tc>
          <w:tcPr>
            <w:tcW w:w="2910" w:type="dxa"/>
          </w:tcPr>
          <w:p w:rsidR="006C14EA" w:rsidRPr="001E5F79" w:rsidRDefault="006C14EA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6C14EA" w:rsidRPr="001E5F79" w:rsidRDefault="006C14E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6C14EA" w:rsidRPr="001E5F79" w:rsidRDefault="006C14EA" w:rsidP="001A15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CC7" w:rsidRPr="00F57CC7">
              <w:rPr>
                <w:rFonts w:ascii="Times New Roman" w:hAnsi="Times New Roman"/>
                <w:sz w:val="24"/>
                <w:szCs w:val="24"/>
                <w:lang w:val="uk-UA"/>
              </w:rPr>
              <w:t>Сектор фінансового забезпечення Управління культури, національностей та релігій облдержадміністрації</w:t>
            </w:r>
            <w:r w:rsidR="00F57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6C14EA" w:rsidRPr="001E5F79" w:rsidTr="00CE4D1E">
        <w:tc>
          <w:tcPr>
            <w:tcW w:w="764" w:type="dxa"/>
          </w:tcPr>
          <w:p w:rsidR="006C14EA" w:rsidRPr="001E5F79" w:rsidRDefault="006C14EA" w:rsidP="00360F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08" w:type="dxa"/>
          </w:tcPr>
          <w:p w:rsidR="006C14EA" w:rsidRPr="001E5F79" w:rsidRDefault="006C14EA" w:rsidP="00B4292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</w:t>
            </w:r>
            <w:r w:rsidR="00F57CC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-наради, консультативну та роз’яснювальну роботу з питань запобігання проявам корупції, вивчення антикорупційного законодавства, змін до нього та існуючої судової практики вирішення спорів у цій сфері з працівниками </w:t>
            </w:r>
            <w:r w:rsidR="00A73DF2" w:rsidRPr="00A73D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культури, національностей та релігій облдержадміністрації</w:t>
            </w:r>
            <w:r w:rsidR="00A73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910" w:type="dxa"/>
          </w:tcPr>
          <w:p w:rsidR="006C14EA" w:rsidRPr="001E5F79" w:rsidRDefault="006C14EA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2016-2017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  <w:p w:rsidR="006C14EA" w:rsidRPr="001E5F79" w:rsidRDefault="006C14E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</w:tcPr>
          <w:p w:rsidR="006C14EA" w:rsidRPr="001E5F79" w:rsidRDefault="006C14EA" w:rsidP="00CE4D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– юрисконсульт </w:t>
            </w:r>
            <w:r w:rsidRPr="001E5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DF2" w:rsidRPr="00A73D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культури, національностей та релігій облдержадміністрації</w:t>
            </w:r>
            <w:r w:rsidR="00A73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6C14EA" w:rsidRPr="001E5F79" w:rsidRDefault="006C14EA" w:rsidP="00CE4D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5F79" w:rsidRPr="001E5F79" w:rsidRDefault="001E5F79" w:rsidP="001E5F7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65B4" w:rsidRDefault="00BB65B4" w:rsidP="00BB65B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60F4B" w:rsidRPr="00BB65B4" w:rsidRDefault="00360F4B" w:rsidP="00BB65B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B65B4" w:rsidRPr="00BB65B4" w:rsidRDefault="00BB65B4" w:rsidP="00BB65B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>Заступник начальника управління,</w:t>
      </w:r>
    </w:p>
    <w:p w:rsidR="00FE370D" w:rsidRPr="00BB65B4" w:rsidRDefault="00BB65B4" w:rsidP="00BB65B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>в.о. начальника управління</w:t>
      </w: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B65B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BB65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В.Ю.ВИБОРНИЙ</w:t>
      </w:r>
    </w:p>
    <w:sectPr w:rsidR="00FE370D" w:rsidRPr="00BB65B4" w:rsidSect="00186E5B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33" w:rsidRDefault="00884933" w:rsidP="00186E5B">
      <w:pPr>
        <w:spacing w:after="0" w:line="240" w:lineRule="auto"/>
      </w:pPr>
      <w:r>
        <w:separator/>
      </w:r>
    </w:p>
  </w:endnote>
  <w:endnote w:type="continuationSeparator" w:id="0">
    <w:p w:rsidR="00884933" w:rsidRDefault="00884933" w:rsidP="001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33" w:rsidRDefault="00884933" w:rsidP="00186E5B">
      <w:pPr>
        <w:spacing w:after="0" w:line="240" w:lineRule="auto"/>
      </w:pPr>
      <w:r>
        <w:separator/>
      </w:r>
    </w:p>
  </w:footnote>
  <w:footnote w:type="continuationSeparator" w:id="0">
    <w:p w:rsidR="00884933" w:rsidRDefault="00884933" w:rsidP="001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24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E5B" w:rsidRDefault="00186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E5B" w:rsidRDefault="00186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F79"/>
    <w:rsid w:val="00047197"/>
    <w:rsid w:val="00070EA8"/>
    <w:rsid w:val="000E2824"/>
    <w:rsid w:val="00186E5B"/>
    <w:rsid w:val="001A151A"/>
    <w:rsid w:val="001E5F79"/>
    <w:rsid w:val="00203A14"/>
    <w:rsid w:val="0024087E"/>
    <w:rsid w:val="002B2B8A"/>
    <w:rsid w:val="002D4129"/>
    <w:rsid w:val="002E10C9"/>
    <w:rsid w:val="002F4E5E"/>
    <w:rsid w:val="00331416"/>
    <w:rsid w:val="003425B5"/>
    <w:rsid w:val="00360F4B"/>
    <w:rsid w:val="003A1B2A"/>
    <w:rsid w:val="003C797F"/>
    <w:rsid w:val="004F4F47"/>
    <w:rsid w:val="005258E8"/>
    <w:rsid w:val="005A5E31"/>
    <w:rsid w:val="005B4609"/>
    <w:rsid w:val="005F1046"/>
    <w:rsid w:val="0065673A"/>
    <w:rsid w:val="006C14EA"/>
    <w:rsid w:val="006C4664"/>
    <w:rsid w:val="00730919"/>
    <w:rsid w:val="00746BA6"/>
    <w:rsid w:val="00824676"/>
    <w:rsid w:val="008427A3"/>
    <w:rsid w:val="00884933"/>
    <w:rsid w:val="00942572"/>
    <w:rsid w:val="00967874"/>
    <w:rsid w:val="009714E5"/>
    <w:rsid w:val="009A3EE2"/>
    <w:rsid w:val="009B69C0"/>
    <w:rsid w:val="00A07CBB"/>
    <w:rsid w:val="00A21A9A"/>
    <w:rsid w:val="00A30E17"/>
    <w:rsid w:val="00A63F5D"/>
    <w:rsid w:val="00A66704"/>
    <w:rsid w:val="00A73DF2"/>
    <w:rsid w:val="00AD670D"/>
    <w:rsid w:val="00AF25B9"/>
    <w:rsid w:val="00B06166"/>
    <w:rsid w:val="00B42927"/>
    <w:rsid w:val="00B45ECB"/>
    <w:rsid w:val="00B764FA"/>
    <w:rsid w:val="00B87738"/>
    <w:rsid w:val="00BB65B4"/>
    <w:rsid w:val="00C44B24"/>
    <w:rsid w:val="00C45E9E"/>
    <w:rsid w:val="00CD19E1"/>
    <w:rsid w:val="00D03304"/>
    <w:rsid w:val="00D2361D"/>
    <w:rsid w:val="00D41A71"/>
    <w:rsid w:val="00D97DC1"/>
    <w:rsid w:val="00DE5F90"/>
    <w:rsid w:val="00E14F59"/>
    <w:rsid w:val="00E20193"/>
    <w:rsid w:val="00E67389"/>
    <w:rsid w:val="00EC590A"/>
    <w:rsid w:val="00F237B8"/>
    <w:rsid w:val="00F57A0F"/>
    <w:rsid w:val="00F57CC7"/>
    <w:rsid w:val="00F66F33"/>
    <w:rsid w:val="00FD1E30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09E0C-9ABA-4BE6-89CB-04E2D7B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79"/>
    <w:pPr>
      <w:spacing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F79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E5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5B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6E5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Денис</cp:lastModifiedBy>
  <cp:revision>58</cp:revision>
  <cp:lastPrinted>2016-06-02T06:05:00Z</cp:lastPrinted>
  <dcterms:created xsi:type="dcterms:W3CDTF">2016-06-01T07:08:00Z</dcterms:created>
  <dcterms:modified xsi:type="dcterms:W3CDTF">2016-09-13T15:02:00Z</dcterms:modified>
</cp:coreProperties>
</file>