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B3C" w:rsidRPr="003850F8" w:rsidRDefault="00F74B3C" w:rsidP="000E3621">
      <w:pPr>
        <w:pStyle w:val="14pt"/>
        <w:ind w:left="-567" w:firstLine="0"/>
        <w:jc w:val="right"/>
        <w:rPr>
          <w:b w:val="0"/>
          <w:lang w:val="uk-UA"/>
        </w:rPr>
      </w:pPr>
      <w:r w:rsidRPr="003850F8">
        <w:rPr>
          <w:b w:val="0"/>
          <w:lang w:val="uk-UA"/>
        </w:rPr>
        <w:t>ПРОЕКТ</w:t>
      </w:r>
    </w:p>
    <w:p w:rsidR="003850F8" w:rsidRDefault="003850F8" w:rsidP="000E3621">
      <w:pPr>
        <w:pStyle w:val="14pt"/>
        <w:ind w:left="-567" w:firstLine="0"/>
        <w:jc w:val="center"/>
        <w:rPr>
          <w:b w:val="0"/>
          <w:lang w:val="uk-UA"/>
        </w:rPr>
      </w:pPr>
    </w:p>
    <w:p w:rsidR="00F74B3C" w:rsidRPr="003850F8" w:rsidRDefault="00F74B3C" w:rsidP="000E3621">
      <w:pPr>
        <w:pStyle w:val="14pt"/>
        <w:ind w:left="-567" w:firstLine="0"/>
        <w:jc w:val="center"/>
        <w:rPr>
          <w:b w:val="0"/>
          <w:lang w:val="uk-UA"/>
        </w:rPr>
      </w:pPr>
      <w:r w:rsidRPr="003850F8">
        <w:rPr>
          <w:b w:val="0"/>
          <w:lang w:val="uk-UA"/>
        </w:rPr>
        <w:t xml:space="preserve">СТРУКТУРА </w:t>
      </w:r>
    </w:p>
    <w:p w:rsidR="00423C80" w:rsidRDefault="00F74B3C" w:rsidP="000E3621">
      <w:pPr>
        <w:pStyle w:val="14pt"/>
        <w:ind w:left="-567" w:firstLine="0"/>
        <w:jc w:val="center"/>
        <w:rPr>
          <w:b w:val="0"/>
          <w:lang w:val="uk-UA"/>
        </w:rPr>
      </w:pPr>
      <w:r w:rsidRPr="003850F8">
        <w:rPr>
          <w:b w:val="0"/>
          <w:lang w:val="uk-UA"/>
        </w:rPr>
        <w:t>РОЗДІЛІВ ПРОГРАМИ ЕКОНОМІЧНОГО І СОЦІАЛЬНОГО РОЗВИТКУ ЛУГАНСЬКОЇ ОБЛАСТІ</w:t>
      </w:r>
    </w:p>
    <w:p w:rsidR="003850F8" w:rsidRPr="003850F8" w:rsidRDefault="003850F8" w:rsidP="000E3621">
      <w:pPr>
        <w:pStyle w:val="14pt"/>
        <w:ind w:left="-567" w:firstLine="0"/>
        <w:jc w:val="center"/>
        <w:rPr>
          <w:b w:val="0"/>
          <w:lang w:val="uk-UA"/>
        </w:rPr>
      </w:pPr>
      <w:bookmarkStart w:id="0" w:name="_GoBack"/>
      <w:bookmarkEnd w:id="0"/>
    </w:p>
    <w:p w:rsidR="00E067DB" w:rsidRPr="003850F8" w:rsidRDefault="00E067DB" w:rsidP="000E3621">
      <w:pPr>
        <w:pStyle w:val="1"/>
        <w:numPr>
          <w:ilvl w:val="0"/>
          <w:numId w:val="0"/>
        </w:numPr>
        <w:ind w:left="785" w:right="-425"/>
        <w:rPr>
          <w:b/>
        </w:rPr>
      </w:pPr>
      <w:bookmarkStart w:id="1" w:name="TOC1_PRAGMA"/>
      <w:r w:rsidRPr="003850F8">
        <w:t>ВСТУП</w:t>
      </w:r>
    </w:p>
    <w:p w:rsidR="00C84CD4" w:rsidRPr="003850F8" w:rsidRDefault="00E067DB" w:rsidP="000E3621">
      <w:pPr>
        <w:pStyle w:val="1"/>
        <w:ind w:right="-425"/>
      </w:pPr>
      <w:r w:rsidRPr="003850F8">
        <w:t xml:space="preserve">АНАЛІЗ ЕКОНОМІЧНОГО І СОЦІАЛЬНОГО РОЗВИТКУ ЗА </w:t>
      </w:r>
      <w:r w:rsidR="0094251E" w:rsidRPr="003850F8">
        <w:t>за попередній період</w:t>
      </w:r>
    </w:p>
    <w:p w:rsidR="001F46DC" w:rsidRPr="003850F8" w:rsidRDefault="003850F8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  <w:lang w:val="uk-UA"/>
        </w:rPr>
        <w:t xml:space="preserve">1.1. </w:t>
      </w:r>
      <w:r w:rsidRPr="003850F8">
        <w:rPr>
          <w:caps w:val="0"/>
        </w:rPr>
        <w:t>Загальна характеристика економічного, виробничого та трудового потенціалу</w:t>
      </w:r>
    </w:p>
    <w:p w:rsidR="001F46DC" w:rsidRPr="003850F8" w:rsidRDefault="003850F8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1.2. Динаміка економічного і соціального розвитку</w:t>
      </w:r>
    </w:p>
    <w:p w:rsidR="00726979" w:rsidRPr="003850F8" w:rsidRDefault="003850F8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1.3. Головні проблеми розвитку економіки і соціальної сфери</w:t>
      </w:r>
    </w:p>
    <w:p w:rsidR="00261124" w:rsidRPr="003850F8" w:rsidRDefault="000659C8" w:rsidP="000E3621">
      <w:pPr>
        <w:pStyle w:val="1"/>
        <w:ind w:right="-425"/>
      </w:pPr>
      <w:r w:rsidRPr="003850F8">
        <w:t xml:space="preserve">ЦІЛІ І ПРІОРИТЕТИ ЕКОНОМІЧНОГО І СОЦІАЛЬНОГО РОЗВИТКУ </w:t>
      </w:r>
      <w:r w:rsidR="0094251E" w:rsidRPr="003850F8">
        <w:t>у наступному році</w:t>
      </w:r>
    </w:p>
    <w:p w:rsidR="00261124" w:rsidRPr="003850F8" w:rsidRDefault="000659C8" w:rsidP="000E3621">
      <w:pPr>
        <w:pStyle w:val="1"/>
        <w:ind w:right="-425"/>
        <w:rPr>
          <w:b/>
        </w:rPr>
      </w:pPr>
      <w:r w:rsidRPr="003850F8">
        <w:t>ШЛЯХИ РОЗВ’ЯЗАННЯ ГОЛОВНИХ ПРОБЛЕМ РОЗВИТКУ ЕКОНОМІКИ І СОЦІАЛЬНОЇ СФЕРИ ТА ДОСЯГНЕННЯ ПОСТАВЛЕНИХ ЦІЛЕЙ</w:t>
      </w:r>
    </w:p>
    <w:p w:rsidR="00C84CD4" w:rsidRPr="003850F8" w:rsidRDefault="00C84CD4" w:rsidP="000E3621">
      <w:pPr>
        <w:pStyle w:val="1"/>
        <w:ind w:right="-425"/>
        <w:rPr>
          <w:b/>
        </w:rPr>
      </w:pPr>
      <w:r w:rsidRPr="003850F8">
        <w:t>ФІНАНСОВІ РЕСУРСИ</w:t>
      </w:r>
    </w:p>
    <w:p w:rsidR="00C84CD4" w:rsidRPr="003850F8" w:rsidRDefault="00C84CD4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lang w:val="uk-UA"/>
        </w:rPr>
        <w:t>4.1. Д</w:t>
      </w:r>
      <w:r w:rsidR="00CF63F1" w:rsidRPr="003850F8">
        <w:rPr>
          <w:caps w:val="0"/>
        </w:rPr>
        <w:t>жерела формування</w:t>
      </w:r>
    </w:p>
    <w:p w:rsidR="00C84CD4" w:rsidRPr="003850F8" w:rsidRDefault="00C84CD4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t>4.2. Ф</w:t>
      </w:r>
      <w:r w:rsidR="00CF63F1" w:rsidRPr="003850F8">
        <w:rPr>
          <w:caps w:val="0"/>
        </w:rPr>
        <w:t>інансування заходів</w:t>
      </w:r>
    </w:p>
    <w:p w:rsidR="00C84CD4" w:rsidRPr="003850F8" w:rsidRDefault="00C84CD4" w:rsidP="000E3621">
      <w:pPr>
        <w:pStyle w:val="1"/>
        <w:numPr>
          <w:ilvl w:val="0"/>
          <w:numId w:val="0"/>
        </w:numPr>
        <w:ind w:left="709" w:right="-425"/>
      </w:pPr>
      <w:r w:rsidRPr="003850F8">
        <w:t>4.3.Ф</w:t>
      </w:r>
      <w:r w:rsidR="00CF63F1" w:rsidRPr="003850F8">
        <w:rPr>
          <w:caps w:val="0"/>
        </w:rPr>
        <w:t>інансовий стан суб’єктів господарювання</w:t>
      </w:r>
    </w:p>
    <w:p w:rsidR="00C84CD4" w:rsidRPr="003850F8" w:rsidRDefault="00C84CD4" w:rsidP="000E3621">
      <w:pPr>
        <w:pStyle w:val="1"/>
        <w:ind w:right="-425"/>
        <w:rPr>
          <w:b/>
        </w:rPr>
      </w:pPr>
      <w:r w:rsidRPr="003850F8">
        <w:t>Відновлення критичної інфраструктури та послуг</w:t>
      </w:r>
    </w:p>
    <w:p w:rsidR="00C84CD4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5.1. Паливно-енергетичний комплекс</w:t>
      </w:r>
    </w:p>
    <w:p w:rsidR="00C84CD4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5.2. Житлово-комунальне господарство</w:t>
      </w:r>
    </w:p>
    <w:p w:rsidR="00C84CD4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5.3. Транспорт і зв’язок</w:t>
      </w:r>
    </w:p>
    <w:p w:rsidR="00C84CD4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5.4. Розвиток медицини третинного рівня</w:t>
      </w:r>
    </w:p>
    <w:p w:rsidR="00E405D2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5.5. Створення умов соціалізації сім’ї та молоді</w:t>
      </w:r>
    </w:p>
    <w:p w:rsidR="00E405D2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5.6. Функционування архівної системи</w:t>
      </w:r>
    </w:p>
    <w:p w:rsidR="00E405D2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5.7. Розвиток гуманітарної сфери (медичні, освітні, соціальні послуги)</w:t>
      </w:r>
    </w:p>
    <w:p w:rsidR="00C84CD4" w:rsidRPr="003850F8" w:rsidRDefault="00A64A3C" w:rsidP="000E3621">
      <w:pPr>
        <w:pStyle w:val="1"/>
        <w:numPr>
          <w:ilvl w:val="0"/>
          <w:numId w:val="0"/>
        </w:numPr>
        <w:ind w:left="709" w:right="-425"/>
        <w:rPr>
          <w:b/>
        </w:rPr>
      </w:pPr>
      <w:r w:rsidRPr="003850F8">
        <w:rPr>
          <w:caps w:val="0"/>
        </w:rPr>
        <w:t>5.8. Фізична культура і спорт</w:t>
      </w:r>
    </w:p>
    <w:p w:rsidR="00A54C59" w:rsidRPr="003850F8" w:rsidRDefault="00A54C59" w:rsidP="000E3621">
      <w:pPr>
        <w:pStyle w:val="1"/>
        <w:ind w:right="-425"/>
        <w:rPr>
          <w:b/>
        </w:rPr>
      </w:pPr>
      <w:r w:rsidRPr="003850F8">
        <w:t>Підвищення спроможності місцевої влади в умовах децентралізації та інформатизації</w:t>
      </w:r>
    </w:p>
    <w:p w:rsidR="002B053B" w:rsidRPr="003850F8" w:rsidRDefault="002B053B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6.1. Реформування відносин власності</w:t>
      </w:r>
    </w:p>
    <w:p w:rsidR="00700419" w:rsidRPr="003850F8" w:rsidRDefault="00700419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6.2. Управління об’єктами комунальної власності</w:t>
      </w:r>
    </w:p>
    <w:p w:rsidR="00C84CD4" w:rsidRPr="003850F8" w:rsidRDefault="00A54C59" w:rsidP="000E3621">
      <w:pPr>
        <w:pStyle w:val="1"/>
        <w:ind w:right="-425"/>
        <w:rPr>
          <w:b/>
        </w:rPr>
      </w:pPr>
      <w:r w:rsidRPr="003850F8">
        <w:t>Економічне відновлення та перехід до сталого розвитку</w:t>
      </w:r>
    </w:p>
    <w:p w:rsidR="00A54C59" w:rsidRPr="003850F8" w:rsidRDefault="00A54C59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7.1. Формування конкурентного середовища на регіональних ринках</w:t>
      </w:r>
    </w:p>
    <w:p w:rsidR="00A54C59" w:rsidRPr="003850F8" w:rsidRDefault="00A54C59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7.2. Науково-технічна сфера</w:t>
      </w:r>
    </w:p>
    <w:p w:rsidR="00A54C59" w:rsidRPr="003850F8" w:rsidRDefault="00A54C59" w:rsidP="000E3621">
      <w:pPr>
        <w:ind w:left="709" w:right="-425"/>
        <w:rPr>
          <w:rFonts w:ascii="Times New Roman" w:hAnsi="Times New Roman"/>
          <w:sz w:val="28"/>
          <w:szCs w:val="28"/>
          <w:lang w:val="ru-RU"/>
        </w:rPr>
      </w:pPr>
      <w:r w:rsidRPr="003850F8">
        <w:rPr>
          <w:rFonts w:ascii="Times New Roman" w:hAnsi="Times New Roman"/>
          <w:sz w:val="28"/>
          <w:szCs w:val="28"/>
          <w:lang w:val="ru-RU"/>
        </w:rPr>
        <w:t>7.</w:t>
      </w:r>
      <w:r w:rsidR="00C104CD" w:rsidRPr="003850F8">
        <w:rPr>
          <w:rFonts w:ascii="Times New Roman" w:hAnsi="Times New Roman"/>
          <w:sz w:val="28"/>
          <w:szCs w:val="28"/>
          <w:lang w:val="ru-RU"/>
        </w:rPr>
        <w:t>4</w:t>
      </w:r>
      <w:r w:rsidRPr="003850F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850F8">
        <w:rPr>
          <w:rFonts w:ascii="Times New Roman" w:hAnsi="Times New Roman"/>
          <w:sz w:val="28"/>
          <w:szCs w:val="28"/>
        </w:rPr>
        <w:t>Агропромисловий</w:t>
      </w:r>
      <w:r w:rsidRPr="003850F8">
        <w:rPr>
          <w:rFonts w:ascii="Times New Roman" w:hAnsi="Times New Roman"/>
          <w:sz w:val="28"/>
          <w:szCs w:val="28"/>
          <w:lang w:val="ru-RU"/>
        </w:rPr>
        <w:t xml:space="preserve"> комплекс</w:t>
      </w:r>
    </w:p>
    <w:p w:rsidR="00A54C59" w:rsidRPr="003850F8" w:rsidRDefault="000530D2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</w:t>
      </w:r>
      <w:r w:rsidR="00C104CD" w:rsidRPr="003850F8">
        <w:rPr>
          <w:rFonts w:ascii="Times New Roman" w:hAnsi="Times New Roman"/>
          <w:sz w:val="28"/>
          <w:szCs w:val="28"/>
        </w:rPr>
        <w:t>5</w:t>
      </w:r>
      <w:r w:rsidRPr="003850F8">
        <w:rPr>
          <w:rFonts w:ascii="Times New Roman" w:hAnsi="Times New Roman"/>
          <w:sz w:val="28"/>
          <w:szCs w:val="28"/>
        </w:rPr>
        <w:t>. Розвиток переробної галузі в сільському господарстві</w:t>
      </w:r>
    </w:p>
    <w:p w:rsidR="00A54C59" w:rsidRPr="003850F8" w:rsidRDefault="000530D2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</w:t>
      </w:r>
      <w:r w:rsidR="00C104CD" w:rsidRPr="003850F8">
        <w:rPr>
          <w:rFonts w:ascii="Times New Roman" w:hAnsi="Times New Roman"/>
          <w:sz w:val="28"/>
          <w:szCs w:val="28"/>
        </w:rPr>
        <w:t>6</w:t>
      </w:r>
      <w:r w:rsidRPr="003850F8">
        <w:rPr>
          <w:rFonts w:ascii="Times New Roman" w:hAnsi="Times New Roman"/>
          <w:sz w:val="28"/>
          <w:szCs w:val="28"/>
        </w:rPr>
        <w:t>. Розвиток підприємництва</w:t>
      </w:r>
    </w:p>
    <w:p w:rsidR="00700419" w:rsidRPr="003850F8" w:rsidRDefault="00700419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</w:t>
      </w:r>
      <w:r w:rsidR="0070280A" w:rsidRPr="003850F8">
        <w:rPr>
          <w:rFonts w:ascii="Times New Roman" w:hAnsi="Times New Roman"/>
          <w:sz w:val="28"/>
          <w:szCs w:val="28"/>
        </w:rPr>
        <w:t>7</w:t>
      </w:r>
      <w:r w:rsidRPr="003850F8">
        <w:rPr>
          <w:rFonts w:ascii="Times New Roman" w:hAnsi="Times New Roman"/>
          <w:sz w:val="28"/>
          <w:szCs w:val="28"/>
        </w:rPr>
        <w:t xml:space="preserve">. </w:t>
      </w:r>
      <w:r w:rsidR="0070280A" w:rsidRPr="003850F8">
        <w:rPr>
          <w:rFonts w:ascii="Times New Roman" w:hAnsi="Times New Roman"/>
          <w:sz w:val="28"/>
          <w:szCs w:val="28"/>
        </w:rPr>
        <w:t>Природокористування та безпека життєдіяльності людини</w:t>
      </w:r>
    </w:p>
    <w:p w:rsidR="00700419" w:rsidRPr="003850F8" w:rsidRDefault="00700419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</w:t>
      </w:r>
      <w:r w:rsidR="0070280A" w:rsidRPr="003850F8">
        <w:rPr>
          <w:rFonts w:ascii="Times New Roman" w:hAnsi="Times New Roman"/>
          <w:sz w:val="28"/>
          <w:szCs w:val="28"/>
        </w:rPr>
        <w:t>8</w:t>
      </w:r>
      <w:r w:rsidRPr="003850F8">
        <w:rPr>
          <w:rFonts w:ascii="Times New Roman" w:hAnsi="Times New Roman"/>
          <w:sz w:val="28"/>
          <w:szCs w:val="28"/>
        </w:rPr>
        <w:t xml:space="preserve">. </w:t>
      </w:r>
      <w:r w:rsidR="00423C80" w:rsidRPr="003850F8">
        <w:rPr>
          <w:rFonts w:ascii="Times New Roman" w:hAnsi="Times New Roman"/>
          <w:sz w:val="28"/>
          <w:szCs w:val="28"/>
        </w:rPr>
        <w:t>З</w:t>
      </w:r>
      <w:r w:rsidRPr="003850F8">
        <w:rPr>
          <w:rFonts w:ascii="Times New Roman" w:hAnsi="Times New Roman"/>
          <w:sz w:val="28"/>
          <w:szCs w:val="28"/>
        </w:rPr>
        <w:t>овнішньоекономічна діяльність</w:t>
      </w:r>
    </w:p>
    <w:p w:rsidR="00A54C59" w:rsidRPr="003850F8" w:rsidRDefault="000530D2" w:rsidP="000E3621">
      <w:pPr>
        <w:ind w:left="709" w:right="-425"/>
        <w:rPr>
          <w:rFonts w:ascii="Times New Roman" w:hAnsi="Times New Roman"/>
          <w:sz w:val="28"/>
          <w:szCs w:val="28"/>
        </w:rPr>
      </w:pPr>
      <w:r w:rsidRPr="003850F8">
        <w:rPr>
          <w:rFonts w:ascii="Times New Roman" w:hAnsi="Times New Roman"/>
          <w:sz w:val="28"/>
          <w:szCs w:val="28"/>
        </w:rPr>
        <w:t>7.</w:t>
      </w:r>
      <w:r w:rsidR="0070280A" w:rsidRPr="003850F8">
        <w:rPr>
          <w:rFonts w:ascii="Times New Roman" w:hAnsi="Times New Roman"/>
          <w:sz w:val="28"/>
          <w:szCs w:val="28"/>
        </w:rPr>
        <w:t>9</w:t>
      </w:r>
      <w:r w:rsidRPr="003850F8">
        <w:rPr>
          <w:rFonts w:ascii="Times New Roman" w:hAnsi="Times New Roman"/>
          <w:sz w:val="28"/>
          <w:szCs w:val="28"/>
        </w:rPr>
        <w:t xml:space="preserve">. </w:t>
      </w:r>
      <w:r w:rsidR="0070280A" w:rsidRPr="003850F8">
        <w:rPr>
          <w:rFonts w:ascii="Times New Roman" w:hAnsi="Times New Roman"/>
          <w:sz w:val="28"/>
          <w:szCs w:val="28"/>
        </w:rPr>
        <w:t>Інвестиційна діяльність</w:t>
      </w:r>
    </w:p>
    <w:p w:rsidR="00700419" w:rsidRPr="003850F8" w:rsidRDefault="00700419" w:rsidP="000E3621">
      <w:pPr>
        <w:pStyle w:val="1"/>
        <w:ind w:right="-425"/>
        <w:rPr>
          <w:b/>
        </w:rPr>
      </w:pPr>
      <w:r w:rsidRPr="003850F8">
        <w:lastRenderedPageBreak/>
        <w:t>Створення сприятливих умов для життя та побудова миру</w:t>
      </w:r>
    </w:p>
    <w:p w:rsidR="00700419" w:rsidRPr="003850F8" w:rsidRDefault="00E600C8" w:rsidP="000E3621">
      <w:pPr>
        <w:pStyle w:val="1"/>
        <w:numPr>
          <w:ilvl w:val="0"/>
          <w:numId w:val="0"/>
        </w:numPr>
        <w:ind w:left="710" w:right="-425"/>
        <w:rPr>
          <w:rFonts w:cs="Times New Roman"/>
          <w:b/>
        </w:rPr>
      </w:pPr>
      <w:r w:rsidRPr="003850F8">
        <w:rPr>
          <w:caps w:val="0"/>
        </w:rPr>
        <w:t>8.</w:t>
      </w:r>
      <w:r w:rsidR="003850F8" w:rsidRPr="003850F8">
        <w:rPr>
          <w:caps w:val="0"/>
          <w:lang w:val="uk-UA"/>
        </w:rPr>
        <w:t>1</w:t>
      </w:r>
      <w:r w:rsidRPr="003850F8">
        <w:rPr>
          <w:caps w:val="0"/>
        </w:rPr>
        <w:t>. Зайнятість населення та ринок праці</w:t>
      </w:r>
    </w:p>
    <w:p w:rsidR="00700419" w:rsidRPr="003850F8" w:rsidRDefault="00E600C8" w:rsidP="000E3621">
      <w:pPr>
        <w:pStyle w:val="1"/>
        <w:numPr>
          <w:ilvl w:val="0"/>
          <w:numId w:val="0"/>
        </w:numPr>
        <w:ind w:left="710" w:right="-425"/>
        <w:rPr>
          <w:rFonts w:cs="Times New Roman"/>
          <w:b/>
        </w:rPr>
      </w:pPr>
      <w:r w:rsidRPr="003850F8">
        <w:rPr>
          <w:caps w:val="0"/>
        </w:rPr>
        <w:t>8.</w:t>
      </w:r>
      <w:r w:rsidR="003850F8" w:rsidRPr="003850F8">
        <w:rPr>
          <w:caps w:val="0"/>
          <w:lang w:val="uk-UA"/>
        </w:rPr>
        <w:t>2</w:t>
      </w:r>
      <w:r w:rsidRPr="003850F8">
        <w:rPr>
          <w:caps w:val="0"/>
        </w:rPr>
        <w:t>. Грошові доходи населення та заробітна плата</w:t>
      </w:r>
    </w:p>
    <w:p w:rsidR="00700419" w:rsidRPr="003850F8" w:rsidRDefault="00E600C8" w:rsidP="000E3621">
      <w:pPr>
        <w:pStyle w:val="1"/>
        <w:numPr>
          <w:ilvl w:val="0"/>
          <w:numId w:val="0"/>
        </w:numPr>
        <w:ind w:left="710" w:right="-425"/>
        <w:rPr>
          <w:rFonts w:cs="Times New Roman"/>
          <w:b/>
        </w:rPr>
      </w:pPr>
      <w:r w:rsidRPr="003850F8">
        <w:rPr>
          <w:caps w:val="0"/>
        </w:rPr>
        <w:t>8.</w:t>
      </w:r>
      <w:r w:rsidR="003850F8" w:rsidRPr="003850F8">
        <w:rPr>
          <w:caps w:val="0"/>
          <w:lang w:val="uk-UA"/>
        </w:rPr>
        <w:t>3</w:t>
      </w:r>
      <w:r w:rsidRPr="003850F8">
        <w:rPr>
          <w:caps w:val="0"/>
        </w:rPr>
        <w:t>. Соціальне забезпечення</w:t>
      </w:r>
    </w:p>
    <w:p w:rsidR="00700419" w:rsidRPr="003850F8" w:rsidRDefault="00E600C8" w:rsidP="000E3621">
      <w:pPr>
        <w:pStyle w:val="1"/>
        <w:numPr>
          <w:ilvl w:val="0"/>
          <w:numId w:val="0"/>
        </w:numPr>
        <w:ind w:left="710" w:right="-425"/>
        <w:rPr>
          <w:b/>
        </w:rPr>
      </w:pPr>
      <w:r w:rsidRPr="003850F8">
        <w:rPr>
          <w:caps w:val="0"/>
        </w:rPr>
        <w:t>8.</w:t>
      </w:r>
      <w:r w:rsidR="003850F8" w:rsidRPr="003850F8">
        <w:rPr>
          <w:caps w:val="0"/>
          <w:lang w:val="uk-UA"/>
        </w:rPr>
        <w:t>4</w:t>
      </w:r>
      <w:r w:rsidRPr="003850F8">
        <w:rPr>
          <w:caps w:val="0"/>
        </w:rPr>
        <w:t>. Пенсійне забезпечення</w:t>
      </w:r>
    </w:p>
    <w:p w:rsidR="00700419" w:rsidRPr="003850F8" w:rsidRDefault="00E600C8" w:rsidP="000E3621">
      <w:pPr>
        <w:pStyle w:val="1"/>
        <w:numPr>
          <w:ilvl w:val="0"/>
          <w:numId w:val="0"/>
        </w:numPr>
        <w:ind w:left="710" w:right="-425"/>
        <w:rPr>
          <w:b/>
        </w:rPr>
      </w:pPr>
      <w:r w:rsidRPr="003850F8">
        <w:rPr>
          <w:caps w:val="0"/>
        </w:rPr>
        <w:t>8.</w:t>
      </w:r>
      <w:r w:rsidR="003850F8" w:rsidRPr="003850F8">
        <w:rPr>
          <w:caps w:val="0"/>
          <w:lang w:val="uk-UA"/>
        </w:rPr>
        <w:t>5</w:t>
      </w:r>
      <w:r w:rsidRPr="003850F8">
        <w:rPr>
          <w:caps w:val="0"/>
        </w:rPr>
        <w:t>. Культура</w:t>
      </w:r>
    </w:p>
    <w:bookmarkEnd w:id="1"/>
    <w:p w:rsidR="00423C80" w:rsidRPr="003850F8" w:rsidRDefault="00423C80" w:rsidP="000E3621">
      <w:pPr>
        <w:tabs>
          <w:tab w:val="right" w:leader="dot" w:pos="9639"/>
        </w:tabs>
        <w:jc w:val="both"/>
        <w:rPr>
          <w:color w:val="0070C0"/>
        </w:rPr>
      </w:pPr>
    </w:p>
    <w:tbl>
      <w:tblPr>
        <w:tblW w:w="9819" w:type="dxa"/>
        <w:tblLayout w:type="fixed"/>
        <w:tblLook w:val="01E0" w:firstRow="1" w:lastRow="1" w:firstColumn="1" w:lastColumn="1" w:noHBand="0" w:noVBand="0"/>
      </w:tblPr>
      <w:tblGrid>
        <w:gridCol w:w="1800"/>
        <w:gridCol w:w="8019"/>
      </w:tblGrid>
      <w:tr w:rsidR="00700419" w:rsidRPr="003850F8" w:rsidTr="00700419">
        <w:tc>
          <w:tcPr>
            <w:tcW w:w="1800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>Додаток 1.</w:t>
            </w:r>
          </w:p>
        </w:tc>
        <w:tc>
          <w:tcPr>
            <w:tcW w:w="8019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>Основні показники економічного і соціальн</w:t>
            </w:r>
            <w:r w:rsidR="0094251E" w:rsidRPr="003850F8">
              <w:rPr>
                <w:b w:val="0"/>
                <w:lang w:val="uk-UA"/>
              </w:rPr>
              <w:t>ого розвитку Луганської області</w:t>
            </w:r>
          </w:p>
          <w:p w:rsidR="00423C80" w:rsidRPr="003850F8" w:rsidRDefault="00423C80" w:rsidP="000E3621">
            <w:pPr>
              <w:pStyle w:val="14pt"/>
              <w:ind w:firstLine="0"/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700419" w:rsidRPr="003850F8" w:rsidTr="00700419">
        <w:trPr>
          <w:trHeight w:val="531"/>
        </w:trPr>
        <w:tc>
          <w:tcPr>
            <w:tcW w:w="1800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>Додаток 2.</w:t>
            </w:r>
          </w:p>
        </w:tc>
        <w:tc>
          <w:tcPr>
            <w:tcW w:w="8019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 xml:space="preserve">Заходи щодо забезпечення виконання завдань Програми економічного і соціального розвитку Луганської області </w:t>
            </w:r>
            <w:r w:rsidR="0094251E" w:rsidRPr="003850F8">
              <w:rPr>
                <w:b w:val="0"/>
                <w:lang w:val="uk-UA"/>
              </w:rPr>
              <w:t>на наступний рік</w:t>
            </w:r>
          </w:p>
          <w:p w:rsidR="00423C80" w:rsidRPr="003850F8" w:rsidRDefault="00423C80" w:rsidP="000E3621">
            <w:pPr>
              <w:pStyle w:val="14pt"/>
              <w:ind w:firstLine="0"/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700419" w:rsidRPr="003850F8" w:rsidTr="00700419">
        <w:trPr>
          <w:trHeight w:val="531"/>
        </w:trPr>
        <w:tc>
          <w:tcPr>
            <w:tcW w:w="1800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>Додаток 3.</w:t>
            </w:r>
          </w:p>
        </w:tc>
        <w:tc>
          <w:tcPr>
            <w:tcW w:w="8019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 xml:space="preserve">Перелік регіональних (цільових) програм, які передбачається фінансувати </w:t>
            </w:r>
            <w:r w:rsidR="0094251E" w:rsidRPr="003850F8">
              <w:rPr>
                <w:b w:val="0"/>
                <w:lang w:val="uk-UA"/>
              </w:rPr>
              <w:t>в наступному році</w:t>
            </w:r>
          </w:p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</w:p>
        </w:tc>
      </w:tr>
      <w:tr w:rsidR="00700419" w:rsidRPr="003850F8" w:rsidTr="00700419">
        <w:trPr>
          <w:trHeight w:val="531"/>
        </w:trPr>
        <w:tc>
          <w:tcPr>
            <w:tcW w:w="1800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>Додаток 4.</w:t>
            </w:r>
          </w:p>
        </w:tc>
        <w:tc>
          <w:tcPr>
            <w:tcW w:w="8019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 xml:space="preserve">Перелік заходів, які фінансуються </w:t>
            </w:r>
            <w:r w:rsidR="0094251E" w:rsidRPr="003850F8">
              <w:rPr>
                <w:b w:val="0"/>
                <w:lang w:val="uk-UA"/>
              </w:rPr>
              <w:t>в наступному році</w:t>
            </w:r>
            <w:r w:rsidRPr="003850F8">
              <w:rPr>
                <w:b w:val="0"/>
                <w:lang w:val="uk-UA"/>
              </w:rPr>
              <w:t xml:space="preserve"> за рахунок обласного бюджету</w:t>
            </w:r>
          </w:p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</w:p>
        </w:tc>
      </w:tr>
      <w:tr w:rsidR="00700419" w:rsidRPr="00700419" w:rsidTr="00700419">
        <w:tc>
          <w:tcPr>
            <w:tcW w:w="1800" w:type="dxa"/>
          </w:tcPr>
          <w:p w:rsidR="00423C80" w:rsidRPr="003850F8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>Додаток 5.</w:t>
            </w:r>
          </w:p>
        </w:tc>
        <w:tc>
          <w:tcPr>
            <w:tcW w:w="8019" w:type="dxa"/>
          </w:tcPr>
          <w:p w:rsidR="00423C80" w:rsidRPr="00700419" w:rsidRDefault="00423C80" w:rsidP="000E3621">
            <w:pPr>
              <w:pStyle w:val="14pt"/>
              <w:ind w:firstLine="0"/>
              <w:rPr>
                <w:b w:val="0"/>
                <w:lang w:val="uk-UA"/>
              </w:rPr>
            </w:pPr>
            <w:r w:rsidRPr="003850F8">
              <w:rPr>
                <w:b w:val="0"/>
                <w:lang w:val="uk-UA"/>
              </w:rPr>
              <w:t xml:space="preserve">Перелік інвестиційних проектів за пріоритетними напрямками соціально-економічного розвитку, які передбачається фінансувати </w:t>
            </w:r>
            <w:r w:rsidR="0094251E" w:rsidRPr="003850F8">
              <w:rPr>
                <w:b w:val="0"/>
                <w:lang w:val="uk-UA"/>
              </w:rPr>
              <w:t xml:space="preserve">в наступному році </w:t>
            </w:r>
            <w:r w:rsidRPr="003850F8">
              <w:rPr>
                <w:b w:val="0"/>
                <w:lang w:val="uk-UA"/>
              </w:rPr>
              <w:t>за рахунок бюджетних коштів</w:t>
            </w:r>
          </w:p>
        </w:tc>
      </w:tr>
    </w:tbl>
    <w:p w:rsidR="00A36128" w:rsidRDefault="00A36128" w:rsidP="000E3621"/>
    <w:sectPr w:rsidR="00A36128" w:rsidSect="000E3621">
      <w:headerReference w:type="default" r:id="rId7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6F2" w:rsidRDefault="00C836F2" w:rsidP="00192A72">
      <w:r>
        <w:separator/>
      </w:r>
    </w:p>
  </w:endnote>
  <w:endnote w:type="continuationSeparator" w:id="0">
    <w:p w:rsidR="00C836F2" w:rsidRDefault="00C836F2" w:rsidP="0019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6F2" w:rsidRDefault="00C836F2" w:rsidP="00192A72">
      <w:r>
        <w:separator/>
      </w:r>
    </w:p>
  </w:footnote>
  <w:footnote w:type="continuationSeparator" w:id="0">
    <w:p w:rsidR="00C836F2" w:rsidRDefault="00C836F2" w:rsidP="00192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842312"/>
      <w:docPartObj>
        <w:docPartGallery w:val="Page Numbers (Top of Page)"/>
        <w:docPartUnique/>
      </w:docPartObj>
    </w:sdtPr>
    <w:sdtEndPr/>
    <w:sdtContent>
      <w:p w:rsidR="00192A72" w:rsidRDefault="00192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0F8" w:rsidRPr="003850F8">
          <w:rPr>
            <w:noProof/>
            <w:lang w:val="ru-RU"/>
          </w:rPr>
          <w:t>2</w:t>
        </w:r>
        <w:r>
          <w:fldChar w:fldCharType="end"/>
        </w:r>
      </w:p>
    </w:sdtContent>
  </w:sdt>
  <w:p w:rsidR="00192A72" w:rsidRDefault="00192A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4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B50B5"/>
    <w:multiLevelType w:val="multilevel"/>
    <w:tmpl w:val="ED4E6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5F44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1F26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2705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0A4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6C67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0A2D28"/>
    <w:multiLevelType w:val="multilevel"/>
    <w:tmpl w:val="BAF497F0"/>
    <w:lvl w:ilvl="0">
      <w:start w:val="1"/>
      <w:numFmt w:val="decimal"/>
      <w:pStyle w:val="1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1" w:hanging="2160"/>
      </w:pPr>
      <w:rPr>
        <w:rFonts w:hint="default"/>
      </w:rPr>
    </w:lvl>
  </w:abstractNum>
  <w:abstractNum w:abstractNumId="8" w15:restartNumberingAfterBreak="0">
    <w:nsid w:val="6DC61F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A86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80"/>
    <w:rsid w:val="00012FC8"/>
    <w:rsid w:val="000530D2"/>
    <w:rsid w:val="000659C8"/>
    <w:rsid w:val="000B095C"/>
    <w:rsid w:val="000E3621"/>
    <w:rsid w:val="000E3C43"/>
    <w:rsid w:val="00192A72"/>
    <w:rsid w:val="001F46DC"/>
    <w:rsid w:val="002605FB"/>
    <w:rsid w:val="00261124"/>
    <w:rsid w:val="002A41D5"/>
    <w:rsid w:val="002B053B"/>
    <w:rsid w:val="002D4149"/>
    <w:rsid w:val="00324203"/>
    <w:rsid w:val="003850F8"/>
    <w:rsid w:val="003B20A0"/>
    <w:rsid w:val="003D1364"/>
    <w:rsid w:val="00423C80"/>
    <w:rsid w:val="0045132A"/>
    <w:rsid w:val="0053127E"/>
    <w:rsid w:val="00550229"/>
    <w:rsid w:val="005E3E22"/>
    <w:rsid w:val="006C20DE"/>
    <w:rsid w:val="00700419"/>
    <w:rsid w:val="0070280A"/>
    <w:rsid w:val="00726979"/>
    <w:rsid w:val="0076552C"/>
    <w:rsid w:val="00791C1B"/>
    <w:rsid w:val="007F72DD"/>
    <w:rsid w:val="00802DE0"/>
    <w:rsid w:val="00823A69"/>
    <w:rsid w:val="0094251E"/>
    <w:rsid w:val="00981870"/>
    <w:rsid w:val="00A36128"/>
    <w:rsid w:val="00A54C59"/>
    <w:rsid w:val="00A64A3C"/>
    <w:rsid w:val="00B112C0"/>
    <w:rsid w:val="00B27F24"/>
    <w:rsid w:val="00C104CD"/>
    <w:rsid w:val="00C836F2"/>
    <w:rsid w:val="00C84CD4"/>
    <w:rsid w:val="00CF63F1"/>
    <w:rsid w:val="00D60296"/>
    <w:rsid w:val="00D84388"/>
    <w:rsid w:val="00E067DB"/>
    <w:rsid w:val="00E405D2"/>
    <w:rsid w:val="00E44D2E"/>
    <w:rsid w:val="00E600C8"/>
    <w:rsid w:val="00F05B45"/>
    <w:rsid w:val="00F74B3C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6DD14-D79E-4B6A-9612-5A04DC81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80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23C80"/>
    <w:rPr>
      <w:rFonts w:cs="Times New Roman"/>
      <w:color w:val="0000FF"/>
      <w:u w:val="single"/>
    </w:rPr>
  </w:style>
  <w:style w:type="paragraph" w:styleId="2">
    <w:name w:val="toc 2"/>
    <w:basedOn w:val="a"/>
    <w:next w:val="a"/>
    <w:autoRedefine/>
    <w:uiPriority w:val="39"/>
    <w:rsid w:val="00423C80"/>
    <w:pPr>
      <w:tabs>
        <w:tab w:val="right" w:leader="dot" w:pos="9628"/>
      </w:tabs>
      <w:ind w:firstLine="360"/>
      <w:jc w:val="center"/>
    </w:pPr>
    <w:rPr>
      <w:rFonts w:ascii="Times New Roman" w:hAnsi="Times New Roman"/>
      <w:b/>
      <w:bCs/>
    </w:rPr>
  </w:style>
  <w:style w:type="paragraph" w:styleId="1">
    <w:name w:val="toc 1"/>
    <w:basedOn w:val="a"/>
    <w:next w:val="a"/>
    <w:autoRedefine/>
    <w:uiPriority w:val="39"/>
    <w:rsid w:val="000E3621"/>
    <w:pPr>
      <w:numPr>
        <w:numId w:val="9"/>
      </w:numPr>
      <w:tabs>
        <w:tab w:val="right" w:leader="dot" w:pos="9639"/>
      </w:tabs>
      <w:ind w:left="785" w:right="141"/>
      <w:jc w:val="both"/>
    </w:pPr>
    <w:rPr>
      <w:rFonts w:ascii="Times New Roman" w:hAnsi="Times New Roman" w:cs="Arial"/>
      <w:bCs/>
      <w:caps/>
      <w:noProof/>
      <w:sz w:val="28"/>
      <w:szCs w:val="28"/>
      <w:lang w:val="ru-RU"/>
    </w:rPr>
  </w:style>
  <w:style w:type="paragraph" w:customStyle="1" w:styleId="14pt">
    <w:name w:val="Обычный + 14 pt"/>
    <w:aliases w:val="полужирный,по ширине,Первая строка:  1,25 см"/>
    <w:basedOn w:val="a"/>
    <w:rsid w:val="00423C80"/>
    <w:pPr>
      <w:widowControl/>
      <w:ind w:firstLine="709"/>
      <w:jc w:val="both"/>
    </w:pPr>
    <w:rPr>
      <w:rFonts w:ascii="Times New Roman" w:hAnsi="Times New Roman"/>
      <w:b/>
      <w:sz w:val="28"/>
      <w:szCs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92A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A72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192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2A72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92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2A72"/>
    <w:rPr>
      <w:rFonts w:ascii="Arial" w:eastAsia="Times New Roman" w:hAnsi="Arial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Снопенко</dc:creator>
  <cp:keywords/>
  <dc:description/>
  <cp:lastModifiedBy>Михаил Снопенко</cp:lastModifiedBy>
  <cp:revision>7</cp:revision>
  <cp:lastPrinted>2018-04-19T13:11:00Z</cp:lastPrinted>
  <dcterms:created xsi:type="dcterms:W3CDTF">2018-06-25T07:34:00Z</dcterms:created>
  <dcterms:modified xsi:type="dcterms:W3CDTF">2018-06-26T07:57:00Z</dcterms:modified>
</cp:coreProperties>
</file>