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8A9" w:rsidRPr="00344827" w:rsidRDefault="000C08A9" w:rsidP="000C08A9">
      <w:pPr>
        <w:rPr>
          <w:rFonts w:ascii="PF Square Sans Pro" w:hAnsi="PF Square Sans Pro"/>
          <w:b/>
          <w:sz w:val="32"/>
          <w:szCs w:val="32"/>
        </w:rPr>
      </w:pPr>
    </w:p>
    <w:tbl>
      <w:tblPr>
        <w:tblW w:w="5000" w:type="pct"/>
        <w:jc w:val="center"/>
        <w:tblCellMar>
          <w:left w:w="0" w:type="dxa"/>
          <w:right w:w="0" w:type="dxa"/>
        </w:tblCellMar>
        <w:tblLook w:val="04A0" w:firstRow="1" w:lastRow="0" w:firstColumn="1" w:lastColumn="0" w:noHBand="0" w:noVBand="1"/>
      </w:tblPr>
      <w:tblGrid>
        <w:gridCol w:w="5606"/>
        <w:gridCol w:w="4860"/>
      </w:tblGrid>
      <w:tr w:rsidR="000C08A9" w:rsidRPr="00344827" w:rsidTr="006746A8">
        <w:trPr>
          <w:trHeight w:val="300"/>
          <w:jc w:val="center"/>
        </w:trPr>
        <w:tc>
          <w:tcPr>
            <w:tcW w:w="2678" w:type="pct"/>
            <w:shd w:val="clear" w:color="auto" w:fill="FFFFFF"/>
          </w:tcPr>
          <w:p w:rsidR="000C08A9" w:rsidRPr="00344827" w:rsidRDefault="000C08A9" w:rsidP="006746A8">
            <w:pPr>
              <w:rPr>
                <w:rFonts w:ascii="PF Square Sans Pro" w:hAnsi="PF Square Sans Pro" w:cs="Calibri"/>
              </w:rPr>
            </w:pPr>
            <w:r w:rsidRPr="00344827">
              <w:rPr>
                <w:noProof/>
                <w:lang w:val="ru-RU" w:eastAsia="ru-RU"/>
              </w:rPr>
              <w:drawing>
                <wp:inline distT="0" distB="0" distL="0" distR="0">
                  <wp:extent cx="2981325" cy="2981325"/>
                  <wp:effectExtent l="0" t="0" r="9525" b="9525"/>
                  <wp:docPr id="2" name="Рисунок 2" descr="Ð ÐµÐ·ÑÐ»ÑÑÐ°Ñ Ð¿Ð¾ÑÑÐºÑ Ð·Ð¾Ð±ÑÐ°Ð¶ÐµÐ½Ñ Ð·Ð° Ð·Ð°Ð¿Ð¸ÑÐ¾Ð¼ &quot;Ð³ÐµÑÐ± ÐÑÐ³Ð°Ð½ÑÑÐºÐ¾Ñ Ð¾Ð±Ð»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 ÐµÐ·ÑÐ»ÑÑÐ°Ñ Ð¿Ð¾ÑÑÐºÑ Ð·Ð¾Ð±ÑÐ°Ð¶ÐµÐ½Ñ Ð·Ð° Ð·Ð°Ð¿Ð¸ÑÐ¾Ð¼ &quot;Ð³ÐµÑÐ± ÐÑÐ³Ð°Ð½ÑÑÐºÐ¾Ñ Ð¾Ð±Ð»Ð°ÑÑÑ&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rsidR="000C08A9" w:rsidRPr="00344827" w:rsidRDefault="000C08A9" w:rsidP="006746A8">
            <w:pPr>
              <w:jc w:val="center"/>
              <w:rPr>
                <w:rFonts w:ascii="PF Square Sans Pro" w:hAnsi="PF Square Sans Pro" w:cs="Calibri"/>
              </w:rPr>
            </w:pPr>
          </w:p>
          <w:p w:rsidR="000C08A9" w:rsidRPr="00344827" w:rsidRDefault="000C08A9" w:rsidP="006746A8">
            <w:pPr>
              <w:jc w:val="center"/>
              <w:rPr>
                <w:rFonts w:ascii="PF Square Sans Pro" w:hAnsi="PF Square Sans Pro" w:cs="Calibri"/>
              </w:rPr>
            </w:pPr>
          </w:p>
        </w:tc>
        <w:tc>
          <w:tcPr>
            <w:tcW w:w="2322" w:type="pct"/>
            <w:shd w:val="clear" w:color="auto" w:fill="FFFFFF"/>
            <w:tcMar>
              <w:top w:w="0" w:type="dxa"/>
              <w:left w:w="108" w:type="dxa"/>
              <w:bottom w:w="0" w:type="dxa"/>
              <w:right w:w="108" w:type="dxa"/>
            </w:tcMar>
            <w:hideMark/>
          </w:tcPr>
          <w:p w:rsidR="000C08A9" w:rsidRPr="00344827" w:rsidRDefault="000C08A9" w:rsidP="006746A8">
            <w:pPr>
              <w:jc w:val="right"/>
              <w:rPr>
                <w:rFonts w:ascii="PF Square Sans Pro" w:hAnsi="PF Square Sans Pro" w:cs="Calibri"/>
              </w:rPr>
            </w:pPr>
            <w:r w:rsidRPr="00344827">
              <w:rPr>
                <w:noProof/>
                <w:lang w:val="ru-RU" w:eastAsia="ru-RU"/>
              </w:rPr>
              <w:drawing>
                <wp:inline distT="0" distB="0" distL="0" distR="0">
                  <wp:extent cx="2505075" cy="1304925"/>
                  <wp:effectExtent l="0" t="0" r="9525" b="9525"/>
                  <wp:docPr id="1" name="Рисунок 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ÐÐ¾Ð²âÑÐ·Ð°Ð½Ðµ Ð·Ð¾Ð±ÑÐ°Ð¶ÐµÐ½Ð½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304925"/>
                          </a:xfrm>
                          <a:prstGeom prst="rect">
                            <a:avLst/>
                          </a:prstGeom>
                          <a:noFill/>
                          <a:ln>
                            <a:noFill/>
                          </a:ln>
                        </pic:spPr>
                      </pic:pic>
                    </a:graphicData>
                  </a:graphic>
                </wp:inline>
              </w:drawing>
            </w:r>
          </w:p>
        </w:tc>
      </w:tr>
    </w:tbl>
    <w:p w:rsidR="000C08A9" w:rsidRPr="00344827" w:rsidRDefault="000C08A9" w:rsidP="000C08A9"/>
    <w:p w:rsidR="000C08A9" w:rsidRPr="00344827" w:rsidRDefault="000C08A9" w:rsidP="000C08A9">
      <w:pPr>
        <w:rPr>
          <w:rFonts w:ascii="PF Square Sans Pro" w:hAnsi="PF Square Sans Pro" w:cs="Arial"/>
          <w:b/>
          <w:sz w:val="44"/>
          <w:szCs w:val="44"/>
        </w:rPr>
      </w:pPr>
    </w:p>
    <w:p w:rsidR="000C08A9" w:rsidRPr="00344827" w:rsidRDefault="000C08A9" w:rsidP="00CB7857">
      <w:pPr>
        <w:spacing w:after="0" w:line="240" w:lineRule="auto"/>
        <w:jc w:val="center"/>
        <w:rPr>
          <w:rFonts w:ascii="PF Square Sans Pro" w:hAnsi="PF Square Sans Pro" w:cs="Arial"/>
          <w:b/>
          <w:sz w:val="56"/>
          <w:szCs w:val="48"/>
        </w:rPr>
      </w:pPr>
      <w:r w:rsidRPr="00344827">
        <w:rPr>
          <w:rFonts w:ascii="PF Square Sans Pro" w:hAnsi="PF Square Sans Pro" w:cs="Arial"/>
          <w:b/>
          <w:sz w:val="56"/>
          <w:szCs w:val="48"/>
        </w:rPr>
        <w:t>Стратегія розвитку</w:t>
      </w:r>
    </w:p>
    <w:p w:rsidR="00CB7857" w:rsidRPr="00344827" w:rsidRDefault="000C08A9" w:rsidP="00CB7857">
      <w:pPr>
        <w:spacing w:after="0" w:line="240" w:lineRule="auto"/>
        <w:jc w:val="center"/>
        <w:rPr>
          <w:rFonts w:ascii="PF Square Sans Pro" w:hAnsi="PF Square Sans Pro" w:cs="Arial"/>
          <w:b/>
          <w:sz w:val="56"/>
          <w:szCs w:val="48"/>
        </w:rPr>
      </w:pPr>
      <w:r w:rsidRPr="00344827">
        <w:rPr>
          <w:rFonts w:ascii="PF Square Sans Pro" w:hAnsi="PF Square Sans Pro" w:cs="Arial"/>
          <w:b/>
          <w:sz w:val="56"/>
          <w:szCs w:val="48"/>
        </w:rPr>
        <w:t xml:space="preserve">Луганської області </w:t>
      </w:r>
      <w:r w:rsidR="00CB7857" w:rsidRPr="00344827">
        <w:rPr>
          <w:rFonts w:ascii="PF Square Sans Pro" w:hAnsi="PF Square Sans Pro" w:cs="Arial"/>
          <w:b/>
          <w:sz w:val="56"/>
          <w:szCs w:val="48"/>
        </w:rPr>
        <w:t>на період</w:t>
      </w:r>
    </w:p>
    <w:p w:rsidR="000C08A9" w:rsidRPr="00344827" w:rsidRDefault="000C08A9" w:rsidP="00CB7857">
      <w:pPr>
        <w:spacing w:after="0" w:line="240" w:lineRule="auto"/>
        <w:jc w:val="center"/>
        <w:rPr>
          <w:rFonts w:ascii="PF Square Sans Pro" w:hAnsi="PF Square Sans Pro" w:cs="Arial"/>
          <w:b/>
          <w:sz w:val="56"/>
          <w:szCs w:val="48"/>
        </w:rPr>
      </w:pPr>
      <w:r w:rsidRPr="00344827">
        <w:rPr>
          <w:rFonts w:ascii="PF Square Sans Pro" w:hAnsi="PF Square Sans Pro" w:cs="Arial"/>
          <w:b/>
          <w:sz w:val="56"/>
          <w:szCs w:val="48"/>
        </w:rPr>
        <w:t>до 2027 року</w:t>
      </w:r>
    </w:p>
    <w:p w:rsidR="000C08A9" w:rsidRPr="00344827" w:rsidRDefault="000C08A9" w:rsidP="00CB7857">
      <w:pPr>
        <w:spacing w:after="0" w:line="240" w:lineRule="auto"/>
        <w:rPr>
          <w:rFonts w:ascii="PF Square Sans Pro" w:hAnsi="PF Square Sans Pro" w:cs="Arial"/>
          <w:b/>
          <w:sz w:val="36"/>
          <w:szCs w:val="36"/>
        </w:rPr>
      </w:pPr>
    </w:p>
    <w:p w:rsidR="000C08A9" w:rsidRPr="00344827" w:rsidRDefault="000C08A9" w:rsidP="00CB7857">
      <w:pPr>
        <w:spacing w:after="0" w:line="240" w:lineRule="auto"/>
        <w:jc w:val="center"/>
        <w:rPr>
          <w:rFonts w:ascii="PF Square Sans Pro" w:hAnsi="PF Square Sans Pro"/>
          <w:i/>
          <w:sz w:val="36"/>
          <w:szCs w:val="32"/>
        </w:rPr>
      </w:pPr>
      <w:r w:rsidRPr="00344827">
        <w:rPr>
          <w:rFonts w:ascii="PF Square Sans Pro" w:hAnsi="PF Square Sans Pro" w:cs="Arial"/>
          <w:i/>
          <w:sz w:val="36"/>
          <w:szCs w:val="32"/>
        </w:rPr>
        <w:t xml:space="preserve"> (попередня версія)</w:t>
      </w:r>
    </w:p>
    <w:p w:rsidR="000C08A9" w:rsidRPr="00344827" w:rsidRDefault="000C08A9" w:rsidP="000C08A9">
      <w:pPr>
        <w:tabs>
          <w:tab w:val="left" w:pos="2323"/>
        </w:tabs>
        <w:ind w:right="175"/>
        <w:rPr>
          <w:rFonts w:ascii="PF Square Sans Pro" w:hAnsi="PF Square Sans Pro"/>
          <w:b/>
        </w:rPr>
      </w:pPr>
      <w:r w:rsidRPr="00344827">
        <w:rPr>
          <w:rFonts w:ascii="PF Square Sans Pro" w:hAnsi="PF Square Sans Pro"/>
          <w:b/>
        </w:rPr>
        <w:tab/>
      </w:r>
    </w:p>
    <w:p w:rsidR="000C08A9" w:rsidRPr="00344827" w:rsidRDefault="000C08A9" w:rsidP="000C08A9">
      <w:pPr>
        <w:ind w:right="175"/>
        <w:rPr>
          <w:rFonts w:ascii="PF Square Sans Pro" w:hAnsi="PF Square Sans Pro"/>
          <w:b/>
        </w:rPr>
      </w:pPr>
    </w:p>
    <w:p w:rsidR="000C08A9" w:rsidRPr="00344827" w:rsidRDefault="000C08A9" w:rsidP="000C08A9">
      <w:pPr>
        <w:ind w:right="175"/>
        <w:rPr>
          <w:rFonts w:ascii="PF Square Sans Pro" w:hAnsi="PF Square Sans Pro"/>
          <w:b/>
        </w:rPr>
      </w:pPr>
    </w:p>
    <w:p w:rsidR="000C08A9" w:rsidRPr="00344827" w:rsidRDefault="000C08A9" w:rsidP="000C08A9">
      <w:pPr>
        <w:ind w:right="175"/>
        <w:rPr>
          <w:rFonts w:ascii="PF Square Sans Pro" w:hAnsi="PF Square Sans Pro"/>
          <w:b/>
        </w:rPr>
      </w:pPr>
    </w:p>
    <w:p w:rsidR="000C08A9" w:rsidRPr="00344827" w:rsidRDefault="000C08A9" w:rsidP="000C08A9">
      <w:pPr>
        <w:ind w:right="175"/>
        <w:rPr>
          <w:rFonts w:ascii="PF Square Sans Pro" w:hAnsi="PF Square Sans Pro"/>
          <w:b/>
        </w:rPr>
      </w:pPr>
    </w:p>
    <w:p w:rsidR="000C08A9" w:rsidRPr="00344827" w:rsidRDefault="000C08A9" w:rsidP="000C08A9">
      <w:pPr>
        <w:ind w:right="175"/>
        <w:jc w:val="center"/>
        <w:rPr>
          <w:rFonts w:ascii="PF Square Sans Pro" w:hAnsi="PF Square Sans Pro"/>
          <w:b/>
        </w:rPr>
      </w:pPr>
      <w:r w:rsidRPr="00344827">
        <w:rPr>
          <w:rFonts w:ascii="PF Square Sans Pro" w:hAnsi="PF Square Sans Pro"/>
          <w:b/>
        </w:rPr>
        <w:t>2019 р.</w:t>
      </w:r>
    </w:p>
    <w:p w:rsidR="000C08A9" w:rsidRPr="00344827" w:rsidRDefault="000C08A9" w:rsidP="000C08A9">
      <w:pPr>
        <w:ind w:right="318"/>
        <w:jc w:val="center"/>
        <w:rPr>
          <w:rFonts w:ascii="PF Square Sans Pro" w:hAnsi="PF Square Sans Pro" w:cs="Arial"/>
          <w:b/>
          <w:sz w:val="44"/>
          <w:szCs w:val="44"/>
        </w:rPr>
      </w:pPr>
      <w:r w:rsidRPr="00344827">
        <w:rPr>
          <w:rFonts w:ascii="PF Square Sans Pro" w:hAnsi="PF Square Sans Pro"/>
          <w:b/>
        </w:rPr>
        <w:t>м. Сєвєродонецьк</w:t>
      </w:r>
    </w:p>
    <w:p w:rsidR="00CB7857" w:rsidRPr="00344827" w:rsidRDefault="00CB7857" w:rsidP="00150470">
      <w:pPr>
        <w:spacing w:after="0" w:line="240" w:lineRule="auto"/>
        <w:jc w:val="center"/>
        <w:rPr>
          <w:rFonts w:ascii="PF Square Sans Pro" w:eastAsia="Calibri" w:hAnsi="PF Square Sans Pro" w:cs="Arial"/>
          <w:b/>
        </w:rPr>
      </w:pPr>
    </w:p>
    <w:p w:rsidR="00CB7857" w:rsidRPr="00344827" w:rsidRDefault="00CB7857" w:rsidP="00150470">
      <w:pPr>
        <w:spacing w:after="0" w:line="240" w:lineRule="auto"/>
        <w:jc w:val="center"/>
        <w:rPr>
          <w:rFonts w:ascii="PF Square Sans Pro" w:eastAsia="Calibri" w:hAnsi="PF Square Sans Pro" w:cs="Arial"/>
          <w:b/>
        </w:rPr>
      </w:pPr>
    </w:p>
    <w:p w:rsidR="00150470" w:rsidRPr="00344827" w:rsidRDefault="00150470" w:rsidP="00150470">
      <w:pPr>
        <w:spacing w:after="0" w:line="240" w:lineRule="auto"/>
        <w:jc w:val="center"/>
        <w:rPr>
          <w:rFonts w:ascii="PF Square Sans Pro" w:eastAsia="Calibri" w:hAnsi="PF Square Sans Pro" w:cs="Arial"/>
          <w:b/>
        </w:rPr>
      </w:pPr>
      <w:r w:rsidRPr="00344827">
        <w:rPr>
          <w:rFonts w:ascii="PF Square Sans Pro" w:eastAsia="Calibri" w:hAnsi="PF Square Sans Pro" w:cs="Arial"/>
          <w:b/>
        </w:rPr>
        <w:t>Зміст</w:t>
      </w:r>
    </w:p>
    <w:p w:rsidR="00150470" w:rsidRPr="00344827" w:rsidRDefault="00150470" w:rsidP="00150470">
      <w:pPr>
        <w:spacing w:after="0" w:line="240" w:lineRule="auto"/>
        <w:jc w:val="center"/>
        <w:rPr>
          <w:rFonts w:ascii="PF Square Sans Pro" w:eastAsia="Calibri" w:hAnsi="PF Square Sans Pro" w:cs="Arial"/>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906"/>
        <w:gridCol w:w="24"/>
        <w:gridCol w:w="709"/>
      </w:tblGrid>
      <w:tr w:rsidR="00150470" w:rsidRPr="00344827" w:rsidTr="00150470">
        <w:trPr>
          <w:trHeight w:val="70"/>
        </w:trPr>
        <w:tc>
          <w:tcPr>
            <w:tcW w:w="9492" w:type="dxa"/>
            <w:gridSpan w:val="3"/>
            <w:shd w:val="clear" w:color="auto" w:fill="FFFFFF"/>
          </w:tcPr>
          <w:p w:rsidR="00150470" w:rsidRPr="00344827" w:rsidRDefault="00150470" w:rsidP="00150470">
            <w:pPr>
              <w:spacing w:after="0" w:line="240" w:lineRule="auto"/>
              <w:contextualSpacing/>
              <w:rPr>
                <w:rFonts w:ascii="PF Square Sans Pro" w:eastAsia="Calibri" w:hAnsi="PF Square Sans Pro" w:cs="Arial"/>
                <w:b/>
                <w:bCs/>
                <w:color w:val="000000"/>
              </w:rPr>
            </w:pPr>
            <w:r w:rsidRPr="00344827">
              <w:rPr>
                <w:rFonts w:ascii="PF Square Sans Pro" w:eastAsia="Calibri" w:hAnsi="PF Square Sans Pro" w:cs="Arial"/>
                <w:b/>
                <w:bCs/>
                <w:color w:val="000000"/>
              </w:rPr>
              <w:t>Вступ</w:t>
            </w:r>
          </w:p>
        </w:tc>
        <w:tc>
          <w:tcPr>
            <w:tcW w:w="709" w:type="dxa"/>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color w:val="000000"/>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color w:val="000000"/>
              </w:rPr>
            </w:pPr>
            <w:r w:rsidRPr="00344827">
              <w:rPr>
                <w:rFonts w:ascii="PF Square Sans Pro" w:eastAsia="Calibri" w:hAnsi="PF Square Sans Pro" w:cs="Arial"/>
                <w:b/>
                <w:color w:val="000000"/>
              </w:rPr>
              <w:t>Методологія та процес розробки Стратегії</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rPr>
            </w:pPr>
            <w:r w:rsidRPr="00344827">
              <w:rPr>
                <w:rFonts w:ascii="PF Square Sans Pro" w:eastAsia="Calibri" w:hAnsi="PF Square Sans Pro" w:cs="Arial"/>
                <w:b/>
              </w:rPr>
              <w:t>Загальна характеристика регіону</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rPr>
            </w:pPr>
            <w:r w:rsidRPr="00344827">
              <w:rPr>
                <w:rFonts w:ascii="PF Square Sans Pro" w:eastAsia="Calibri" w:hAnsi="PF Square Sans Pro" w:cs="Arial"/>
                <w:b/>
              </w:rPr>
              <w:t>Сучасні виклики для України і Луганської області</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PF Square Sans Pro" w:eastAsia="Calibri" w:hAnsi="PF Square Sans Pro" w:cs="Calibri"/>
                <w:bCs/>
              </w:rPr>
            </w:pPr>
            <w:r w:rsidRPr="00344827">
              <w:rPr>
                <w:rFonts w:ascii="PF Square Sans Pro" w:eastAsia="Calibri" w:hAnsi="PF Square Sans Pro" w:cs="Calibri"/>
                <w:bCs/>
              </w:rPr>
              <w:t xml:space="preserve">Виклик 1. Поглиблення демографічної кризи </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PF Square Sans Pro" w:eastAsia="Calibri" w:hAnsi="PF Square Sans Pro" w:cs="Calibri"/>
                <w:bCs/>
              </w:rPr>
            </w:pPr>
            <w:r w:rsidRPr="00344827">
              <w:rPr>
                <w:rFonts w:ascii="PF Square Sans Pro" w:eastAsia="Calibri" w:hAnsi="PF Square Sans Pro" w:cs="Calibri"/>
                <w:bCs/>
              </w:rPr>
              <w:t>Виклик 2. Війна на сході України та тимчасова окупація частини території Луганської області</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PF Square Sans Pro" w:eastAsia="Calibri" w:hAnsi="PF Square Sans Pro" w:cs="Calibri"/>
                <w:bCs/>
              </w:rPr>
            </w:pPr>
            <w:r w:rsidRPr="00344827">
              <w:rPr>
                <w:rFonts w:ascii="PF Square Sans Pro" w:eastAsia="Calibri" w:hAnsi="PF Square Sans Pro" w:cs="Calibri"/>
                <w:bCs/>
              </w:rPr>
              <w:t>Виклик 3. Неефективна економіка</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PF Square Sans Pro" w:eastAsia="Calibri" w:hAnsi="PF Square Sans Pro" w:cs="Calibri"/>
                <w:bCs/>
              </w:rPr>
            </w:pPr>
            <w:r w:rsidRPr="00344827">
              <w:rPr>
                <w:rFonts w:ascii="PF Square Sans Pro" w:eastAsia="Calibri" w:hAnsi="PF Square Sans Pro" w:cs="Calibri"/>
                <w:bCs/>
              </w:rPr>
              <w:t>Виклик 4. Погіршення якості людського капіталу та умов його розвитку</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PF Square Sans Pro" w:eastAsia="Calibri" w:hAnsi="PF Square Sans Pro" w:cs="Calibri"/>
                <w:bCs/>
              </w:rPr>
            </w:pPr>
            <w:r w:rsidRPr="00344827">
              <w:rPr>
                <w:rFonts w:ascii="PF Square Sans Pro" w:eastAsia="Calibri" w:hAnsi="PF Square Sans Pro" w:cs="Calibri"/>
                <w:bCs/>
              </w:rPr>
              <w:t>Виклик 5. Невідповідність інфраструктури сучасним потребам людини та економіки</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PF Square Sans Pro" w:eastAsia="Calibri" w:hAnsi="PF Square Sans Pro" w:cs="Calibri"/>
                <w:bCs/>
              </w:rPr>
            </w:pPr>
            <w:r w:rsidRPr="00344827">
              <w:rPr>
                <w:rFonts w:ascii="PF Square Sans Pro" w:eastAsia="Calibri" w:hAnsi="PF Square Sans Pro" w:cs="Calibri"/>
                <w:bCs/>
              </w:rPr>
              <w:t>Виклик 6. Погіршення безпеки території</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304"/>
        </w:trPr>
        <w:tc>
          <w:tcPr>
            <w:tcW w:w="562" w:type="dxa"/>
            <w:shd w:val="clear" w:color="auto" w:fill="FFFFFF"/>
          </w:tcPr>
          <w:p w:rsidR="00150470" w:rsidRPr="00344827" w:rsidRDefault="00150470" w:rsidP="00150470">
            <w:pPr>
              <w:spacing w:after="0" w:line="240" w:lineRule="auto"/>
              <w:ind w:left="644"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rPr>
                <w:rFonts w:ascii="Calibri" w:eastAsia="Calibri" w:hAnsi="Calibri" w:cs="Times New Roman"/>
              </w:rPr>
            </w:pPr>
            <w:r w:rsidRPr="00344827">
              <w:rPr>
                <w:rFonts w:ascii="PF Square Sans Pro" w:eastAsia="Calibri" w:hAnsi="PF Square Sans Pro" w:cs="Calibri"/>
                <w:bCs/>
              </w:rPr>
              <w:t>Виклик 7. Нерозвинутість демократичного врядування</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rPr>
            </w:pPr>
            <w:r w:rsidRPr="00344827">
              <w:rPr>
                <w:rFonts w:ascii="PF Square Sans Pro" w:eastAsia="Calibri" w:hAnsi="PF Square Sans Pro" w:cs="Arial"/>
                <w:b/>
              </w:rPr>
              <w:t>Аналіз сильних сторін, можливостей розвитку, слабких сторін та загроз розвитку Луганської області (SWOT-аналіз)</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rPr>
            </w:pPr>
            <w:r w:rsidRPr="00344827">
              <w:rPr>
                <w:rFonts w:ascii="PF Square Sans Pro" w:eastAsia="Calibri" w:hAnsi="PF Square Sans Pro" w:cs="Arial"/>
              </w:rPr>
              <w:t>Результати SWOT-аналізу</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rPr>
            </w:pPr>
            <w:r w:rsidRPr="00344827">
              <w:rPr>
                <w:rFonts w:ascii="PF Square Sans Pro" w:eastAsia="Calibri" w:hAnsi="PF Square Sans Pro" w:cs="Arial"/>
              </w:rPr>
              <w:t>SWOT-матриця</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50470">
            <w:pPr>
              <w:spacing w:after="0" w:line="240" w:lineRule="auto"/>
              <w:ind w:left="644"/>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rPr>
            </w:pPr>
            <w:r w:rsidRPr="00344827">
              <w:rPr>
                <w:rFonts w:ascii="PF Square Sans Pro" w:eastAsia="Calibri" w:hAnsi="PF Square Sans Pro" w:cs="Arial"/>
              </w:rPr>
              <w:t>Порівняльні переваги, виклики і ризики розвитку субрегіону</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rPr>
            </w:pPr>
            <w:r w:rsidRPr="00344827">
              <w:rPr>
                <w:rFonts w:ascii="PF Square Sans Pro" w:eastAsia="Calibri" w:hAnsi="PF Square Sans Pro" w:cs="Arial"/>
                <w:b/>
              </w:rPr>
              <w:t xml:space="preserve">Сценарії розвитку Луганської області </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rPr>
            </w:pPr>
            <w:r w:rsidRPr="00344827">
              <w:rPr>
                <w:rFonts w:ascii="PF Square Sans Pro" w:eastAsia="Calibri" w:hAnsi="PF Square Sans Pro" w:cs="Arial"/>
                <w:b/>
              </w:rPr>
              <w:t>Смарт спеціалізація Луганської області</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color w:val="000000"/>
              </w:rPr>
            </w:pPr>
            <w:r w:rsidRPr="00344827">
              <w:rPr>
                <w:rFonts w:ascii="PF Square Sans Pro" w:eastAsia="Calibri" w:hAnsi="PF Square Sans Pro" w:cs="Arial"/>
                <w:b/>
                <w:color w:val="000000"/>
              </w:rPr>
              <w:t>Стратегічне бачення розвитку Луганської області</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color w:val="000000"/>
              </w:rPr>
            </w:pPr>
            <w:r w:rsidRPr="00344827">
              <w:rPr>
                <w:rFonts w:ascii="PF Square Sans Pro" w:eastAsia="Calibri" w:hAnsi="PF Square Sans Pro" w:cs="Arial"/>
                <w:b/>
                <w:color w:val="000000"/>
              </w:rPr>
              <w:t>Стратегічні, операційні цілі і завдання</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color w:val="000000"/>
              </w:rPr>
            </w:pPr>
            <w:r w:rsidRPr="00344827">
              <w:rPr>
                <w:rFonts w:ascii="PF Square Sans Pro" w:eastAsia="Calibri" w:hAnsi="PF Square Sans Pro" w:cs="Arial"/>
                <w:b/>
                <w:color w:val="000000"/>
              </w:rPr>
              <w:t>Впровадження, моніторинг та оцінка результативності реалізації Стратегії</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562" w:type="dxa"/>
            <w:shd w:val="clear" w:color="auto" w:fill="FFFFFF"/>
          </w:tcPr>
          <w:p w:rsidR="00150470" w:rsidRPr="00344827" w:rsidRDefault="00150470" w:rsidP="0012771B">
            <w:pPr>
              <w:numPr>
                <w:ilvl w:val="0"/>
                <w:numId w:val="1"/>
              </w:numPr>
              <w:spacing w:after="0" w:line="240" w:lineRule="auto"/>
              <w:ind w:left="21" w:firstLine="1"/>
              <w:contextualSpacing/>
              <w:jc w:val="center"/>
              <w:rPr>
                <w:rFonts w:ascii="PF Square Sans Pro" w:eastAsia="Calibri" w:hAnsi="PF Square Sans Pro" w:cs="Arial"/>
                <w:b/>
                <w:bCs/>
              </w:rPr>
            </w:pPr>
          </w:p>
        </w:tc>
        <w:tc>
          <w:tcPr>
            <w:tcW w:w="8906" w:type="dxa"/>
            <w:shd w:val="clear" w:color="auto" w:fill="FFFFFF"/>
          </w:tcPr>
          <w:p w:rsidR="00150470" w:rsidRPr="00344827" w:rsidRDefault="00150470" w:rsidP="00150470">
            <w:pPr>
              <w:spacing w:after="0" w:line="240" w:lineRule="auto"/>
              <w:contextualSpacing/>
              <w:rPr>
                <w:rFonts w:ascii="PF Square Sans Pro" w:eastAsia="Calibri" w:hAnsi="PF Square Sans Pro" w:cs="Arial"/>
                <w:b/>
                <w:color w:val="000000"/>
              </w:rPr>
            </w:pPr>
            <w:r w:rsidRPr="00344827">
              <w:rPr>
                <w:rFonts w:ascii="PF Square Sans Pro" w:eastAsia="Calibri" w:hAnsi="PF Square Sans Pro" w:cs="Arial"/>
                <w:b/>
                <w:color w:val="000000"/>
              </w:rPr>
              <w:t xml:space="preserve">Узгодженість Стратегії з програмними та стратегічними документами </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9492" w:type="dxa"/>
            <w:gridSpan w:val="3"/>
            <w:shd w:val="clear" w:color="auto" w:fill="FFFFFF"/>
          </w:tcPr>
          <w:p w:rsidR="00150470" w:rsidRPr="00344827" w:rsidRDefault="00150470" w:rsidP="00150470">
            <w:pPr>
              <w:spacing w:after="0" w:line="240" w:lineRule="auto"/>
              <w:contextualSpacing/>
              <w:rPr>
                <w:rFonts w:ascii="PF Square Sans Pro" w:eastAsia="Calibri" w:hAnsi="PF Square Sans Pro" w:cs="Arial"/>
                <w:b/>
                <w:bCs/>
                <w:color w:val="000000"/>
              </w:rPr>
            </w:pPr>
            <w:r w:rsidRPr="00344827">
              <w:rPr>
                <w:rFonts w:ascii="PF Square Sans Pro" w:eastAsia="Calibri" w:hAnsi="PF Square Sans Pro" w:cs="Arial"/>
                <w:b/>
                <w:bCs/>
                <w:color w:val="000000"/>
              </w:rPr>
              <w:t>Додатки</w:t>
            </w:r>
          </w:p>
        </w:tc>
        <w:tc>
          <w:tcPr>
            <w:tcW w:w="709" w:type="dxa"/>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r w:rsidR="00150470" w:rsidRPr="00344827" w:rsidTr="00150470">
        <w:trPr>
          <w:trHeight w:val="70"/>
        </w:trPr>
        <w:tc>
          <w:tcPr>
            <w:tcW w:w="9468" w:type="dxa"/>
            <w:gridSpan w:val="2"/>
            <w:shd w:val="clear" w:color="auto" w:fill="FFFFFF"/>
          </w:tcPr>
          <w:p w:rsidR="00150470" w:rsidRPr="00344827" w:rsidRDefault="00150470" w:rsidP="00150470">
            <w:pPr>
              <w:spacing w:after="0" w:line="240" w:lineRule="auto"/>
              <w:contextualSpacing/>
              <w:rPr>
                <w:rFonts w:ascii="PF Square Sans Pro" w:eastAsia="Calibri" w:hAnsi="PF Square Sans Pro" w:cs="Arial"/>
                <w:color w:val="000000"/>
              </w:rPr>
            </w:pPr>
            <w:r w:rsidRPr="00344827">
              <w:rPr>
                <w:rFonts w:ascii="PF Square Sans Pro" w:eastAsia="Calibri" w:hAnsi="PF Square Sans Pro" w:cs="Arial"/>
                <w:color w:val="000000"/>
              </w:rPr>
              <w:t>Додаток 1. Соціально-економічний аналіз розвитку Луганської області</w:t>
            </w:r>
          </w:p>
        </w:tc>
        <w:tc>
          <w:tcPr>
            <w:tcW w:w="733" w:type="dxa"/>
            <w:gridSpan w:val="2"/>
            <w:shd w:val="clear" w:color="auto" w:fill="FFFFFF"/>
          </w:tcPr>
          <w:p w:rsidR="00150470" w:rsidRPr="00344827" w:rsidRDefault="00150470" w:rsidP="00150470">
            <w:pPr>
              <w:spacing w:after="0" w:line="240" w:lineRule="auto"/>
              <w:contextualSpacing/>
              <w:jc w:val="center"/>
              <w:rPr>
                <w:rFonts w:ascii="PF Square Sans Pro" w:eastAsia="Calibri" w:hAnsi="PF Square Sans Pro" w:cs="Arial"/>
              </w:rPr>
            </w:pPr>
          </w:p>
        </w:tc>
      </w:tr>
    </w:tbl>
    <w:p w:rsidR="00150470" w:rsidRPr="00344827" w:rsidRDefault="00150470" w:rsidP="00DD3EF9">
      <w:pPr>
        <w:spacing w:after="0" w:line="240" w:lineRule="auto"/>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9F5058" w:rsidRPr="00344827" w:rsidRDefault="009F5058" w:rsidP="009F5058">
      <w:pPr>
        <w:shd w:val="clear" w:color="auto" w:fill="0070C0"/>
        <w:spacing w:after="0" w:line="240" w:lineRule="auto"/>
        <w:contextualSpacing/>
        <w:jc w:val="both"/>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Вступ</w:t>
      </w:r>
    </w:p>
    <w:p w:rsidR="009F5058" w:rsidRPr="00344827" w:rsidRDefault="009F5058" w:rsidP="00DD3EF9">
      <w:pPr>
        <w:spacing w:after="0" w:line="240" w:lineRule="auto"/>
        <w:contextualSpacing/>
        <w:jc w:val="both"/>
        <w:rPr>
          <w:rFonts w:ascii="PF Square Sans Pro" w:eastAsia="Times New Roman" w:hAnsi="PF Square Sans Pro" w:cstheme="minorHAnsi"/>
          <w:b/>
          <w:lang w:eastAsia="uk-UA"/>
        </w:rPr>
      </w:pPr>
    </w:p>
    <w:p w:rsidR="00CB7857" w:rsidRPr="00344827" w:rsidRDefault="00CB7857" w:rsidP="00CB7857">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Метою Стратегії розвитку Луганської області на період до 2027 року</w:t>
      </w:r>
      <w:r w:rsidRPr="00344827">
        <w:t xml:space="preserve"> є </w:t>
      </w:r>
      <w:r w:rsidRPr="00344827">
        <w:rPr>
          <w:rFonts w:ascii="PF Square Sans Pro" w:eastAsia="Times New Roman" w:hAnsi="PF Square Sans Pro" w:cstheme="minorHAnsi"/>
          <w:lang w:eastAsia="uk-UA"/>
        </w:rPr>
        <w:t xml:space="preserve">підвищення рівня життя кожного мешканця області в згуртованій, децентралізованій, конкурентоспроможній і демократичній Україні. Стаття 3 Конституції України встановлює «Людина, її життя і здоров'я, честь і гідність, недоторканність і безпека визнаються в Україні найвищою соціальною цінністю». Саме тому державна і регіональні політики в Україні мають спрямовуватись на людину, на задоволення її інтересів, створення умов для її повноцінного розвитку, безпечного та комфортного середовища для проживання. </w:t>
      </w:r>
    </w:p>
    <w:p w:rsidR="00CB7857" w:rsidRPr="00344827" w:rsidRDefault="00CB7857" w:rsidP="00CB7857">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lastRenderedPageBreak/>
        <w:t>Необхідність підготовки Стратегії викликана завершенням строку реалізації Стратегії розвитку Луганської області до 2020 року, а також наявністю нових викликів, які постали перед областю і Україною в цілому впродовж останніх років і які суттєво впливають на якість життя українців у містах та селах.</w:t>
      </w:r>
    </w:p>
    <w:p w:rsidR="00CB7857" w:rsidRPr="00344827" w:rsidRDefault="00CB7857" w:rsidP="00CB7857">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Війна, яка продовжується на Донбасі, втрата української юрисдикції над значною частино Луганської області, фактичне припинення транзиту через україно-російський кордон, втрата традиційних ринків, поява значних територій в зоні розмежування із ризиками ведення господарської діяльності, значна кількість вимушено переміщених осіб – всі ці проблеми суттєво </w:t>
      </w:r>
      <w:r w:rsidR="00975FBD" w:rsidRPr="00344827">
        <w:rPr>
          <w:rFonts w:ascii="PF Square Sans Pro" w:eastAsia="Times New Roman" w:hAnsi="PF Square Sans Pro" w:cstheme="minorHAnsi"/>
          <w:lang w:eastAsia="uk-UA"/>
        </w:rPr>
        <w:t>ускладнюють</w:t>
      </w:r>
      <w:r w:rsidRPr="00344827">
        <w:rPr>
          <w:rFonts w:ascii="PF Square Sans Pro" w:eastAsia="Times New Roman" w:hAnsi="PF Square Sans Pro" w:cstheme="minorHAnsi"/>
          <w:lang w:eastAsia="uk-UA"/>
        </w:rPr>
        <w:t xml:space="preserve"> не тільки </w:t>
      </w:r>
      <w:r w:rsidR="00975FBD" w:rsidRPr="00344827">
        <w:rPr>
          <w:rFonts w:ascii="PF Square Sans Pro" w:eastAsia="Times New Roman" w:hAnsi="PF Square Sans Pro" w:cstheme="minorHAnsi"/>
          <w:lang w:eastAsia="uk-UA"/>
        </w:rPr>
        <w:t>розвиток області і життя луганчан</w:t>
      </w:r>
      <w:r w:rsidRPr="00344827">
        <w:rPr>
          <w:rFonts w:ascii="PF Square Sans Pro" w:eastAsia="Times New Roman" w:hAnsi="PF Square Sans Pro" w:cstheme="minorHAnsi"/>
          <w:lang w:eastAsia="uk-UA"/>
        </w:rPr>
        <w:t>, вони зачіпають весь внутрішній український ринок і торкаються кожного українця.</w:t>
      </w:r>
    </w:p>
    <w:p w:rsidR="00975FBD" w:rsidRPr="00344827" w:rsidRDefault="00975FBD" w:rsidP="00975FBD">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Важливо також чесно </w:t>
      </w:r>
      <w:r w:rsidR="00344827" w:rsidRPr="00344827">
        <w:rPr>
          <w:rFonts w:ascii="PF Square Sans Pro" w:eastAsia="Times New Roman" w:hAnsi="PF Square Sans Pro" w:cstheme="minorHAnsi"/>
          <w:lang w:eastAsia="uk-UA"/>
        </w:rPr>
        <w:t>констатувати</w:t>
      </w:r>
      <w:r w:rsidRPr="00344827">
        <w:rPr>
          <w:rFonts w:ascii="PF Square Sans Pro" w:eastAsia="Times New Roman" w:hAnsi="PF Square Sans Pro" w:cstheme="minorHAnsi"/>
          <w:lang w:eastAsia="uk-UA"/>
        </w:rPr>
        <w:t xml:space="preserve">, що сьогодні громадяни ще не відчули реальних покращень якості свого життя, так само не є відчутними зміни у стабілізації відносин між різними українськими регіонами, у зменшенні міжрегіональної та внутрішньо регіональної асиметрії у розвитку. </w:t>
      </w:r>
    </w:p>
    <w:p w:rsidR="00FE6E84" w:rsidRPr="00344827" w:rsidRDefault="00975FBD" w:rsidP="00975FBD">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Бюджетна децентралізація, яка привела до суттєвого перерозподілу бюджетних ресурсів та користь місцевого самоврядування на даному етапі себе вичерпала і тепер на перший план виходить завдання економічного зростання, збільшення валового регіонального продукту, покращення зайнятості населення, зростання якості життя людин</w:t>
      </w:r>
      <w:r w:rsidR="00FE6E84" w:rsidRPr="00344827">
        <w:rPr>
          <w:rFonts w:ascii="PF Square Sans Pro" w:eastAsia="Times New Roman" w:hAnsi="PF Square Sans Pro" w:cstheme="minorHAnsi"/>
          <w:lang w:eastAsia="uk-UA"/>
        </w:rPr>
        <w:t>и не залежно де вона народилась і</w:t>
      </w:r>
      <w:r w:rsidRPr="00344827">
        <w:rPr>
          <w:rFonts w:ascii="PF Square Sans Pro" w:eastAsia="Times New Roman" w:hAnsi="PF Square Sans Pro" w:cstheme="minorHAnsi"/>
          <w:lang w:eastAsia="uk-UA"/>
        </w:rPr>
        <w:t xml:space="preserve"> де проживає зараз. </w:t>
      </w:r>
    </w:p>
    <w:p w:rsidR="00FE6E84" w:rsidRPr="00344827" w:rsidRDefault="00FE6E84" w:rsidP="00FE6E84">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Завершений перший етап відновлення Луганщини, відбудови її виробничої та соціальної інфраструктури, інтеграції області до єдиного загальноукраїнського економічного, інформаційного, політичного та культурного простору. Нова стратегія логічно продовжує розпочаті процеси і ставить більш амбітні завдання - підвищення якості життя населення, відбудови якісної інфраструктуру та забезпечення стійкого та динамічного розвитку економіки.</w:t>
      </w:r>
    </w:p>
    <w:p w:rsidR="00BB6263" w:rsidRPr="00344827" w:rsidRDefault="00975FBD" w:rsidP="00975FBD">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Ця стратегія підготовлена на основі детального аналізу викликів, тенденцій розвитку </w:t>
      </w:r>
      <w:r w:rsidR="00FE6E84" w:rsidRPr="00344827">
        <w:rPr>
          <w:rFonts w:ascii="PF Square Sans Pro" w:eastAsia="Times New Roman" w:hAnsi="PF Square Sans Pro" w:cstheme="minorHAnsi"/>
          <w:lang w:eastAsia="uk-UA"/>
        </w:rPr>
        <w:t xml:space="preserve">Луганської області </w:t>
      </w:r>
      <w:r w:rsidRPr="00344827">
        <w:rPr>
          <w:rFonts w:ascii="PF Square Sans Pro" w:eastAsia="Times New Roman" w:hAnsi="PF Square Sans Pro" w:cstheme="minorHAnsi"/>
          <w:lang w:eastAsia="uk-UA"/>
        </w:rPr>
        <w:t xml:space="preserve">за останні </w:t>
      </w:r>
      <w:r w:rsidR="00FE6E84" w:rsidRPr="00344827">
        <w:rPr>
          <w:rFonts w:ascii="PF Square Sans Pro" w:eastAsia="Times New Roman" w:hAnsi="PF Square Sans Pro" w:cstheme="minorHAnsi"/>
          <w:lang w:eastAsia="uk-UA"/>
        </w:rPr>
        <w:t>5 років</w:t>
      </w:r>
      <w:r w:rsidRPr="00344827">
        <w:rPr>
          <w:rFonts w:ascii="PF Square Sans Pro" w:eastAsia="Times New Roman" w:hAnsi="PF Square Sans Pro" w:cstheme="minorHAnsi"/>
          <w:lang w:eastAsia="uk-UA"/>
        </w:rPr>
        <w:t>, виявлення про</w:t>
      </w:r>
      <w:r w:rsidR="00FE6E84" w:rsidRPr="00344827">
        <w:rPr>
          <w:rFonts w:ascii="PF Square Sans Pro" w:eastAsia="Times New Roman" w:hAnsi="PF Square Sans Pro" w:cstheme="minorHAnsi"/>
          <w:lang w:eastAsia="uk-UA"/>
        </w:rPr>
        <w:t>блем</w:t>
      </w:r>
      <w:r w:rsidRPr="00344827">
        <w:rPr>
          <w:rFonts w:ascii="PF Square Sans Pro" w:eastAsia="Times New Roman" w:hAnsi="PF Square Sans Pro" w:cstheme="minorHAnsi"/>
          <w:lang w:eastAsia="uk-UA"/>
        </w:rPr>
        <w:t>, які потребуют</w:t>
      </w:r>
      <w:r w:rsidR="00FE6E84" w:rsidRPr="00344827">
        <w:rPr>
          <w:rFonts w:ascii="PF Square Sans Pro" w:eastAsia="Times New Roman" w:hAnsi="PF Square Sans Pro" w:cstheme="minorHAnsi"/>
          <w:lang w:eastAsia="uk-UA"/>
        </w:rPr>
        <w:t>ь особливої опіки з боку державних, регіональних та місцевих органів влади</w:t>
      </w:r>
      <w:r w:rsidRPr="00344827">
        <w:rPr>
          <w:rFonts w:ascii="PF Square Sans Pro" w:eastAsia="Times New Roman" w:hAnsi="PF Square Sans Pro" w:cstheme="minorHAnsi"/>
          <w:lang w:eastAsia="uk-UA"/>
        </w:rPr>
        <w:t xml:space="preserve"> та визначення стратегічних та опера</w:t>
      </w:r>
      <w:r w:rsidR="00BB6263" w:rsidRPr="00344827">
        <w:rPr>
          <w:rFonts w:ascii="PF Square Sans Pro" w:eastAsia="Times New Roman" w:hAnsi="PF Square Sans Pro" w:cstheme="minorHAnsi"/>
          <w:lang w:eastAsia="uk-UA"/>
        </w:rPr>
        <w:t>ційних</w:t>
      </w:r>
      <w:r w:rsidRPr="00344827">
        <w:rPr>
          <w:rFonts w:ascii="PF Square Sans Pro" w:eastAsia="Times New Roman" w:hAnsi="PF Square Sans Pro" w:cstheme="minorHAnsi"/>
          <w:lang w:eastAsia="uk-UA"/>
        </w:rPr>
        <w:t xml:space="preserve"> цілей, реалізація яких дозволить досягнути поставленої мети -  п</w:t>
      </w:r>
      <w:r w:rsidR="00BB6263" w:rsidRPr="00344827">
        <w:rPr>
          <w:rFonts w:ascii="PF Square Sans Pro" w:eastAsia="Times New Roman" w:hAnsi="PF Square Sans Pro" w:cstheme="minorHAnsi"/>
          <w:lang w:eastAsia="uk-UA"/>
        </w:rPr>
        <w:t>ідвищення якості життя кожного мешканця Луганської області</w:t>
      </w:r>
      <w:r w:rsidRPr="00344827">
        <w:rPr>
          <w:rFonts w:ascii="PF Square Sans Pro" w:eastAsia="Times New Roman" w:hAnsi="PF Square Sans Pro" w:cstheme="minorHAnsi"/>
          <w:lang w:eastAsia="uk-UA"/>
        </w:rPr>
        <w:t xml:space="preserve">. </w:t>
      </w:r>
    </w:p>
    <w:p w:rsidR="00BB6263" w:rsidRPr="00344827" w:rsidRDefault="00975FBD" w:rsidP="00975FBD">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Стратегія враховує кращий європейський досвід та підходи до регіонального розвитку, </w:t>
      </w:r>
      <w:r w:rsidR="00BB6263" w:rsidRPr="00344827">
        <w:rPr>
          <w:rFonts w:ascii="PF Square Sans Pro" w:eastAsia="Times New Roman" w:hAnsi="PF Square Sans Pro" w:cstheme="minorHAnsi"/>
          <w:lang w:eastAsia="uk-UA"/>
        </w:rPr>
        <w:t>закладені в д</w:t>
      </w:r>
      <w:r w:rsidRPr="00344827">
        <w:rPr>
          <w:rFonts w:ascii="PF Square Sans Pro" w:eastAsia="Times New Roman" w:hAnsi="PF Square Sans Pro" w:cstheme="minorHAnsi"/>
          <w:lang w:eastAsia="uk-UA"/>
        </w:rPr>
        <w:t>ержавн</w:t>
      </w:r>
      <w:r w:rsidR="00BB6263" w:rsidRPr="00344827">
        <w:rPr>
          <w:rFonts w:ascii="PF Square Sans Pro" w:eastAsia="Times New Roman" w:hAnsi="PF Square Sans Pro" w:cstheme="minorHAnsi"/>
          <w:lang w:eastAsia="uk-UA"/>
        </w:rPr>
        <w:t>ій стратегії</w:t>
      </w:r>
      <w:r w:rsidRPr="00344827">
        <w:rPr>
          <w:rFonts w:ascii="PF Square Sans Pro" w:eastAsia="Times New Roman" w:hAnsi="PF Square Sans Pro" w:cstheme="minorHAnsi"/>
          <w:lang w:eastAsia="uk-UA"/>
        </w:rPr>
        <w:t xml:space="preserve"> регіонального розвитку на період до 2027 року</w:t>
      </w:r>
      <w:r w:rsidR="00BB6263" w:rsidRPr="00344827">
        <w:rPr>
          <w:rFonts w:ascii="PF Square Sans Pro" w:eastAsia="Times New Roman" w:hAnsi="PF Square Sans Pro" w:cstheme="minorHAnsi"/>
          <w:lang w:eastAsia="uk-UA"/>
        </w:rPr>
        <w:t>.</w:t>
      </w:r>
      <w:r w:rsidRPr="00344827">
        <w:rPr>
          <w:rFonts w:ascii="PF Square Sans Pro" w:eastAsia="Times New Roman" w:hAnsi="PF Square Sans Pro" w:cstheme="minorHAnsi"/>
          <w:lang w:eastAsia="uk-UA"/>
        </w:rPr>
        <w:t xml:space="preserve"> </w:t>
      </w:r>
    </w:p>
    <w:p w:rsidR="00975FBD" w:rsidRPr="00344827" w:rsidRDefault="00BB6263" w:rsidP="00975FBD">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Стратегія розвитку Луганської області на період до 2027 року є</w:t>
      </w:r>
      <w:r w:rsidR="00975FBD" w:rsidRPr="00344827">
        <w:rPr>
          <w:rFonts w:ascii="PF Square Sans Pro" w:eastAsia="Times New Roman" w:hAnsi="PF Square Sans Pro" w:cstheme="minorHAnsi"/>
          <w:lang w:eastAsia="uk-UA"/>
        </w:rPr>
        <w:t xml:space="preserve"> головним планувальним документом для просторової реалізації секторальних стратегій розвитку, координації різних державн</w:t>
      </w:r>
      <w:r w:rsidRPr="00344827">
        <w:rPr>
          <w:rFonts w:ascii="PF Square Sans Pro" w:eastAsia="Times New Roman" w:hAnsi="PF Square Sans Pro" w:cstheme="minorHAnsi"/>
          <w:lang w:eastAsia="uk-UA"/>
        </w:rPr>
        <w:t>ої</w:t>
      </w:r>
      <w:r w:rsidR="00975FBD" w:rsidRPr="00344827">
        <w:rPr>
          <w:rFonts w:ascii="PF Square Sans Pro" w:eastAsia="Times New Roman" w:hAnsi="PF Square Sans Pro" w:cstheme="minorHAnsi"/>
          <w:lang w:eastAsia="uk-UA"/>
        </w:rPr>
        <w:t xml:space="preserve"> </w:t>
      </w:r>
      <w:r w:rsidRPr="00344827">
        <w:rPr>
          <w:rFonts w:ascii="PF Square Sans Pro" w:eastAsia="Times New Roman" w:hAnsi="PF Square Sans Pro" w:cstheme="minorHAnsi"/>
          <w:lang w:eastAsia="uk-UA"/>
        </w:rPr>
        <w:t xml:space="preserve">і регіональної </w:t>
      </w:r>
      <w:r w:rsidR="00975FBD" w:rsidRPr="00344827">
        <w:rPr>
          <w:rFonts w:ascii="PF Square Sans Pro" w:eastAsia="Times New Roman" w:hAnsi="PF Square Sans Pro" w:cstheme="minorHAnsi"/>
          <w:lang w:eastAsia="uk-UA"/>
        </w:rPr>
        <w:t>політик, досягнення кращого ефекту використання державних</w:t>
      </w:r>
      <w:r w:rsidRPr="00344827">
        <w:rPr>
          <w:rFonts w:ascii="PF Square Sans Pro" w:eastAsia="Times New Roman" w:hAnsi="PF Square Sans Pro" w:cstheme="minorHAnsi"/>
          <w:lang w:eastAsia="uk-UA"/>
        </w:rPr>
        <w:t>, регіональних та місцевих</w:t>
      </w:r>
      <w:r w:rsidR="00975FBD" w:rsidRPr="00344827">
        <w:rPr>
          <w:rFonts w:ascii="PF Square Sans Pro" w:eastAsia="Times New Roman" w:hAnsi="PF Square Sans Pro" w:cstheme="minorHAnsi"/>
          <w:lang w:eastAsia="uk-UA"/>
        </w:rPr>
        <w:t xml:space="preserve"> ресурсів в територіальних громадах в інтересах людини, єдності держави та збереження ресурсів для прийдешніх поколінь. </w:t>
      </w:r>
    </w:p>
    <w:p w:rsidR="00975FBD" w:rsidRPr="00344827" w:rsidRDefault="00975FBD" w:rsidP="00975FBD">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 </w:t>
      </w:r>
    </w:p>
    <w:p w:rsidR="00975FBD" w:rsidRPr="00344827" w:rsidRDefault="00975FBD" w:rsidP="00975FBD">
      <w:pPr>
        <w:spacing w:after="0" w:line="240" w:lineRule="auto"/>
        <w:ind w:firstLine="567"/>
        <w:contextualSpacing/>
        <w:jc w:val="both"/>
        <w:rPr>
          <w:rFonts w:ascii="PF Square Sans Pro" w:eastAsia="Times New Roman" w:hAnsi="PF Square Sans Pro" w:cstheme="minorHAnsi"/>
          <w:lang w:eastAsia="uk-UA"/>
        </w:rPr>
      </w:pPr>
    </w:p>
    <w:p w:rsidR="009F5058" w:rsidRPr="00344827" w:rsidRDefault="009F5058"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9F5058" w:rsidRPr="00344827" w:rsidRDefault="009F5058" w:rsidP="009F5058">
      <w:pPr>
        <w:shd w:val="clear" w:color="auto" w:fill="0070C0"/>
        <w:spacing w:after="0" w:line="240" w:lineRule="auto"/>
        <w:jc w:val="both"/>
        <w:rPr>
          <w:rFonts w:ascii="PF Square Sans Pro" w:eastAsia="Times New Roman" w:hAnsi="PF Square Sans Pro" w:cstheme="minorHAnsi"/>
          <w:b/>
          <w:color w:val="FFFFFF" w:themeColor="background1"/>
          <w:lang w:eastAsia="uk-UA"/>
        </w:rPr>
      </w:pPr>
      <w:r w:rsidRPr="00344827">
        <w:rPr>
          <w:rFonts w:ascii="PF Square Sans Pro" w:eastAsia="Calibri" w:hAnsi="PF Square Sans Pro" w:cs="Arial"/>
          <w:b/>
          <w:color w:val="FFFFFF" w:themeColor="background1"/>
        </w:rPr>
        <w:t>1. Методологія та процес розробки Стратегії</w:t>
      </w:r>
    </w:p>
    <w:p w:rsidR="009F5058" w:rsidRPr="00344827" w:rsidRDefault="009F5058"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BB6263">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Стратегія розвитку Луганської області на період до 2027 року (далі – Стратегія 2027) є документом, що визначає тенденції та основні проблеми соціально-економічного розвитку області, стратегічні та операційні цілі, пріоритети розвитку на відповідний період, основні завдання, етапи та механізми їх реалізації, систему моніторингу та оцінки результативності. </w:t>
      </w:r>
    </w:p>
    <w:p w:rsidR="00BB6263" w:rsidRPr="00344827" w:rsidRDefault="00BB6263" w:rsidP="00BB6263">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Розробка проєкту стратегії відбувалася у відповідності до Порядку, затвердженого постановою Кабінету Міністрів України 11 листопада 2015 року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(із змінами) та Методики розроблення, проведення моніторингу та оцінки результативності реалізації регіональних стратегій розвитку та планів </w:t>
      </w:r>
      <w:r w:rsidRPr="00344827">
        <w:rPr>
          <w:rFonts w:ascii="PF Square Sans Pro" w:eastAsia="Times New Roman" w:hAnsi="PF Square Sans Pro" w:cstheme="minorHAnsi"/>
          <w:lang w:eastAsia="uk-UA"/>
        </w:rPr>
        <w:lastRenderedPageBreak/>
        <w:t xml:space="preserve">заходів з їх реалізації, затвердженої наказом Міністерства регіонального розвитку, будівництва та житлово-комунального господарства 31.03.2016 № 79 (у редакції наказу Мінрегіону України від 27 грудня 2018 року </w:t>
      </w:r>
      <w:r w:rsidR="004C0C62">
        <w:rPr>
          <w:rFonts w:ascii="PF Square Sans Pro" w:eastAsia="Times New Roman" w:hAnsi="PF Square Sans Pro" w:cstheme="minorHAnsi"/>
          <w:lang w:eastAsia="uk-UA"/>
        </w:rPr>
        <w:br/>
      </w:r>
      <w:r w:rsidRPr="00344827">
        <w:rPr>
          <w:rFonts w:ascii="PF Square Sans Pro" w:eastAsia="Times New Roman" w:hAnsi="PF Square Sans Pro" w:cstheme="minorHAnsi"/>
          <w:lang w:eastAsia="uk-UA"/>
        </w:rPr>
        <w:t xml:space="preserve">№ 373). </w:t>
      </w:r>
    </w:p>
    <w:p w:rsidR="00014F4D" w:rsidRPr="00145639" w:rsidRDefault="00BB6263" w:rsidP="00145639">
      <w:pPr>
        <w:spacing w:after="0" w:line="240" w:lineRule="auto"/>
        <w:ind w:firstLine="567"/>
        <w:contextualSpacing/>
        <w:jc w:val="both"/>
        <w:rPr>
          <w:rFonts w:ascii="PF Square Sans Pro" w:eastAsia="Times New Roman" w:hAnsi="PF Square Sans Pro" w:cstheme="minorHAnsi"/>
          <w:lang w:eastAsia="uk-UA"/>
        </w:rPr>
      </w:pPr>
      <w:r w:rsidRPr="00145639">
        <w:rPr>
          <w:rFonts w:ascii="PF Square Sans Pro" w:eastAsia="Times New Roman" w:hAnsi="PF Square Sans Pro" w:cstheme="minorHAnsi"/>
          <w:lang w:eastAsia="uk-UA"/>
        </w:rPr>
        <w:t>На ви</w:t>
      </w:r>
      <w:r w:rsidR="00721001" w:rsidRPr="00145639">
        <w:rPr>
          <w:rFonts w:ascii="PF Square Sans Pro" w:eastAsia="Times New Roman" w:hAnsi="PF Square Sans Pro" w:cstheme="minorHAnsi"/>
          <w:lang w:eastAsia="uk-UA"/>
        </w:rPr>
        <w:t>конання п. 21 протокольних доручень Прем’єр-міністра України від 09.01.2019 № 49960/1/1-18</w:t>
      </w:r>
      <w:r w:rsidRPr="00145639">
        <w:rPr>
          <w:rFonts w:ascii="PF Square Sans Pro" w:eastAsia="Times New Roman" w:hAnsi="PF Square Sans Pro" w:cstheme="minorHAnsi"/>
          <w:lang w:eastAsia="uk-UA"/>
        </w:rPr>
        <w:t xml:space="preserve"> прийнято</w:t>
      </w:r>
      <w:r w:rsidR="007D339E" w:rsidRPr="00145639">
        <w:rPr>
          <w:rFonts w:ascii="PF Square Sans Pro" w:eastAsia="Times New Roman" w:hAnsi="PF Square Sans Pro" w:cstheme="minorHAnsi"/>
          <w:lang w:eastAsia="uk-UA"/>
        </w:rPr>
        <w:t xml:space="preserve"> протокольне</w:t>
      </w:r>
      <w:r w:rsidRPr="00145639">
        <w:rPr>
          <w:rFonts w:ascii="PF Square Sans Pro" w:eastAsia="Times New Roman" w:hAnsi="PF Square Sans Pro" w:cstheme="minorHAnsi"/>
          <w:lang w:eastAsia="uk-UA"/>
        </w:rPr>
        <w:t xml:space="preserve"> </w:t>
      </w:r>
      <w:r w:rsidR="007D339E" w:rsidRPr="00145639">
        <w:rPr>
          <w:rFonts w:ascii="PF Square Sans Pro" w:eastAsia="Times New Roman" w:hAnsi="PF Square Sans Pro" w:cstheme="minorHAnsi"/>
          <w:lang w:eastAsia="uk-UA"/>
        </w:rPr>
        <w:t>доручення за підсумками апаратної наради в. о.</w:t>
      </w:r>
      <w:r w:rsidRPr="00145639">
        <w:rPr>
          <w:rFonts w:ascii="PF Square Sans Pro" w:eastAsia="Times New Roman" w:hAnsi="PF Square Sans Pro" w:cstheme="minorHAnsi"/>
          <w:lang w:eastAsia="uk-UA"/>
        </w:rPr>
        <w:t xml:space="preserve"> </w:t>
      </w:r>
      <w:r w:rsidR="007D339E" w:rsidRPr="00145639">
        <w:rPr>
          <w:rFonts w:ascii="PF Square Sans Pro" w:eastAsia="Times New Roman" w:hAnsi="PF Square Sans Pro" w:cstheme="minorHAnsi"/>
          <w:lang w:eastAsia="uk-UA"/>
        </w:rPr>
        <w:t xml:space="preserve">голови облдержадміністрації – керівника обласної військово-цивільної адміністрації </w:t>
      </w:r>
      <w:r w:rsidRPr="00145639">
        <w:rPr>
          <w:rFonts w:ascii="PF Square Sans Pro" w:eastAsia="Times New Roman" w:hAnsi="PF Square Sans Pro" w:cstheme="minorHAnsi"/>
          <w:lang w:eastAsia="uk-UA"/>
        </w:rPr>
        <w:t xml:space="preserve">від </w:t>
      </w:r>
      <w:r w:rsidR="007D339E" w:rsidRPr="00145639">
        <w:rPr>
          <w:rFonts w:ascii="PF Square Sans Pro" w:eastAsia="Times New Roman" w:hAnsi="PF Square Sans Pro" w:cstheme="minorHAnsi"/>
          <w:lang w:eastAsia="uk-UA"/>
        </w:rPr>
        <w:t xml:space="preserve">23.04.2019 </w:t>
      </w:r>
      <w:r w:rsidRPr="00145639">
        <w:rPr>
          <w:rFonts w:ascii="PF Square Sans Pro" w:eastAsia="Times New Roman" w:hAnsi="PF Square Sans Pro" w:cstheme="minorHAnsi"/>
          <w:lang w:eastAsia="uk-UA"/>
        </w:rPr>
        <w:t xml:space="preserve">про розробку проекту Стратегії </w:t>
      </w:r>
      <w:r w:rsidR="007D339E" w:rsidRPr="00145639">
        <w:rPr>
          <w:rFonts w:ascii="PF Square Sans Pro" w:eastAsia="Times New Roman" w:hAnsi="PF Square Sans Pro" w:cstheme="minorHAnsi"/>
          <w:lang w:eastAsia="uk-UA"/>
        </w:rPr>
        <w:t>розвитку Луганської області на період до 2027 року, відповідальним визначено Департамент економічного розвитку, зовнішньоекономічної діяльності та туризму облдержадміністрації.</w:t>
      </w:r>
      <w:r w:rsidR="00014F4D" w:rsidRPr="00145639">
        <w:rPr>
          <w:rFonts w:ascii="PF Square Sans Pro" w:eastAsia="Times New Roman" w:hAnsi="PF Square Sans Pro" w:cstheme="minorHAnsi"/>
          <w:lang w:eastAsia="uk-UA"/>
        </w:rPr>
        <w:t xml:space="preserve"> Розпорядженнями голови обласної державної адміністрації – керівника обласної військово-цивільної адміністрації від 30.01.2019 № 76 створено робочу групу з розроблення проєктів Стратегії розвитку Луганської області та планів заходів з її реалізації (у редакції від 10.10.2019 № 827), та від 22.03.2019 № 236 – керівний комітет із стратегічного планування розвитку Луганської області.</w:t>
      </w:r>
    </w:p>
    <w:p w:rsidR="00107D19" w:rsidRPr="00344827" w:rsidRDefault="00BB6263" w:rsidP="00BB6263">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Основні прин</w:t>
      </w:r>
      <w:r w:rsidR="00D77A61">
        <w:rPr>
          <w:rFonts w:ascii="PF Square Sans Pro" w:eastAsia="Times New Roman" w:hAnsi="PF Square Sans Pro" w:cstheme="minorHAnsi"/>
          <w:lang w:eastAsia="uk-UA"/>
        </w:rPr>
        <w:t>ципи розробки Стратегії 2027:</w:t>
      </w:r>
    </w:p>
    <w:p w:rsidR="00107D19" w:rsidRPr="00344827" w:rsidRDefault="00BB6263" w:rsidP="00107D19">
      <w:pPr>
        <w:pStyle w:val="a3"/>
        <w:numPr>
          <w:ilvl w:val="0"/>
          <w:numId w:val="67"/>
        </w:numPr>
        <w:spacing w:after="0" w:line="240" w:lineRule="auto"/>
        <w:ind w:left="851" w:hanging="28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інноваційна спрямованість – визначення окремих напрямів та завдань регіональної стратегії з метою прийняття та впровадження нових технологічних рішень у певних видах економічної діяльності з урахуванням наявного інноваційного потенціалу регіону; </w:t>
      </w:r>
    </w:p>
    <w:p w:rsidR="009F5058" w:rsidRPr="00344827" w:rsidRDefault="00BB6263" w:rsidP="00107D19">
      <w:pPr>
        <w:pStyle w:val="a3"/>
        <w:numPr>
          <w:ilvl w:val="0"/>
          <w:numId w:val="67"/>
        </w:numPr>
        <w:spacing w:after="0" w:line="240" w:lineRule="auto"/>
        <w:ind w:left="851" w:hanging="28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відкритість – забезпечення залучення заінтересованих представників, зокрема суб’єктів підприємництва, науково-дослідних установ, закладів вищої освіти та громадських об’єднань, до процесу розроблення та реалізації регіональної стратегії;</w:t>
      </w:r>
    </w:p>
    <w:p w:rsidR="00107D19" w:rsidRPr="00344827" w:rsidRDefault="00107D19" w:rsidP="00107D19">
      <w:pPr>
        <w:pStyle w:val="a3"/>
        <w:numPr>
          <w:ilvl w:val="0"/>
          <w:numId w:val="67"/>
        </w:numPr>
        <w:spacing w:after="0" w:line="240" w:lineRule="auto"/>
        <w:ind w:left="851" w:hanging="28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паритетність – створення рівних можливостей для висловлення позицій всіх сторін та забезпечення максимального врахування їх інтересів під час розроблення та реалізації регіональної стратегії; </w:t>
      </w:r>
    </w:p>
    <w:p w:rsidR="00107D19" w:rsidRPr="00344827" w:rsidRDefault="00107D19" w:rsidP="00107D19">
      <w:pPr>
        <w:pStyle w:val="a3"/>
        <w:numPr>
          <w:ilvl w:val="0"/>
          <w:numId w:val="67"/>
        </w:numPr>
        <w:spacing w:after="0" w:line="240" w:lineRule="auto"/>
        <w:ind w:left="851" w:hanging="28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координація – взаємозв’язок та узгодженість регіональної стратегії з довгостроковими стратегіями, планами і програмами розвитку на державному, регіональному та місцевому рівнях; </w:t>
      </w:r>
    </w:p>
    <w:p w:rsidR="00107D19" w:rsidRPr="00344827" w:rsidRDefault="00107D19" w:rsidP="00107D19">
      <w:pPr>
        <w:pStyle w:val="a3"/>
        <w:numPr>
          <w:ilvl w:val="0"/>
          <w:numId w:val="67"/>
        </w:numPr>
        <w:spacing w:after="0" w:line="240" w:lineRule="auto"/>
        <w:ind w:left="851" w:hanging="28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доповнюваність – забезпечення взаємозв’язку науки, освіти, виробництва, фінансових та людських ресурсів у розвитку інноваційної діяльності; </w:t>
      </w:r>
    </w:p>
    <w:p w:rsidR="00107D19" w:rsidRPr="00344827" w:rsidRDefault="00107D19" w:rsidP="00107D19">
      <w:pPr>
        <w:pStyle w:val="a3"/>
        <w:numPr>
          <w:ilvl w:val="0"/>
          <w:numId w:val="67"/>
        </w:numPr>
        <w:spacing w:after="0" w:line="240" w:lineRule="auto"/>
        <w:ind w:left="851" w:hanging="28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диверсифікація – можливість створення нових видів економічної діяльності у визначених галузях економіки; вузька спеціалізація – обмеження переліку видів економічної діяльності, вибір яких обумовлений перспективними можливостями регіону та які провадитимуться на внутрішньому і зовнішньому ринках. </w:t>
      </w:r>
    </w:p>
    <w:p w:rsidR="00580E37" w:rsidRPr="00344827" w:rsidRDefault="00107D19" w:rsidP="008E4197">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При розробці Стратегії 2027 бралася до уваги також вимога щодо формування хоча б однієї стратегічної цілі на основі смарт-спеціалізації. </w:t>
      </w:r>
    </w:p>
    <w:p w:rsidR="00580E37" w:rsidRPr="00DA2FDC" w:rsidRDefault="00580E3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24 вересня 2019 року відбулося перше засідання робочої групи, на якій затверджена дорожня карта та методологія розробки Стратегії розвитку Луганської області на період до 2027 року.</w:t>
      </w:r>
    </w:p>
    <w:p w:rsidR="00F81B86" w:rsidRPr="00DA2FDC" w:rsidRDefault="00580E3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 xml:space="preserve">У відповідності до методології </w:t>
      </w:r>
      <w:r w:rsidR="000A424E" w:rsidRPr="00DA2FDC">
        <w:rPr>
          <w:rFonts w:ascii="PF Square Sans Pro" w:eastAsia="Times New Roman" w:hAnsi="PF Square Sans Pro" w:cstheme="minorHAnsi"/>
          <w:lang w:eastAsia="uk-UA"/>
        </w:rPr>
        <w:t xml:space="preserve">робоча група прийняла рішення про проведення </w:t>
      </w:r>
      <w:r w:rsidR="00F81B86" w:rsidRPr="00DA2FDC">
        <w:rPr>
          <w:rFonts w:ascii="PF Square Sans Pro" w:eastAsia="Times New Roman" w:hAnsi="PF Square Sans Pro" w:cstheme="minorHAnsi"/>
          <w:lang w:eastAsia="uk-UA"/>
        </w:rPr>
        <w:t>виїзних «</w:t>
      </w:r>
      <w:r w:rsidR="000A424E" w:rsidRPr="00DA2FDC">
        <w:rPr>
          <w:rFonts w:ascii="PF Square Sans Pro" w:eastAsia="Times New Roman" w:hAnsi="PF Square Sans Pro" w:cstheme="minorHAnsi"/>
          <w:lang w:eastAsia="uk-UA"/>
        </w:rPr>
        <w:t>кущових</w:t>
      </w:r>
      <w:r w:rsidR="00F81B86" w:rsidRPr="00DA2FDC">
        <w:rPr>
          <w:rFonts w:ascii="PF Square Sans Pro" w:eastAsia="Times New Roman" w:hAnsi="PF Square Sans Pro" w:cstheme="minorHAnsi"/>
          <w:lang w:eastAsia="uk-UA"/>
        </w:rPr>
        <w:t>»</w:t>
      </w:r>
      <w:r w:rsidR="000A424E" w:rsidRPr="00DA2FDC">
        <w:rPr>
          <w:rFonts w:ascii="PF Square Sans Pro" w:eastAsia="Times New Roman" w:hAnsi="PF Square Sans Pro" w:cstheme="minorHAnsi"/>
          <w:lang w:eastAsia="uk-UA"/>
        </w:rPr>
        <w:t xml:space="preserve"> фокус – груп для органів місцевого самоврядування та представників бізнесу</w:t>
      </w:r>
      <w:r w:rsidR="00F81B86" w:rsidRPr="00DA2FDC">
        <w:rPr>
          <w:rFonts w:ascii="PF Square Sans Pro" w:eastAsia="Times New Roman" w:hAnsi="PF Square Sans Pro" w:cstheme="minorHAnsi"/>
          <w:lang w:eastAsia="uk-UA"/>
        </w:rPr>
        <w:t xml:space="preserve"> з метою вивчення проблем </w:t>
      </w:r>
      <w:r w:rsidR="008E4197" w:rsidRPr="00DA2FDC">
        <w:rPr>
          <w:rFonts w:ascii="PF Square Sans Pro" w:eastAsia="Times New Roman" w:hAnsi="PF Square Sans Pro" w:cstheme="minorHAnsi"/>
          <w:lang w:eastAsia="uk-UA"/>
        </w:rPr>
        <w:t xml:space="preserve">та намірів щодо розвитку </w:t>
      </w:r>
      <w:r w:rsidR="00F81B86" w:rsidRPr="00DA2FDC">
        <w:rPr>
          <w:rFonts w:ascii="PF Square Sans Pro" w:eastAsia="Times New Roman" w:hAnsi="PF Square Sans Pro" w:cstheme="minorHAnsi"/>
          <w:lang w:eastAsia="uk-UA"/>
        </w:rPr>
        <w:t>всіх громад та районів Луганської області.</w:t>
      </w:r>
    </w:p>
    <w:p w:rsidR="008E4197" w:rsidRPr="00DA2FDC" w:rsidRDefault="000A424E"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09 жовтня у місті Старобільську було проведено дві фокус – групи для представників бізнесу та органів місцевого самоврядування міста Старобільська, Підгорівськ</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Половинківськ</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Веселівськ</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Шульгинськ</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xml:space="preserve"> сільських об’єднаних територіальних громад Старобільського району, Білокуракинськ</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xml:space="preserve"> селищн</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Новопсковсь</w:t>
      </w:r>
      <w:r w:rsidR="00F81B86" w:rsidRPr="00DA2FDC">
        <w:rPr>
          <w:rFonts w:ascii="PF Square Sans Pro" w:eastAsia="Times New Roman" w:hAnsi="PF Square Sans Pro" w:cstheme="minorHAnsi"/>
          <w:lang w:eastAsia="uk-UA"/>
        </w:rPr>
        <w:t>кої</w:t>
      </w:r>
      <w:r w:rsidRPr="00DA2FDC">
        <w:rPr>
          <w:rFonts w:ascii="PF Square Sans Pro" w:eastAsia="Times New Roman" w:hAnsi="PF Square Sans Pro" w:cstheme="minorHAnsi"/>
          <w:lang w:eastAsia="uk-UA"/>
        </w:rPr>
        <w:t xml:space="preserve"> селищн</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xml:space="preserve"> об’єднан</w:t>
      </w:r>
      <w:r w:rsidR="00F81B86" w:rsidRPr="00DA2FDC">
        <w:rPr>
          <w:rFonts w:ascii="PF Square Sans Pro" w:eastAsia="Times New Roman" w:hAnsi="PF Square Sans Pro" w:cstheme="minorHAnsi"/>
          <w:lang w:eastAsia="uk-UA"/>
        </w:rPr>
        <w:t>ої</w:t>
      </w:r>
      <w:r w:rsidRPr="00DA2FDC">
        <w:rPr>
          <w:rFonts w:ascii="PF Square Sans Pro" w:eastAsia="Times New Roman" w:hAnsi="PF Square Sans Pro" w:cstheme="minorHAnsi"/>
          <w:lang w:eastAsia="uk-UA"/>
        </w:rPr>
        <w:t xml:space="preserve"> територіальних громад</w:t>
      </w:r>
      <w:r w:rsidR="008E4197" w:rsidRPr="00DA2FDC">
        <w:rPr>
          <w:rFonts w:ascii="PF Square Sans Pro" w:eastAsia="Times New Roman" w:hAnsi="PF Square Sans Pro" w:cstheme="minorHAnsi"/>
          <w:lang w:eastAsia="uk-UA"/>
        </w:rPr>
        <w:t xml:space="preserve">, </w:t>
      </w:r>
      <w:r w:rsidRPr="00DA2FDC">
        <w:rPr>
          <w:rFonts w:ascii="PF Square Sans Pro" w:eastAsia="Times New Roman" w:hAnsi="PF Square Sans Pro" w:cstheme="minorHAnsi"/>
          <w:lang w:eastAsia="uk-UA"/>
        </w:rPr>
        <w:t xml:space="preserve">міста Щастя </w:t>
      </w:r>
      <w:r w:rsidR="00F81B86" w:rsidRPr="00DA2FDC">
        <w:rPr>
          <w:rFonts w:ascii="PF Square Sans Pro" w:eastAsia="Times New Roman" w:hAnsi="PF Square Sans Pro" w:cstheme="minorHAnsi"/>
          <w:lang w:eastAsia="uk-UA"/>
        </w:rPr>
        <w:t xml:space="preserve">і інших громад </w:t>
      </w:r>
      <w:r w:rsidRPr="00DA2FDC">
        <w:rPr>
          <w:rFonts w:ascii="PF Square Sans Pro" w:eastAsia="Times New Roman" w:hAnsi="PF Square Sans Pro" w:cstheme="minorHAnsi"/>
          <w:lang w:eastAsia="uk-UA"/>
        </w:rPr>
        <w:t>Новоайдарського району</w:t>
      </w:r>
      <w:r w:rsidR="008E4197" w:rsidRPr="00DA2FDC">
        <w:rPr>
          <w:rFonts w:ascii="PF Square Sans Pro" w:eastAsia="Times New Roman" w:hAnsi="PF Square Sans Pro" w:cstheme="minorHAnsi"/>
          <w:lang w:eastAsia="uk-UA"/>
        </w:rPr>
        <w:t>.</w:t>
      </w:r>
      <w:r w:rsidRPr="00DA2FDC">
        <w:rPr>
          <w:rFonts w:ascii="PF Square Sans Pro" w:eastAsia="Times New Roman" w:hAnsi="PF Square Sans Pro" w:cstheme="minorHAnsi"/>
          <w:lang w:eastAsia="uk-UA"/>
        </w:rPr>
        <w:t xml:space="preserve">. </w:t>
      </w:r>
    </w:p>
    <w:p w:rsidR="008E4197" w:rsidRPr="00DA2FDC" w:rsidRDefault="000A424E"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 xml:space="preserve">09 жовтня було проведено </w:t>
      </w:r>
      <w:r w:rsidR="008E4197" w:rsidRPr="00DA2FDC">
        <w:rPr>
          <w:rFonts w:ascii="PF Square Sans Pro" w:eastAsia="Times New Roman" w:hAnsi="PF Square Sans Pro" w:cstheme="minorHAnsi"/>
          <w:lang w:eastAsia="uk-UA"/>
        </w:rPr>
        <w:t>спільну фокус-групу</w:t>
      </w:r>
      <w:r w:rsidRPr="00DA2FDC">
        <w:rPr>
          <w:rFonts w:ascii="PF Square Sans Pro" w:eastAsia="Times New Roman" w:hAnsi="PF Square Sans Pro" w:cstheme="minorHAnsi"/>
          <w:lang w:eastAsia="uk-UA"/>
        </w:rPr>
        <w:t xml:space="preserve"> для представників бізнесу та органів місцевого самоврядування </w:t>
      </w:r>
      <w:r w:rsidR="00F81B86" w:rsidRPr="00DA2FDC">
        <w:rPr>
          <w:rFonts w:ascii="PF Square Sans Pro" w:eastAsia="Times New Roman" w:hAnsi="PF Square Sans Pro" w:cstheme="minorHAnsi"/>
          <w:lang w:eastAsia="uk-UA"/>
        </w:rPr>
        <w:t>міста Сватове</w:t>
      </w:r>
      <w:r w:rsidR="008E4197" w:rsidRPr="00DA2FDC">
        <w:rPr>
          <w:rFonts w:ascii="PF Square Sans Pro" w:eastAsia="Times New Roman" w:hAnsi="PF Square Sans Pro" w:cstheme="minorHAnsi"/>
          <w:lang w:eastAsia="uk-UA"/>
        </w:rPr>
        <w:t xml:space="preserve"> , </w:t>
      </w:r>
      <w:r w:rsidR="00F81B86" w:rsidRPr="00DA2FDC">
        <w:rPr>
          <w:rFonts w:ascii="PF Square Sans Pro" w:eastAsia="Times New Roman" w:hAnsi="PF Square Sans Pro" w:cstheme="minorHAnsi"/>
          <w:lang w:eastAsia="uk-UA"/>
        </w:rPr>
        <w:t xml:space="preserve">Нижньодуванської селищної об’єднаної територіальної громади </w:t>
      </w:r>
      <w:r w:rsidR="008E4197" w:rsidRPr="00DA2FDC">
        <w:rPr>
          <w:rFonts w:ascii="PF Square Sans Pro" w:eastAsia="Times New Roman" w:hAnsi="PF Square Sans Pro" w:cstheme="minorHAnsi"/>
          <w:lang w:eastAsia="uk-UA"/>
        </w:rPr>
        <w:t xml:space="preserve">та інших громад </w:t>
      </w:r>
      <w:r w:rsidR="00F81B86" w:rsidRPr="00DA2FDC">
        <w:rPr>
          <w:rFonts w:ascii="PF Square Sans Pro" w:eastAsia="Times New Roman" w:hAnsi="PF Square Sans Pro" w:cstheme="minorHAnsi"/>
          <w:lang w:eastAsia="uk-UA"/>
        </w:rPr>
        <w:t xml:space="preserve">Сватівського району, Троїцької селищної </w:t>
      </w:r>
      <w:r w:rsidR="008E4197" w:rsidRPr="00DA2FDC">
        <w:rPr>
          <w:rFonts w:ascii="PF Square Sans Pro" w:eastAsia="Times New Roman" w:hAnsi="PF Square Sans Pro" w:cstheme="minorHAnsi"/>
          <w:lang w:eastAsia="uk-UA"/>
        </w:rPr>
        <w:t xml:space="preserve">та Привільської сільської </w:t>
      </w:r>
      <w:r w:rsidR="00F81B86" w:rsidRPr="00DA2FDC">
        <w:rPr>
          <w:rFonts w:ascii="PF Square Sans Pro" w:eastAsia="Times New Roman" w:hAnsi="PF Square Sans Pro" w:cstheme="minorHAnsi"/>
          <w:lang w:eastAsia="uk-UA"/>
        </w:rPr>
        <w:t>об’єднан</w:t>
      </w:r>
      <w:r w:rsidR="008E4197" w:rsidRPr="00DA2FDC">
        <w:rPr>
          <w:rFonts w:ascii="PF Square Sans Pro" w:eastAsia="Times New Roman" w:hAnsi="PF Square Sans Pro" w:cstheme="minorHAnsi"/>
          <w:lang w:eastAsia="uk-UA"/>
        </w:rPr>
        <w:t>их</w:t>
      </w:r>
      <w:r w:rsidR="00F81B86" w:rsidRPr="00DA2FDC">
        <w:rPr>
          <w:rFonts w:ascii="PF Square Sans Pro" w:eastAsia="Times New Roman" w:hAnsi="PF Square Sans Pro" w:cstheme="minorHAnsi"/>
          <w:lang w:eastAsia="uk-UA"/>
        </w:rPr>
        <w:t xml:space="preserve"> територіальн</w:t>
      </w:r>
      <w:r w:rsidR="008E4197" w:rsidRPr="00DA2FDC">
        <w:rPr>
          <w:rFonts w:ascii="PF Square Sans Pro" w:eastAsia="Times New Roman" w:hAnsi="PF Square Sans Pro" w:cstheme="minorHAnsi"/>
          <w:lang w:eastAsia="uk-UA"/>
        </w:rPr>
        <w:t>их громад Троїцького району</w:t>
      </w:r>
      <w:r w:rsidR="00F81B86" w:rsidRPr="00DA2FDC">
        <w:rPr>
          <w:rFonts w:ascii="PF Square Sans Pro" w:eastAsia="Times New Roman" w:hAnsi="PF Square Sans Pro" w:cstheme="minorHAnsi"/>
          <w:lang w:eastAsia="uk-UA"/>
        </w:rPr>
        <w:t xml:space="preserve">, Лозно-Олександрівської  селищної об’єднаної територіальної громади Білокуракинського району. </w:t>
      </w:r>
    </w:p>
    <w:p w:rsidR="008E4197" w:rsidRPr="00DA2FDC" w:rsidRDefault="00F81B86"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 xml:space="preserve">10 жовтня 2019 року було проведено дві фокус – групи для представників бізнесу та органів </w:t>
      </w:r>
      <w:r w:rsidR="008E4197" w:rsidRPr="00DA2FDC">
        <w:rPr>
          <w:rFonts w:ascii="PF Square Sans Pro" w:eastAsia="Times New Roman" w:hAnsi="PF Square Sans Pro" w:cstheme="minorHAnsi"/>
          <w:lang w:eastAsia="uk-UA"/>
        </w:rPr>
        <w:t>місцевого</w:t>
      </w:r>
      <w:r w:rsidRPr="00DA2FDC">
        <w:rPr>
          <w:rFonts w:ascii="PF Square Sans Pro" w:eastAsia="Times New Roman" w:hAnsi="PF Square Sans Pro" w:cstheme="minorHAnsi"/>
          <w:lang w:eastAsia="uk-UA"/>
        </w:rPr>
        <w:t xml:space="preserve"> самоврядування </w:t>
      </w:r>
      <w:r w:rsidR="008E4197" w:rsidRPr="00DA2FDC">
        <w:rPr>
          <w:rFonts w:ascii="PF Square Sans Pro" w:eastAsia="Times New Roman" w:hAnsi="PF Square Sans Pro" w:cstheme="minorHAnsi"/>
          <w:lang w:eastAsia="uk-UA"/>
        </w:rPr>
        <w:t>міст Сєвєродонецька, Рубіжного та Кремінної.</w:t>
      </w:r>
    </w:p>
    <w:p w:rsidR="008E4197" w:rsidRPr="00DA2FDC" w:rsidRDefault="008E419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10 жовтня 2019 року було проведено дві фокус – групи для представників бізнесу та органів місцевого самоврядування міст Лисичанська, Новодружевська, Привілля, Попасної.</w:t>
      </w:r>
    </w:p>
    <w:p w:rsidR="008E4197" w:rsidRPr="00DA2FDC" w:rsidRDefault="008E419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11 жовтня 2019 року було проведено спільну фокус-групу для представників бізнесу та органів місцевого самоврядування Біловодської селищної, Марківської селищної об’єднаних територіальних громад та громад Міловського району.</w:t>
      </w:r>
    </w:p>
    <w:p w:rsidR="008E4197" w:rsidRPr="00DA2FDC" w:rsidRDefault="008E419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11 жовтня 2019 року було проведено спільну фокус – групу для представників бізнесу та органів місцевого громад Станично-Луганського району..</w:t>
      </w:r>
    </w:p>
    <w:p w:rsidR="008E4197" w:rsidRPr="00DA2FDC" w:rsidRDefault="00580E3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lastRenderedPageBreak/>
        <w:t>З метою більш глибокого опрацювання SWOT – аналізу було проведено тематичні підгрупи</w:t>
      </w:r>
      <w:r w:rsidR="000E7008" w:rsidRPr="00DA2FDC">
        <w:rPr>
          <w:rFonts w:ascii="PF Square Sans Pro" w:eastAsia="Times New Roman" w:hAnsi="PF Square Sans Pro" w:cstheme="minorHAnsi"/>
          <w:lang w:eastAsia="uk-UA"/>
        </w:rPr>
        <w:t xml:space="preserve"> за участі представників ЛОДА, ОМС, бізнесу, навчальних закладів та громадськості</w:t>
      </w:r>
      <w:r w:rsidRPr="00DA2FDC">
        <w:rPr>
          <w:rFonts w:ascii="PF Square Sans Pro" w:eastAsia="Times New Roman" w:hAnsi="PF Square Sans Pro" w:cstheme="minorHAnsi"/>
          <w:lang w:eastAsia="uk-UA"/>
        </w:rPr>
        <w:t>.</w:t>
      </w:r>
    </w:p>
    <w:p w:rsidR="00580E37" w:rsidRPr="00DA2FDC" w:rsidRDefault="00580E3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23 жовтня проведено дві тематичні підгрупи «Економіка, бізнес, інноваці» та «Людський розвиток»</w:t>
      </w:r>
    </w:p>
    <w:p w:rsidR="00580E37" w:rsidRPr="00DA2FDC" w:rsidRDefault="00580E37" w:rsidP="00580E37">
      <w:pPr>
        <w:spacing w:after="0" w:line="240" w:lineRule="auto"/>
        <w:ind w:firstLine="567"/>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28 жовтня проведено дві тематичні підгрупи «Екологія та енергоефективність» та «Ефективне управління та безпека»</w:t>
      </w:r>
    </w:p>
    <w:p w:rsidR="00BE5B99" w:rsidRPr="00DA2FDC" w:rsidRDefault="00580E37" w:rsidP="000E7008">
      <w:pPr>
        <w:spacing w:after="0" w:line="240" w:lineRule="auto"/>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 xml:space="preserve"> </w:t>
      </w:r>
      <w:r w:rsidR="00BE5B99" w:rsidRPr="00DA2FDC">
        <w:rPr>
          <w:rFonts w:ascii="PF Square Sans Pro" w:eastAsia="Times New Roman" w:hAnsi="PF Square Sans Pro" w:cstheme="minorHAnsi"/>
          <w:lang w:eastAsia="uk-UA"/>
        </w:rPr>
        <w:tab/>
        <w:t xml:space="preserve">Обговорення смарт-спеціалізації області відбулося під час дводенного круглого столу 23 – 24 </w:t>
      </w:r>
      <w:r w:rsidR="000E7008" w:rsidRPr="00DA2FDC">
        <w:rPr>
          <w:rFonts w:ascii="PF Square Sans Pro" w:eastAsia="Times New Roman" w:hAnsi="PF Square Sans Pro" w:cstheme="minorHAnsi"/>
          <w:lang w:eastAsia="uk-UA"/>
        </w:rPr>
        <w:t>жовтня 2019 року за участі представників ЛОДА, науковців, вищих навчальних закладів, представників бізнесу та асоціацій.</w:t>
      </w:r>
      <w:r w:rsidR="00BE5B99" w:rsidRPr="00DA2FDC">
        <w:rPr>
          <w:rFonts w:ascii="PF Square Sans Pro" w:eastAsia="Times New Roman" w:hAnsi="PF Square Sans Pro" w:cstheme="minorHAnsi"/>
          <w:lang w:eastAsia="uk-UA"/>
        </w:rPr>
        <w:tab/>
      </w:r>
    </w:p>
    <w:p w:rsidR="00580E37" w:rsidRPr="00DA2FDC" w:rsidRDefault="00BE5B99" w:rsidP="00BE5B99">
      <w:pPr>
        <w:spacing w:after="0" w:line="240" w:lineRule="auto"/>
        <w:ind w:firstLine="708"/>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За результатами напрацювань фокус-груп та тематичних підгруп проведено друге засідання робочої групи 01 листопада 2019 року, на якому розглянутий соціально-економічний аналіз області, обговорено проект стратегічного бачення, стратегічних цілей та структури дерева цілей.</w:t>
      </w:r>
    </w:p>
    <w:p w:rsidR="000E7008" w:rsidRPr="00DA2FDC" w:rsidRDefault="000E7008" w:rsidP="00BE5B99">
      <w:pPr>
        <w:spacing w:after="0" w:line="240" w:lineRule="auto"/>
        <w:ind w:firstLine="708"/>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19 – 20 листопада  для членів робочої групи та представників громадськості і бізнесу було проведено дводенне навчання з питань розробки технічного завдання до Плану реалізації Стратегії розвитку Луганської області.</w:t>
      </w:r>
      <w:bookmarkStart w:id="0" w:name="_GoBack"/>
      <w:bookmarkEnd w:id="0"/>
    </w:p>
    <w:p w:rsidR="00BE5B99" w:rsidRPr="00DA2FDC" w:rsidRDefault="00BE5B99" w:rsidP="000E7008">
      <w:pPr>
        <w:ind w:right="85"/>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ab/>
        <w:t xml:space="preserve"> 20-21 листопада  2019 року було проведено I Форум Регіональної Коаліції Луганської області   «Від спільного бачення до економічного зростання» за участі народних депутатів України, міських, селищних та сільських голів, керівництва області, представників бізнесу та громадських лідерів</w:t>
      </w:r>
      <w:r w:rsidR="000E7008" w:rsidRPr="00DA2FDC">
        <w:rPr>
          <w:rFonts w:ascii="PF Square Sans Pro" w:eastAsia="Times New Roman" w:hAnsi="PF Square Sans Pro" w:cstheme="minorHAnsi"/>
          <w:lang w:eastAsia="uk-UA"/>
        </w:rPr>
        <w:t>. Під час Форуму було сформульовано</w:t>
      </w:r>
      <w:r w:rsidRPr="00DA2FDC">
        <w:rPr>
          <w:rFonts w:ascii="PF Square Sans Pro" w:eastAsia="Times New Roman" w:hAnsi="PF Square Sans Pro" w:cstheme="minorHAnsi"/>
          <w:lang w:eastAsia="uk-UA"/>
        </w:rPr>
        <w:t xml:space="preserve"> спільне бачення майбутнього розвитку Луганської області</w:t>
      </w:r>
      <w:r w:rsidR="000E7008" w:rsidRPr="00DA2FDC">
        <w:rPr>
          <w:rFonts w:ascii="PF Square Sans Pro" w:eastAsia="Times New Roman" w:hAnsi="PF Square Sans Pro" w:cstheme="minorHAnsi"/>
          <w:lang w:eastAsia="uk-UA"/>
        </w:rPr>
        <w:t xml:space="preserve"> та визначені проекти, направлені на трансформацію розвитку Луганської області.</w:t>
      </w:r>
    </w:p>
    <w:p w:rsidR="00BE5B99" w:rsidRPr="00DA2FDC" w:rsidRDefault="00BE5B99" w:rsidP="00BE5B99">
      <w:pPr>
        <w:spacing w:after="0" w:line="240" w:lineRule="auto"/>
        <w:ind w:firstLine="708"/>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 xml:space="preserve">Проект Стратегії розвитку Луганської області обговорено на засіданні третього засідання робочої групи зі стратегічного </w:t>
      </w:r>
      <w:r w:rsidR="00344827" w:rsidRPr="00DA2FDC">
        <w:rPr>
          <w:rFonts w:ascii="PF Square Sans Pro" w:eastAsia="Times New Roman" w:hAnsi="PF Square Sans Pro" w:cstheme="minorHAnsi"/>
          <w:lang w:eastAsia="uk-UA"/>
        </w:rPr>
        <w:t>планування</w:t>
      </w:r>
      <w:r w:rsidRPr="00DA2FDC">
        <w:rPr>
          <w:rFonts w:ascii="PF Square Sans Pro" w:eastAsia="Times New Roman" w:hAnsi="PF Square Sans Pro" w:cstheme="minorHAnsi"/>
          <w:lang w:eastAsia="uk-UA"/>
        </w:rPr>
        <w:t xml:space="preserve"> 25 листопада 2019 року.</w:t>
      </w:r>
    </w:p>
    <w:p w:rsidR="000E7008" w:rsidRPr="00344827" w:rsidRDefault="000E7008" w:rsidP="000E7008">
      <w:pPr>
        <w:spacing w:after="0" w:line="240" w:lineRule="auto"/>
        <w:contextualSpacing/>
        <w:jc w:val="both"/>
        <w:rPr>
          <w:rFonts w:ascii="PF Square Sans Pro" w:eastAsia="Times New Roman" w:hAnsi="PF Square Sans Pro" w:cstheme="minorHAnsi"/>
          <w:lang w:eastAsia="uk-UA"/>
        </w:rPr>
      </w:pPr>
      <w:r w:rsidRPr="00DA2FDC">
        <w:rPr>
          <w:rFonts w:ascii="PF Square Sans Pro" w:eastAsia="Times New Roman" w:hAnsi="PF Square Sans Pro" w:cstheme="minorHAnsi"/>
          <w:lang w:eastAsia="uk-UA"/>
        </w:rPr>
        <w:t xml:space="preserve">             Залучення наукових кіл відбувалося через постійні долучення представників наукових інституцій до збору та аналізу даних як на етапі проведення соціально-економічного аналізу, так і при розробці конкретних розділів у проекті стратегії.</w:t>
      </w:r>
      <w:r w:rsidRPr="00344827">
        <w:rPr>
          <w:rFonts w:ascii="PF Square Sans Pro" w:eastAsia="Times New Roman" w:hAnsi="PF Square Sans Pro" w:cstheme="minorHAnsi"/>
          <w:lang w:eastAsia="uk-UA"/>
        </w:rPr>
        <w:t xml:space="preserve"> </w:t>
      </w:r>
    </w:p>
    <w:p w:rsidR="00580E37" w:rsidRPr="00344827" w:rsidRDefault="00580E37" w:rsidP="008E4197">
      <w:pPr>
        <w:spacing w:after="0" w:line="240" w:lineRule="auto"/>
        <w:contextualSpacing/>
        <w:jc w:val="both"/>
        <w:rPr>
          <w:rFonts w:ascii="PF Square Sans Pro" w:eastAsia="Times New Roman" w:hAnsi="PF Square Sans Pro" w:cstheme="minorHAnsi"/>
          <w:highlight w:val="green"/>
          <w:lang w:eastAsia="uk-UA"/>
        </w:rPr>
      </w:pPr>
    </w:p>
    <w:p w:rsidR="008E4197" w:rsidRPr="00344827" w:rsidRDefault="008E4197" w:rsidP="008E4197">
      <w:pPr>
        <w:spacing w:after="0" w:line="240" w:lineRule="auto"/>
        <w:contextualSpacing/>
        <w:jc w:val="both"/>
        <w:rPr>
          <w:rFonts w:ascii="PF Square Sans Pro" w:eastAsia="Times New Roman" w:hAnsi="PF Square Sans Pro" w:cstheme="minorHAnsi"/>
          <w:highlight w:val="green"/>
          <w:lang w:eastAsia="uk-UA"/>
        </w:rPr>
      </w:pPr>
    </w:p>
    <w:p w:rsidR="00107D19" w:rsidRPr="00344827" w:rsidRDefault="00107D19" w:rsidP="00107D19">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Важливо відзначити, що робочий варіант Стратегії 2027 пройшов відповідну процедуру стратегічної екологічної оцінки, передбачену рекомендаціями, затвердженими наказом </w:t>
      </w:r>
      <w:r w:rsidR="00344827" w:rsidRPr="00344827">
        <w:rPr>
          <w:rFonts w:ascii="PF Square Sans Pro" w:eastAsia="Times New Roman" w:hAnsi="PF Square Sans Pro" w:cstheme="minorHAnsi"/>
          <w:lang w:eastAsia="uk-UA"/>
        </w:rPr>
        <w:t>Міністерства</w:t>
      </w:r>
      <w:r w:rsidRPr="00344827">
        <w:rPr>
          <w:rFonts w:ascii="PF Square Sans Pro" w:eastAsia="Times New Roman" w:hAnsi="PF Square Sans Pro" w:cstheme="minorHAnsi"/>
          <w:lang w:eastAsia="uk-UA"/>
        </w:rPr>
        <w:t xml:space="preserve"> екології і природних ресурсів України від 10.08.2018 № 296 «Про затвердження Методичних рекомендацій із здійснення стратегічної екологічної оцінки документів державного планування».</w:t>
      </w: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D047AF" w:rsidRPr="00344827" w:rsidRDefault="00D047AF" w:rsidP="00DD3EF9">
      <w:pPr>
        <w:spacing w:after="0" w:line="240" w:lineRule="auto"/>
        <w:contextualSpacing/>
        <w:jc w:val="both"/>
        <w:rPr>
          <w:rFonts w:ascii="PF Square Sans Pro" w:eastAsia="Times New Roman" w:hAnsi="PF Square Sans Pro" w:cstheme="minorHAnsi"/>
          <w:b/>
          <w:lang w:eastAsia="uk-UA"/>
        </w:rPr>
      </w:pPr>
    </w:p>
    <w:p w:rsidR="00BB6263" w:rsidRPr="00344827" w:rsidRDefault="00BB6263" w:rsidP="00DD3EF9">
      <w:pPr>
        <w:spacing w:after="0" w:line="240" w:lineRule="auto"/>
        <w:contextualSpacing/>
        <w:jc w:val="both"/>
        <w:rPr>
          <w:rFonts w:ascii="PF Square Sans Pro" w:eastAsia="Times New Roman" w:hAnsi="PF Square Sans Pro" w:cstheme="minorHAnsi"/>
          <w:b/>
          <w:lang w:eastAsia="uk-UA"/>
        </w:rPr>
      </w:pPr>
    </w:p>
    <w:p w:rsidR="00313C27" w:rsidRPr="00344827" w:rsidRDefault="00313C27" w:rsidP="00313C27">
      <w:pPr>
        <w:shd w:val="clear" w:color="auto" w:fill="0070C0"/>
        <w:spacing w:after="0" w:line="240" w:lineRule="auto"/>
        <w:contextualSpacing/>
        <w:jc w:val="both"/>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2. Загальна характеристика регіону</w:t>
      </w:r>
    </w:p>
    <w:p w:rsidR="00150470" w:rsidRPr="00344827" w:rsidRDefault="00150470" w:rsidP="00DD3EF9">
      <w:pPr>
        <w:spacing w:after="0" w:line="240" w:lineRule="auto"/>
        <w:contextualSpacing/>
        <w:jc w:val="both"/>
        <w:rPr>
          <w:rFonts w:ascii="PF Square Sans Pro" w:eastAsia="Times New Roman" w:hAnsi="PF Square Sans Pro" w:cstheme="minorHAnsi"/>
          <w:b/>
          <w:lang w:eastAsia="uk-UA"/>
        </w:rPr>
      </w:pPr>
    </w:p>
    <w:p w:rsidR="00A650E4" w:rsidRPr="00344827" w:rsidRDefault="00A650E4" w:rsidP="00A650E4">
      <w:pPr>
        <w:spacing w:after="0" w:line="240" w:lineRule="auto"/>
        <w:jc w:val="both"/>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Географія</w:t>
      </w:r>
    </w:p>
    <w:p w:rsidR="00EA1962" w:rsidRPr="00344827" w:rsidRDefault="00EA1962" w:rsidP="00EA1962">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 xml:space="preserve">Луганська область розташована на сході України у басейні середньої течії річки Сіверський Донець. Максимальна відстань з півночі на південь складає 275 км, із заходу на схід – 170 км, площа – 26,7 тис. кв. км (4,4 % території України, 10 місце серед областей). Площа території області, яка підконтрольна українській владі – 18,3 тис. кв. км (3,1 % території України). </w:t>
      </w:r>
    </w:p>
    <w:p w:rsidR="00EA1962" w:rsidRPr="00344827" w:rsidRDefault="00EA1962" w:rsidP="00EA1962">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На півночі межує з Бєлгородською та Воронезькою областями, сході та півдні – з Ростовською областю Російської Федерації, південно-заході – з Донецькою областю, північно-заході – з Харківською областю України. Загальна довжина кордону із Російською Федерацією в межах Луганської області складає 737 км (39 % загальної довжини українсько-російського кордону).</w:t>
      </w:r>
    </w:p>
    <w:p w:rsidR="00EA1962" w:rsidRPr="00344827" w:rsidRDefault="00EA1962" w:rsidP="00EA1962">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Територія Луганської області представляє рівнину із середніми відмітками 150–200 м заввишки. Низини розташовуються в основному у долині річки Сіверський Донець.</w:t>
      </w:r>
    </w:p>
    <w:p w:rsidR="00EA1962" w:rsidRPr="00344827" w:rsidRDefault="00EA1962" w:rsidP="00EA1962">
      <w:pPr>
        <w:spacing w:after="0" w:line="240" w:lineRule="auto"/>
        <w:ind w:firstLine="567"/>
        <w:jc w:val="both"/>
        <w:rPr>
          <w:rFonts w:ascii="PF Square Sans Pro" w:eastAsia="Times New Roman" w:hAnsi="PF Square Sans Pro" w:cs="Times New Roman"/>
          <w:lang w:eastAsia="uk-UA"/>
        </w:rPr>
      </w:pPr>
    </w:p>
    <w:tbl>
      <w:tblPr>
        <w:tblW w:w="4077" w:type="pct"/>
        <w:jc w:val="center"/>
        <w:tblCellMar>
          <w:left w:w="0" w:type="dxa"/>
          <w:right w:w="0" w:type="dxa"/>
        </w:tblCellMar>
        <w:tblLook w:val="04A0" w:firstRow="1" w:lastRow="0" w:firstColumn="1" w:lastColumn="0" w:noHBand="0" w:noVBand="1"/>
      </w:tblPr>
      <w:tblGrid>
        <w:gridCol w:w="4267"/>
        <w:gridCol w:w="4267"/>
      </w:tblGrid>
      <w:tr w:rsidR="00EA1962" w:rsidRPr="00344827" w:rsidTr="006746A8">
        <w:trPr>
          <w:trHeight w:val="300"/>
          <w:jc w:val="center"/>
        </w:trPr>
        <w:tc>
          <w:tcPr>
            <w:tcW w:w="5000" w:type="pct"/>
            <w:gridSpan w:val="2"/>
            <w:shd w:val="clear" w:color="auto" w:fill="FFFFFF"/>
            <w:vAlign w:val="bottom"/>
          </w:tcPr>
          <w:p w:rsidR="00EA1962" w:rsidRPr="00344827" w:rsidRDefault="00EA1962" w:rsidP="00EA1962">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Calibri"/>
                <w:noProof/>
                <w:lang w:val="ru-RU" w:eastAsia="ru-RU"/>
              </w:rPr>
              <w:drawing>
                <wp:inline distT="0" distB="0" distL="0" distR="0">
                  <wp:extent cx="4629150" cy="1524000"/>
                  <wp:effectExtent l="0" t="0" r="0" b="0"/>
                  <wp:docPr id="3" name="Рисунок 3"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ew\Desktop\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1524000"/>
                          </a:xfrm>
                          <a:prstGeom prst="rect">
                            <a:avLst/>
                          </a:prstGeom>
                          <a:noFill/>
                          <a:ln>
                            <a:noFill/>
                          </a:ln>
                        </pic:spPr>
                      </pic:pic>
                    </a:graphicData>
                  </a:graphic>
                </wp:inline>
              </w:drawing>
            </w:r>
          </w:p>
        </w:tc>
      </w:tr>
      <w:tr w:rsidR="00EA1962" w:rsidRPr="00344827" w:rsidTr="006746A8">
        <w:trPr>
          <w:trHeight w:val="300"/>
          <w:jc w:val="center"/>
        </w:trPr>
        <w:tc>
          <w:tcPr>
            <w:tcW w:w="2500" w:type="pct"/>
            <w:shd w:val="clear" w:color="auto" w:fill="FFFFFF"/>
            <w:vAlign w:val="bottom"/>
          </w:tcPr>
          <w:p w:rsidR="00EA1962" w:rsidRPr="00344827" w:rsidRDefault="00EA1962" w:rsidP="00EA1962">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Calibri"/>
                <w:lang w:eastAsia="uk-UA"/>
              </w:rPr>
              <w:t>Герб Луганської області</w:t>
            </w:r>
          </w:p>
        </w:tc>
        <w:tc>
          <w:tcPr>
            <w:tcW w:w="2500" w:type="pct"/>
            <w:shd w:val="clear" w:color="auto" w:fill="FFFFFF"/>
            <w:tcMar>
              <w:top w:w="0" w:type="dxa"/>
              <w:left w:w="108" w:type="dxa"/>
              <w:bottom w:w="0" w:type="dxa"/>
              <w:right w:w="108" w:type="dxa"/>
            </w:tcMar>
            <w:vAlign w:val="bottom"/>
            <w:hideMark/>
          </w:tcPr>
          <w:p w:rsidR="00EA1962" w:rsidRPr="00344827" w:rsidRDefault="00EA1962" w:rsidP="00EA1962">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Calibri"/>
                <w:lang w:eastAsia="uk-UA"/>
              </w:rPr>
              <w:t>Прапор Луганської області</w:t>
            </w:r>
          </w:p>
        </w:tc>
      </w:tr>
    </w:tbl>
    <w:p w:rsidR="00EA1962" w:rsidRPr="00344827" w:rsidRDefault="00EA1962" w:rsidP="00EA1962">
      <w:pPr>
        <w:spacing w:after="0" w:line="240" w:lineRule="auto"/>
        <w:jc w:val="both"/>
        <w:rPr>
          <w:rFonts w:ascii="PF Square Sans Pro" w:eastAsia="Times New Roman" w:hAnsi="PF Square Sans Pro" w:cs="Times New Roman"/>
          <w:lang w:eastAsia="uk-UA"/>
        </w:rPr>
      </w:pPr>
    </w:p>
    <w:p w:rsidR="00EA1962" w:rsidRPr="00344827" w:rsidRDefault="00EA1962" w:rsidP="00EA1962">
      <w:pPr>
        <w:widowControl w:val="0"/>
        <w:tabs>
          <w:tab w:val="left" w:pos="900"/>
        </w:tabs>
        <w:spacing w:after="0" w:line="240" w:lineRule="auto"/>
        <w:jc w:val="both"/>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Система адміністративно-територіального устрою</w:t>
      </w:r>
    </w:p>
    <w:p w:rsidR="00EA1962" w:rsidRPr="00344827" w:rsidRDefault="00EA1962" w:rsidP="00C4614A">
      <w:pPr>
        <w:shd w:val="clear" w:color="auto" w:fill="FFFFFF"/>
        <w:spacing w:after="0" w:line="240" w:lineRule="auto"/>
        <w:ind w:firstLine="567"/>
        <w:jc w:val="both"/>
        <w:rPr>
          <w:rFonts w:ascii="PF Square Sans Pro" w:hAnsi="PF Square Sans Pro"/>
        </w:rPr>
      </w:pPr>
      <w:r w:rsidRPr="00344827">
        <w:rPr>
          <w:rFonts w:ascii="PF Square Sans Pro" w:hAnsi="PF Square Sans Pro"/>
        </w:rPr>
        <w:t>Із 2014 року частина області належить до тимчасово окупованої території. Станом на 2019 рік підконтрольними Україн</w:t>
      </w:r>
      <w:r w:rsidR="00C4614A" w:rsidRPr="00344827">
        <w:rPr>
          <w:rFonts w:ascii="PF Square Sans Pro" w:hAnsi="PF Square Sans Pro"/>
        </w:rPr>
        <w:t>і</w:t>
      </w:r>
      <w:r w:rsidRPr="00344827">
        <w:rPr>
          <w:rFonts w:ascii="PF Square Sans Pro" w:hAnsi="PF Square Sans Pro"/>
        </w:rPr>
        <w:t xml:space="preserve"> залишаються 35 адміністративно-територіальних одиниць, у тому числі:</w:t>
      </w:r>
    </w:p>
    <w:p w:rsidR="00EA1962" w:rsidRPr="00344827" w:rsidRDefault="00EA1962" w:rsidP="0012771B">
      <w:pPr>
        <w:pStyle w:val="a3"/>
        <w:numPr>
          <w:ilvl w:val="0"/>
          <w:numId w:val="2"/>
        </w:numPr>
        <w:shd w:val="clear" w:color="auto" w:fill="FFFFFF"/>
        <w:spacing w:after="0" w:line="240" w:lineRule="auto"/>
        <w:ind w:left="993" w:hanging="426"/>
        <w:jc w:val="both"/>
        <w:rPr>
          <w:rFonts w:ascii="PF Square Sans Pro" w:hAnsi="PF Square Sans Pro"/>
        </w:rPr>
      </w:pPr>
      <w:r w:rsidRPr="00344827">
        <w:rPr>
          <w:rFonts w:ascii="PF Square Sans Pro" w:hAnsi="PF Square Sans Pro"/>
        </w:rPr>
        <w:t>12 районів - Біловодський, Білокуракинський, Кремінський, Марківський, Міловський, Новоайдарський, Новопсковський, Попаснянський, Сватівський, Станично-Луганський, Старобільський, Троїцький;</w:t>
      </w:r>
    </w:p>
    <w:p w:rsidR="00EA1962" w:rsidRPr="00344827" w:rsidRDefault="00EA1962" w:rsidP="0012771B">
      <w:pPr>
        <w:pStyle w:val="a3"/>
        <w:numPr>
          <w:ilvl w:val="0"/>
          <w:numId w:val="2"/>
        </w:numPr>
        <w:shd w:val="clear" w:color="auto" w:fill="FFFFFF"/>
        <w:spacing w:after="0" w:line="240" w:lineRule="auto"/>
        <w:ind w:left="993" w:hanging="426"/>
        <w:jc w:val="both"/>
        <w:rPr>
          <w:rFonts w:ascii="PF Square Sans Pro" w:hAnsi="PF Square Sans Pro"/>
        </w:rPr>
      </w:pPr>
      <w:r w:rsidRPr="00344827">
        <w:rPr>
          <w:rFonts w:ascii="PF Square Sans Pro" w:hAnsi="PF Square Sans Pro"/>
        </w:rPr>
        <w:t>15 міст, у тому числі 3 міста обласного підпорядкування – Лисичанськ, Рубіжне, Сєвєродонецьк;</w:t>
      </w:r>
    </w:p>
    <w:p w:rsidR="00EA1962" w:rsidRPr="00344827" w:rsidRDefault="00EA1962" w:rsidP="0012771B">
      <w:pPr>
        <w:pStyle w:val="a3"/>
        <w:numPr>
          <w:ilvl w:val="0"/>
          <w:numId w:val="2"/>
        </w:numPr>
        <w:shd w:val="clear" w:color="auto" w:fill="FFFFFF"/>
        <w:spacing w:after="0" w:line="240" w:lineRule="auto"/>
        <w:ind w:left="993" w:hanging="426"/>
        <w:jc w:val="both"/>
        <w:rPr>
          <w:rFonts w:ascii="PF Square Sans Pro" w:hAnsi="PF Square Sans Pro"/>
        </w:rPr>
      </w:pPr>
      <w:r w:rsidRPr="00344827">
        <w:rPr>
          <w:rFonts w:ascii="PF Square Sans Pro" w:hAnsi="PF Square Sans Pro"/>
        </w:rPr>
        <w:t>28 селищ міського типу та сільських населених пунктів – 517.</w:t>
      </w:r>
    </w:p>
    <w:p w:rsidR="00EA1962" w:rsidRPr="00344827" w:rsidRDefault="00EA1962" w:rsidP="00C4614A">
      <w:pPr>
        <w:shd w:val="clear" w:color="auto" w:fill="FFFFFF"/>
        <w:spacing w:after="0" w:line="240" w:lineRule="auto"/>
        <w:ind w:firstLine="426"/>
        <w:jc w:val="both"/>
        <w:rPr>
          <w:rFonts w:ascii="PF Square Sans Pro" w:hAnsi="PF Square Sans Pro"/>
        </w:rPr>
      </w:pPr>
      <w:r w:rsidRPr="00344827">
        <w:rPr>
          <w:rFonts w:ascii="PF Square Sans Pro" w:hAnsi="PF Square Sans Pro"/>
        </w:rPr>
        <w:t>Розпорядженням Кабінету Міністрів України від 05.08.2015 № 833-р (зі змінами від 20.03.2019 № 169-р) затверджено Перспективний план формування територій громад області, яким передбачено 39 об’єднаних територіальних громад, які охоплюють всю територію області, в тому числі й тимчасово окуповані території Луганської області. Станом на 1 липня 2019 року облдержадміністрацією схвалені зміни до Перспективного плану, якими передбачається утворення 45 ОТГ, які охоплюють всю територію області. Зазначені зміни направлені до Кабінету Міністрів України для їх затвердження.</w:t>
      </w:r>
      <w:r w:rsidR="00C4614A" w:rsidRPr="00344827">
        <w:rPr>
          <w:rFonts w:ascii="PF Square Sans Pro" w:hAnsi="PF Square Sans Pro"/>
        </w:rPr>
        <w:t xml:space="preserve"> </w:t>
      </w:r>
      <w:r w:rsidRPr="00344827">
        <w:rPr>
          <w:rFonts w:ascii="PF Square Sans Pro" w:hAnsi="PF Square Sans Pro"/>
        </w:rPr>
        <w:t>Станом на 1 липня 2019 року в області утворено 23 об’єднані територіальні громади, у сімнадцяти з них пройшли перші місцеві вибори. Перші місцеві вибори у 6 ОТГ (Щастинській, Новоайдарській, Гірській, Нижньотеплівській, Широківській, Половинкинській) наразі залишаються непризначеними.</w:t>
      </w:r>
    </w:p>
    <w:p w:rsidR="008D21F2" w:rsidRPr="00344827" w:rsidRDefault="008D21F2" w:rsidP="008D21F2">
      <w:pPr>
        <w:shd w:val="clear" w:color="auto" w:fill="FFFFFF"/>
        <w:spacing w:after="0" w:line="240" w:lineRule="auto"/>
        <w:ind w:firstLine="426"/>
        <w:jc w:val="both"/>
        <w:rPr>
          <w:rFonts w:ascii="PF Square Sans Pro" w:hAnsi="PF Square Sans Pro"/>
        </w:rPr>
      </w:pPr>
      <w:r w:rsidRPr="00344827">
        <w:rPr>
          <w:rFonts w:ascii="PF Square Sans Pro" w:hAnsi="PF Square Sans Pro"/>
        </w:rPr>
        <w:t>Із 2014 року місто обласного значення Сєвєродонецьк (до 1950 року — Лисхімстрой) виконує функції обласного центру, у ньому розміщено Луганську обласну державну адміністрацію – обласну військово-цивільну адміністрацію та інші установи. Відстань до Києва автошляхами - 750 км., найближча залізнична станція – Лисичанськ, відстань – 6 км.</w:t>
      </w:r>
    </w:p>
    <w:p w:rsidR="008D21F2" w:rsidRPr="00344827" w:rsidRDefault="008D21F2" w:rsidP="008D21F2">
      <w:pPr>
        <w:shd w:val="clear" w:color="auto" w:fill="FFFFFF"/>
        <w:spacing w:after="0" w:line="240" w:lineRule="auto"/>
        <w:ind w:firstLine="426"/>
        <w:jc w:val="both"/>
        <w:rPr>
          <w:rFonts w:ascii="PF Square Sans Pro" w:hAnsi="PF Square Sans Pro"/>
        </w:rPr>
      </w:pPr>
      <w:r w:rsidRPr="00344827">
        <w:rPr>
          <w:rFonts w:ascii="PF Square Sans Pro" w:hAnsi="PF Square Sans Pro"/>
        </w:rPr>
        <w:t xml:space="preserve">Чисельність наявного населення області складає 2 153,2 тис. осіб, загальна площа – </w:t>
      </w:r>
      <w:r w:rsidR="00D83C5F" w:rsidRPr="00344827">
        <w:rPr>
          <w:rFonts w:ascii="PF Square Sans Pro" w:hAnsi="PF Square Sans Pro"/>
        </w:rPr>
        <w:t>26,7З тис кв.км.</w:t>
      </w:r>
    </w:p>
    <w:p w:rsidR="00D9583D" w:rsidRPr="00344827" w:rsidRDefault="00D9583D" w:rsidP="008D21F2">
      <w:pPr>
        <w:shd w:val="clear" w:color="auto" w:fill="FFFFFF"/>
        <w:spacing w:after="0" w:line="240" w:lineRule="auto"/>
        <w:ind w:firstLine="426"/>
        <w:jc w:val="both"/>
        <w:rPr>
          <w:rFonts w:ascii="PF Square Sans Pro" w:hAnsi="PF Square Sans Pro"/>
        </w:rPr>
      </w:pPr>
    </w:p>
    <w:p w:rsidR="00D9583D" w:rsidRPr="00344827" w:rsidRDefault="00D9583D" w:rsidP="009F5058">
      <w:pPr>
        <w:pStyle w:val="Picture"/>
        <w:jc w:val="left"/>
      </w:pPr>
      <w:bookmarkStart w:id="1" w:name="_Toc22203369"/>
      <w:bookmarkStart w:id="2" w:name="_Toc22150421"/>
    </w:p>
    <w:p w:rsidR="00D9583D" w:rsidRPr="00344827" w:rsidRDefault="00D9583D" w:rsidP="00D9583D">
      <w:pPr>
        <w:pStyle w:val="Picture"/>
      </w:pPr>
      <w:r w:rsidRPr="00344827">
        <w:t>Схема адміністративно-територіального устрою Луганської області</w:t>
      </w:r>
      <w:bookmarkEnd w:id="1"/>
      <w:r w:rsidRPr="00344827">
        <w:t xml:space="preserve"> </w:t>
      </w:r>
      <w:bookmarkEnd w:id="2"/>
    </w:p>
    <w:p w:rsidR="00D9583D" w:rsidRPr="00344827" w:rsidRDefault="00D9583D" w:rsidP="008D21F2">
      <w:pPr>
        <w:shd w:val="clear" w:color="auto" w:fill="FFFFFF"/>
        <w:spacing w:after="0" w:line="240" w:lineRule="auto"/>
        <w:ind w:firstLine="426"/>
        <w:jc w:val="both"/>
        <w:rPr>
          <w:rFonts w:ascii="PF Square Sans Pro" w:hAnsi="PF Square Sans Pro"/>
        </w:rPr>
      </w:pPr>
    </w:p>
    <w:p w:rsidR="00313C27" w:rsidRPr="00344827" w:rsidRDefault="008D21F2" w:rsidP="008D21F2">
      <w:pPr>
        <w:spacing w:after="0" w:line="240" w:lineRule="auto"/>
        <w:contextualSpacing/>
        <w:jc w:val="center"/>
        <w:rPr>
          <w:rFonts w:ascii="PF Square Sans Pro" w:eastAsia="Times New Roman" w:hAnsi="PF Square Sans Pro" w:cstheme="minorHAnsi"/>
          <w:b/>
          <w:lang w:eastAsia="uk-UA"/>
        </w:rPr>
      </w:pPr>
      <w:r w:rsidRPr="00344827">
        <w:rPr>
          <w:rFonts w:ascii="PF Square Sans Pro" w:hAnsi="PF Square Sans Pro"/>
          <w:noProof/>
          <w:color w:val="000000"/>
          <w:lang w:val="ru-RU" w:eastAsia="ru-RU"/>
        </w:rPr>
        <w:lastRenderedPageBreak/>
        <w:drawing>
          <wp:inline distT="0" distB="0" distL="0" distR="0">
            <wp:extent cx="6412822" cy="8248650"/>
            <wp:effectExtent l="0" t="0" r="7620" b="0"/>
            <wp:docPr id="4" name="Рисунок 4"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ew\Desktop\Screenshot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822" cy="8248650"/>
                    </a:xfrm>
                    <a:prstGeom prst="rect">
                      <a:avLst/>
                    </a:prstGeom>
                    <a:noFill/>
                    <a:ln>
                      <a:noFill/>
                    </a:ln>
                  </pic:spPr>
                </pic:pic>
              </a:graphicData>
            </a:graphic>
          </wp:inline>
        </w:drawing>
      </w:r>
    </w:p>
    <w:p w:rsidR="00313C27" w:rsidRPr="00344827" w:rsidRDefault="00313C27" w:rsidP="00C4614A">
      <w:pPr>
        <w:spacing w:after="0" w:line="240" w:lineRule="auto"/>
        <w:contextualSpacing/>
        <w:jc w:val="both"/>
        <w:rPr>
          <w:rFonts w:ascii="PF Square Sans Pro" w:eastAsia="Times New Roman" w:hAnsi="PF Square Sans Pro" w:cstheme="minorHAnsi"/>
          <w:b/>
          <w:lang w:eastAsia="uk-UA"/>
        </w:rPr>
      </w:pPr>
    </w:p>
    <w:p w:rsidR="00313C27" w:rsidRPr="00344827" w:rsidRDefault="00313C27" w:rsidP="00C4614A">
      <w:pPr>
        <w:spacing w:after="0" w:line="240" w:lineRule="auto"/>
        <w:contextualSpacing/>
        <w:jc w:val="both"/>
        <w:rPr>
          <w:rFonts w:ascii="PF Square Sans Pro" w:eastAsia="Times New Roman" w:hAnsi="PF Square Sans Pro" w:cstheme="minorHAnsi"/>
          <w:b/>
          <w:lang w:eastAsia="uk-UA"/>
        </w:rPr>
      </w:pPr>
    </w:p>
    <w:p w:rsidR="00211D56" w:rsidRPr="00344827" w:rsidRDefault="003C551A" w:rsidP="003C551A">
      <w:pPr>
        <w:widowControl w:val="0"/>
        <w:tabs>
          <w:tab w:val="left" w:pos="900"/>
        </w:tabs>
        <w:spacing w:after="0" w:line="240" w:lineRule="auto"/>
        <w:ind w:firstLine="567"/>
        <w:jc w:val="both"/>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 xml:space="preserve">Згідно </w:t>
      </w:r>
      <w:r w:rsidR="00211D56" w:rsidRPr="00344827">
        <w:rPr>
          <w:rFonts w:ascii="PF Square Sans Pro" w:eastAsia="Times New Roman" w:hAnsi="PF Square Sans Pro" w:cs="Times New Roman"/>
          <w:color w:val="000000"/>
          <w:lang w:eastAsia="uk-UA"/>
        </w:rPr>
        <w:t>Закон</w:t>
      </w:r>
      <w:r w:rsidRPr="00344827">
        <w:rPr>
          <w:rFonts w:ascii="PF Square Sans Pro" w:eastAsia="Times New Roman" w:hAnsi="PF Square Sans Pro" w:cs="Times New Roman"/>
          <w:color w:val="000000"/>
          <w:lang w:eastAsia="uk-UA"/>
        </w:rPr>
        <w:t>у</w:t>
      </w:r>
      <w:r w:rsidR="00211D56" w:rsidRPr="00344827">
        <w:rPr>
          <w:rFonts w:ascii="PF Square Sans Pro" w:eastAsia="Times New Roman" w:hAnsi="PF Square Sans Pro" w:cs="Times New Roman"/>
          <w:color w:val="000000"/>
          <w:lang w:eastAsia="uk-UA"/>
        </w:rPr>
        <w:t xml:space="preserve"> України «Про військово-цивільні адміністрації» № 141-VI</w:t>
      </w:r>
      <w:r w:rsidR="00326DC0" w:rsidRPr="00344827">
        <w:rPr>
          <w:rFonts w:ascii="PF Square Sans Pro" w:eastAsia="Times New Roman" w:hAnsi="PF Square Sans Pro" w:cs="Times New Roman"/>
          <w:color w:val="000000"/>
          <w:lang w:eastAsia="uk-UA"/>
        </w:rPr>
        <w:t>II від 3 лютого 2015 року</w:t>
      </w:r>
      <w:r w:rsidR="00211D56" w:rsidRPr="00344827">
        <w:rPr>
          <w:rFonts w:ascii="PF Square Sans Pro" w:eastAsia="Times New Roman" w:hAnsi="PF Square Sans Pro" w:cs="Times New Roman"/>
          <w:color w:val="000000"/>
          <w:lang w:eastAsia="uk-UA"/>
        </w:rPr>
        <w:t xml:space="preserve"> </w:t>
      </w:r>
      <w:r w:rsidR="00326DC0" w:rsidRPr="00344827">
        <w:rPr>
          <w:rFonts w:ascii="PF Square Sans Pro" w:eastAsia="Times New Roman" w:hAnsi="PF Square Sans Pro" w:cs="Times New Roman"/>
          <w:color w:val="000000"/>
          <w:lang w:eastAsia="uk-UA"/>
        </w:rPr>
        <w:t xml:space="preserve">адміністративне управління </w:t>
      </w:r>
      <w:r w:rsidR="00211D56" w:rsidRPr="00344827">
        <w:rPr>
          <w:rFonts w:ascii="PF Square Sans Pro" w:eastAsia="Times New Roman" w:hAnsi="PF Square Sans Pro" w:cs="Times New Roman"/>
          <w:color w:val="000000"/>
          <w:lang w:eastAsia="uk-UA"/>
        </w:rPr>
        <w:t xml:space="preserve">території Луганської області </w:t>
      </w:r>
      <w:r w:rsidR="00326DC0" w:rsidRPr="00344827">
        <w:rPr>
          <w:rFonts w:ascii="PF Square Sans Pro" w:eastAsia="Times New Roman" w:hAnsi="PF Square Sans Pro" w:cs="Times New Roman"/>
          <w:color w:val="000000"/>
          <w:lang w:eastAsia="uk-UA"/>
        </w:rPr>
        <w:t>здійснюють</w:t>
      </w:r>
      <w:r w:rsidR="00211D56" w:rsidRPr="00344827">
        <w:rPr>
          <w:rFonts w:ascii="PF Square Sans Pro" w:eastAsia="Times New Roman" w:hAnsi="PF Square Sans Pro" w:cs="Times New Roman"/>
          <w:color w:val="000000"/>
          <w:lang w:eastAsia="uk-UA"/>
        </w:rPr>
        <w:t xml:space="preserve"> військово-цивільні адміністрації (ВЦА)</w:t>
      </w:r>
      <w:r w:rsidR="00326DC0" w:rsidRPr="00344827">
        <w:rPr>
          <w:rFonts w:ascii="PF Square Sans Pro" w:eastAsia="Times New Roman" w:hAnsi="PF Square Sans Pro" w:cs="Times New Roman"/>
          <w:color w:val="000000"/>
          <w:lang w:eastAsia="uk-UA"/>
        </w:rPr>
        <w:t xml:space="preserve"> </w:t>
      </w:r>
      <w:r w:rsidR="00326DC0" w:rsidRPr="00344827">
        <w:rPr>
          <w:rFonts w:ascii="PF Square Sans Pro" w:eastAsia="Times New Roman" w:hAnsi="PF Square Sans Pro" w:cs="Times New Roman"/>
          <w:color w:val="000000"/>
          <w:lang w:eastAsia="uk-UA"/>
        </w:rPr>
        <w:lastRenderedPageBreak/>
        <w:t>на 3-х рівнях</w:t>
      </w:r>
      <w:r w:rsidR="00211D56" w:rsidRPr="00344827">
        <w:rPr>
          <w:rFonts w:ascii="PF Square Sans Pro" w:eastAsia="Times New Roman" w:hAnsi="PF Square Sans Pro" w:cs="Times New Roman"/>
          <w:color w:val="000000"/>
          <w:lang w:eastAsia="uk-UA"/>
        </w:rPr>
        <w:t>.</w:t>
      </w:r>
    </w:p>
    <w:p w:rsidR="00211D56" w:rsidRPr="00344827" w:rsidRDefault="00211D56" w:rsidP="00211D56">
      <w:pPr>
        <w:keepNext/>
        <w:spacing w:before="120" w:after="120" w:line="240" w:lineRule="auto"/>
        <w:jc w:val="center"/>
        <w:rPr>
          <w:rFonts w:ascii="PF Square Sans Pro" w:eastAsia="Times New Roman" w:hAnsi="PF Square Sans Pro" w:cs="Times New Roman"/>
          <w:b/>
          <w:bCs/>
          <w:color w:val="000000"/>
          <w:lang w:eastAsia="uk-UA"/>
        </w:rPr>
      </w:pPr>
      <w:bookmarkStart w:id="3" w:name="_Toc22203228"/>
      <w:r w:rsidRPr="00344827">
        <w:rPr>
          <w:rFonts w:ascii="PF Square Sans Pro" w:eastAsia="Times New Roman" w:hAnsi="PF Square Sans Pro" w:cs="Times New Roman"/>
          <w:b/>
          <w:bCs/>
          <w:color w:val="000000"/>
          <w:lang w:eastAsia="uk-UA"/>
        </w:rPr>
        <w:t>Військово-цивільні адміністрації (ВЦА), які діють на території Луганської області</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2200"/>
        <w:gridCol w:w="2672"/>
        <w:gridCol w:w="5584"/>
      </w:tblGrid>
      <w:tr w:rsidR="00211D56" w:rsidRPr="00344827" w:rsidTr="006746A8">
        <w:tc>
          <w:tcPr>
            <w:tcW w:w="1555" w:type="dxa"/>
            <w:shd w:val="clear" w:color="auto" w:fill="auto"/>
            <w:tcMar>
              <w:top w:w="48" w:type="dxa"/>
              <w:left w:w="96" w:type="dxa"/>
              <w:bottom w:w="48" w:type="dxa"/>
              <w:right w:w="96" w:type="dxa"/>
            </w:tcMar>
            <w:vAlign w:val="center"/>
            <w:hideMark/>
          </w:tcPr>
          <w:p w:rsidR="00211D56" w:rsidRPr="00344827" w:rsidRDefault="00211D56" w:rsidP="00211D56">
            <w:pPr>
              <w:spacing w:after="0" w:line="240" w:lineRule="auto"/>
              <w:jc w:val="center"/>
              <w:rPr>
                <w:rFonts w:ascii="PF Square Sans Pro" w:eastAsia="Times New Roman" w:hAnsi="PF Square Sans Pro" w:cs="Arial"/>
                <w:b/>
                <w:bCs/>
                <w:lang w:eastAsia="uk-UA"/>
              </w:rPr>
            </w:pPr>
            <w:r w:rsidRPr="00344827">
              <w:rPr>
                <w:rFonts w:ascii="PF Square Sans Pro" w:eastAsia="Times New Roman" w:hAnsi="PF Square Sans Pro" w:cs="Arial"/>
                <w:b/>
                <w:bCs/>
                <w:lang w:eastAsia="uk-UA"/>
              </w:rPr>
              <w:t>ВЦА обласного рівня</w:t>
            </w:r>
          </w:p>
        </w:tc>
        <w:tc>
          <w:tcPr>
            <w:tcW w:w="2672" w:type="dxa"/>
            <w:shd w:val="clear" w:color="auto" w:fill="auto"/>
            <w:tcMar>
              <w:top w:w="48" w:type="dxa"/>
              <w:left w:w="96" w:type="dxa"/>
              <w:bottom w:w="48" w:type="dxa"/>
              <w:right w:w="96" w:type="dxa"/>
            </w:tcMar>
            <w:vAlign w:val="center"/>
            <w:hideMark/>
          </w:tcPr>
          <w:p w:rsidR="00211D56" w:rsidRPr="00344827" w:rsidRDefault="00211D56" w:rsidP="00211D56">
            <w:pPr>
              <w:spacing w:after="0" w:line="240" w:lineRule="auto"/>
              <w:jc w:val="center"/>
              <w:rPr>
                <w:rFonts w:ascii="PF Square Sans Pro" w:eastAsia="Times New Roman" w:hAnsi="PF Square Sans Pro" w:cs="Arial"/>
                <w:b/>
                <w:bCs/>
                <w:lang w:eastAsia="uk-UA"/>
              </w:rPr>
            </w:pPr>
            <w:r w:rsidRPr="00344827">
              <w:rPr>
                <w:rFonts w:ascii="PF Square Sans Pro" w:eastAsia="Times New Roman" w:hAnsi="PF Square Sans Pro" w:cs="Arial"/>
                <w:b/>
                <w:bCs/>
                <w:lang w:eastAsia="uk-UA"/>
              </w:rPr>
              <w:t>ВЦА районного рівня</w:t>
            </w:r>
          </w:p>
        </w:tc>
        <w:tc>
          <w:tcPr>
            <w:tcW w:w="0" w:type="auto"/>
            <w:shd w:val="clear" w:color="auto" w:fill="auto"/>
            <w:tcMar>
              <w:top w:w="48" w:type="dxa"/>
              <w:left w:w="96" w:type="dxa"/>
              <w:bottom w:w="48" w:type="dxa"/>
              <w:right w:w="96" w:type="dxa"/>
            </w:tcMar>
            <w:vAlign w:val="center"/>
            <w:hideMark/>
          </w:tcPr>
          <w:p w:rsidR="00211D56" w:rsidRPr="00344827" w:rsidRDefault="00211D56" w:rsidP="00211D56">
            <w:pPr>
              <w:spacing w:after="0" w:line="240" w:lineRule="auto"/>
              <w:jc w:val="center"/>
              <w:rPr>
                <w:rFonts w:ascii="PF Square Sans Pro" w:eastAsia="Times New Roman" w:hAnsi="PF Square Sans Pro" w:cs="Arial"/>
                <w:b/>
                <w:bCs/>
                <w:lang w:eastAsia="uk-UA"/>
              </w:rPr>
            </w:pPr>
            <w:r w:rsidRPr="00344827">
              <w:rPr>
                <w:rFonts w:ascii="PF Square Sans Pro" w:eastAsia="Times New Roman" w:hAnsi="PF Square Sans Pro" w:cs="Arial"/>
                <w:b/>
                <w:bCs/>
                <w:lang w:eastAsia="uk-UA"/>
              </w:rPr>
              <w:t>ВЦА рівня населених пунктів</w:t>
            </w:r>
          </w:p>
        </w:tc>
      </w:tr>
      <w:tr w:rsidR="00211D56" w:rsidRPr="00344827" w:rsidTr="006746A8">
        <w:tc>
          <w:tcPr>
            <w:tcW w:w="1555" w:type="dxa"/>
            <w:vMerge w:val="restart"/>
            <w:shd w:val="clear" w:color="auto" w:fill="F8F9FA"/>
            <w:tcMar>
              <w:top w:w="48" w:type="dxa"/>
              <w:left w:w="96" w:type="dxa"/>
              <w:bottom w:w="48" w:type="dxa"/>
              <w:right w:w="96" w:type="dxa"/>
            </w:tcMar>
            <w:vAlign w:val="center"/>
            <w:hideMark/>
          </w:tcPr>
          <w:p w:rsidR="00211D56" w:rsidRPr="00344827" w:rsidRDefault="00DA2FDC" w:rsidP="00211D56">
            <w:pPr>
              <w:spacing w:after="0" w:line="240" w:lineRule="auto"/>
              <w:rPr>
                <w:rFonts w:ascii="PF Square Sans Pro" w:eastAsia="Times New Roman" w:hAnsi="PF Square Sans Pro" w:cs="Arial"/>
                <w:lang w:eastAsia="uk-UA"/>
              </w:rPr>
            </w:pPr>
            <w:hyperlink r:id="rId12" w:tooltip="Луганська область" w:history="1">
              <w:r w:rsidR="00211D56" w:rsidRPr="00344827">
                <w:rPr>
                  <w:rFonts w:ascii="PF Square Sans Pro" w:eastAsia="Times New Roman" w:hAnsi="PF Square Sans Pro" w:cs="Arial"/>
                  <w:lang w:eastAsia="uk-UA"/>
                </w:rPr>
                <w:t>Луганська область</w:t>
              </w:r>
            </w:hyperlink>
            <w:r w:rsidR="00211D56" w:rsidRPr="00344827">
              <w:rPr>
                <w:rFonts w:ascii="Cambria" w:eastAsia="Times New Roman" w:hAnsi="Cambria" w:cs="Cambria"/>
                <w:lang w:eastAsia="uk-UA"/>
              </w:rPr>
              <w:t> </w:t>
            </w:r>
            <w:r w:rsidR="00211D56" w:rsidRPr="00344827">
              <w:rPr>
                <w:rFonts w:ascii="PF Square Sans Pro" w:eastAsia="Times New Roman" w:hAnsi="PF Square Sans Pro" w:cs="PF Square Sans Pro"/>
                <w:lang w:eastAsia="uk-UA"/>
              </w:rPr>
              <w:t>—</w:t>
            </w:r>
            <w:r w:rsidR="00211D56" w:rsidRPr="00344827">
              <w:rPr>
                <w:rFonts w:ascii="Cambria" w:eastAsia="Times New Roman" w:hAnsi="Cambria" w:cs="Cambria"/>
                <w:lang w:eastAsia="uk-UA"/>
              </w:rPr>
              <w:t> </w:t>
            </w:r>
            <w:hyperlink r:id="rId13" w:tooltip="Луганська обласна військово-цивільна адміністрація" w:history="1">
              <w:r w:rsidR="00211D56" w:rsidRPr="00344827">
                <w:rPr>
                  <w:rFonts w:ascii="PF Square Sans Pro" w:eastAsia="Times New Roman" w:hAnsi="PF Square Sans Pro" w:cs="Arial"/>
                  <w:lang w:eastAsia="uk-UA"/>
                </w:rPr>
                <w:t>Луганська обласна ВЦА</w:t>
              </w:r>
            </w:hyperlink>
          </w:p>
        </w:tc>
        <w:tc>
          <w:tcPr>
            <w:tcW w:w="2672" w:type="dxa"/>
            <w:vMerge w:val="restart"/>
            <w:shd w:val="clear" w:color="auto" w:fill="F8F9FA"/>
            <w:tcMar>
              <w:top w:w="48" w:type="dxa"/>
              <w:left w:w="96" w:type="dxa"/>
              <w:bottom w:w="48" w:type="dxa"/>
              <w:right w:w="96" w:type="dxa"/>
            </w:tcMar>
            <w:vAlign w:val="center"/>
            <w:hideMark/>
          </w:tcPr>
          <w:p w:rsidR="00211D56" w:rsidRPr="00344827" w:rsidRDefault="00DA2FDC" w:rsidP="00211D56">
            <w:pPr>
              <w:spacing w:after="0" w:line="240" w:lineRule="auto"/>
              <w:rPr>
                <w:rFonts w:ascii="PF Square Sans Pro" w:eastAsia="Times New Roman" w:hAnsi="PF Square Sans Pro" w:cs="Arial"/>
                <w:lang w:eastAsia="uk-UA"/>
              </w:rPr>
            </w:pPr>
            <w:hyperlink r:id="rId14" w:tooltip="Новоайдарський район" w:history="1">
              <w:r w:rsidR="00211D56" w:rsidRPr="00344827">
                <w:rPr>
                  <w:rFonts w:ascii="PF Square Sans Pro" w:eastAsia="Times New Roman" w:hAnsi="PF Square Sans Pro" w:cs="Arial"/>
                  <w:lang w:eastAsia="uk-UA"/>
                </w:rPr>
                <w:t>Новоайдарський район</w:t>
              </w:r>
            </w:hyperlink>
            <w:r w:rsidR="00211D56" w:rsidRPr="00344827">
              <w:rPr>
                <w:rFonts w:ascii="Cambria" w:eastAsia="Times New Roman" w:hAnsi="Cambria" w:cs="Cambria"/>
                <w:lang w:eastAsia="uk-UA"/>
              </w:rPr>
              <w:t> </w:t>
            </w:r>
          </w:p>
        </w:tc>
        <w:tc>
          <w:tcPr>
            <w:tcW w:w="0" w:type="auto"/>
            <w:shd w:val="clear" w:color="auto" w:fill="F8F9FA"/>
            <w:tcMar>
              <w:top w:w="48" w:type="dxa"/>
              <w:left w:w="96" w:type="dxa"/>
              <w:bottom w:w="48" w:type="dxa"/>
              <w:right w:w="96" w:type="dxa"/>
            </w:tcMar>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r w:rsidRPr="00344827">
              <w:rPr>
                <w:rFonts w:ascii="PF Square Sans Pro" w:eastAsia="Times New Roman" w:hAnsi="PF Square Sans Pro" w:cs="Arial"/>
                <w:lang w:eastAsia="uk-UA"/>
              </w:rPr>
              <w:t>ВЦА села</w:t>
            </w:r>
            <w:r w:rsidRPr="00344827">
              <w:rPr>
                <w:rFonts w:ascii="Cambria" w:eastAsia="Times New Roman" w:hAnsi="Cambria" w:cs="Cambria"/>
                <w:lang w:eastAsia="uk-UA"/>
              </w:rPr>
              <w:t> </w:t>
            </w:r>
            <w:hyperlink r:id="rId15" w:tooltip="Кримське (Новоайдарський район)" w:history="1">
              <w:r w:rsidRPr="00344827">
                <w:rPr>
                  <w:rFonts w:ascii="PF Square Sans Pro" w:eastAsia="Times New Roman" w:hAnsi="PF Square Sans Pro" w:cs="Arial"/>
                  <w:lang w:eastAsia="uk-UA"/>
                </w:rPr>
                <w:t>Кримське</w:t>
              </w:r>
            </w:hyperlink>
          </w:p>
        </w:tc>
      </w:tr>
      <w:tr w:rsidR="00211D56" w:rsidRPr="00344827" w:rsidTr="006746A8">
        <w:tc>
          <w:tcPr>
            <w:tcW w:w="1555"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326DC0" w:rsidRPr="00344827" w:rsidRDefault="00211D56" w:rsidP="00211D56">
            <w:pPr>
              <w:spacing w:after="0" w:line="240" w:lineRule="auto"/>
              <w:rPr>
                <w:rFonts w:ascii="Cambria" w:eastAsia="Times New Roman" w:hAnsi="Cambria" w:cs="Cambria"/>
                <w:lang w:eastAsia="uk-UA"/>
              </w:rPr>
            </w:pPr>
            <w:r w:rsidRPr="00344827">
              <w:rPr>
                <w:rFonts w:ascii="PF Square Sans Pro" w:eastAsia="Times New Roman" w:hAnsi="PF Square Sans Pro" w:cs="Arial"/>
                <w:lang w:eastAsia="uk-UA"/>
              </w:rPr>
              <w:t>ВЦА</w:t>
            </w:r>
            <w:r w:rsidR="00326DC0" w:rsidRPr="00344827">
              <w:rPr>
                <w:rFonts w:ascii="PF Square Sans Pro" w:eastAsia="Times New Roman" w:hAnsi="PF Square Sans Pro" w:cs="Arial"/>
                <w:lang w:eastAsia="uk-UA"/>
              </w:rPr>
              <w:t xml:space="preserve"> </w:t>
            </w:r>
            <w:r w:rsidRPr="00344827">
              <w:rPr>
                <w:rFonts w:ascii="PF Square Sans Pro" w:eastAsia="Times New Roman" w:hAnsi="PF Square Sans Pro" w:cs="Arial"/>
                <w:lang w:eastAsia="uk-UA"/>
              </w:rPr>
              <w:t>сіл</w:t>
            </w:r>
            <w:r w:rsidRPr="00344827">
              <w:rPr>
                <w:rFonts w:ascii="Cambria" w:eastAsia="Times New Roman" w:hAnsi="Cambria" w:cs="Cambria"/>
                <w:lang w:eastAsia="uk-UA"/>
              </w:rPr>
              <w:t> </w:t>
            </w:r>
            <w:hyperlink r:id="rId16" w:tooltip="Трьохізбенка" w:history="1">
              <w:r w:rsidRPr="00344827">
                <w:rPr>
                  <w:rFonts w:ascii="PF Square Sans Pro" w:eastAsia="Times New Roman" w:hAnsi="PF Square Sans Pro" w:cs="Arial"/>
                  <w:lang w:eastAsia="uk-UA"/>
                </w:rPr>
                <w:t>Трьохізбенка</w:t>
              </w:r>
            </w:hyperlink>
            <w:r w:rsidRPr="00344827">
              <w:rPr>
                <w:rFonts w:ascii="PF Square Sans Pro" w:eastAsia="Times New Roman" w:hAnsi="PF Square Sans Pro" w:cs="Arial"/>
                <w:lang w:eastAsia="uk-UA"/>
              </w:rPr>
              <w:t>,</w:t>
            </w:r>
            <w:r w:rsidRPr="00344827">
              <w:rPr>
                <w:rFonts w:ascii="Cambria" w:eastAsia="Times New Roman" w:hAnsi="Cambria" w:cs="Cambria"/>
                <w:lang w:eastAsia="uk-UA"/>
              </w:rPr>
              <w:t> </w:t>
            </w:r>
            <w:hyperlink r:id="rId17" w:tooltip="Кряківка" w:history="1">
              <w:r w:rsidRPr="00344827">
                <w:rPr>
                  <w:rFonts w:ascii="PF Square Sans Pro" w:eastAsia="Times New Roman" w:hAnsi="PF Square Sans Pro" w:cs="Arial"/>
                  <w:lang w:eastAsia="uk-UA"/>
                </w:rPr>
                <w:t>Кряківка</w:t>
              </w:r>
            </w:hyperlink>
            <w:r w:rsidRPr="00344827">
              <w:rPr>
                <w:rFonts w:ascii="PF Square Sans Pro" w:eastAsia="Times New Roman" w:hAnsi="PF Square Sans Pro" w:cs="Arial"/>
                <w:lang w:eastAsia="uk-UA"/>
              </w:rPr>
              <w:t>,</w:t>
            </w:r>
            <w:r w:rsidRPr="00344827">
              <w:rPr>
                <w:rFonts w:ascii="Cambria" w:eastAsia="Times New Roman" w:hAnsi="Cambria" w:cs="Cambria"/>
                <w:lang w:eastAsia="uk-UA"/>
              </w:rPr>
              <w:t> </w:t>
            </w:r>
            <w:hyperlink r:id="rId18" w:tooltip="Лобачеве (Новоайдарський район)" w:history="1">
              <w:r w:rsidRPr="00344827">
                <w:rPr>
                  <w:rFonts w:ascii="PF Square Sans Pro" w:eastAsia="Times New Roman" w:hAnsi="PF Square Sans Pro" w:cs="Arial"/>
                  <w:lang w:eastAsia="uk-UA"/>
                </w:rPr>
                <w:t>Лобачеве</w:t>
              </w:r>
            </w:hyperlink>
            <w:r w:rsidRPr="00344827">
              <w:rPr>
                <w:rFonts w:ascii="PF Square Sans Pro" w:eastAsia="Times New Roman" w:hAnsi="PF Square Sans Pro" w:cs="Arial"/>
                <w:lang w:eastAsia="uk-UA"/>
              </w:rPr>
              <w:t>,</w:t>
            </w:r>
            <w:r w:rsidRPr="00344827">
              <w:rPr>
                <w:rFonts w:ascii="Cambria" w:eastAsia="Times New Roman" w:hAnsi="Cambria" w:cs="Cambria"/>
                <w:lang w:eastAsia="uk-UA"/>
              </w:rPr>
              <w:t> </w:t>
            </w:r>
            <w:hyperlink r:id="rId19" w:tooltip="Лопаскине" w:history="1">
              <w:r w:rsidRPr="00344827">
                <w:rPr>
                  <w:rFonts w:ascii="PF Square Sans Pro" w:eastAsia="Times New Roman" w:hAnsi="PF Square Sans Pro" w:cs="Arial"/>
                  <w:lang w:eastAsia="uk-UA"/>
                </w:rPr>
                <w:t>Лопаскине</w:t>
              </w:r>
            </w:hyperlink>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та</w:t>
            </w:r>
            <w:r w:rsidRPr="00344827">
              <w:rPr>
                <w:rFonts w:ascii="Cambria" w:eastAsia="Times New Roman" w:hAnsi="Cambria" w:cs="Cambria"/>
                <w:lang w:eastAsia="uk-UA"/>
              </w:rPr>
              <w:t> </w:t>
            </w:r>
          </w:p>
          <w:p w:rsidR="00211D56" w:rsidRPr="00344827" w:rsidRDefault="00DA2FDC" w:rsidP="00211D56">
            <w:pPr>
              <w:spacing w:after="0" w:line="240" w:lineRule="auto"/>
              <w:rPr>
                <w:rFonts w:ascii="PF Square Sans Pro" w:eastAsia="Times New Roman" w:hAnsi="PF Square Sans Pro" w:cs="Arial"/>
                <w:lang w:eastAsia="uk-UA"/>
              </w:rPr>
            </w:pPr>
            <w:hyperlink r:id="rId20" w:tooltip="Оріхове-Донецьке" w:history="1">
              <w:r w:rsidR="00211D56" w:rsidRPr="00344827">
                <w:rPr>
                  <w:rFonts w:ascii="PF Square Sans Pro" w:eastAsia="Times New Roman" w:hAnsi="PF Square Sans Pro" w:cs="Arial"/>
                  <w:lang w:eastAsia="uk-UA"/>
                </w:rPr>
                <w:t>Оріхове-Донецьке</w:t>
              </w:r>
            </w:hyperlink>
          </w:p>
        </w:tc>
      </w:tr>
      <w:tr w:rsidR="00211D56" w:rsidRPr="00344827" w:rsidTr="006746A8">
        <w:tc>
          <w:tcPr>
            <w:tcW w:w="1555"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r w:rsidRPr="00344827">
              <w:rPr>
                <w:rFonts w:ascii="PF Square Sans Pro" w:eastAsia="Times New Roman" w:hAnsi="PF Square Sans Pro" w:cs="Arial"/>
                <w:lang w:eastAsia="uk-UA"/>
              </w:rPr>
              <w:t>ВЦА міста</w:t>
            </w:r>
            <w:r w:rsidRPr="00344827">
              <w:rPr>
                <w:rFonts w:ascii="Cambria" w:eastAsia="Times New Roman" w:hAnsi="Cambria" w:cs="Cambria"/>
                <w:lang w:eastAsia="uk-UA"/>
              </w:rPr>
              <w:t> </w:t>
            </w:r>
            <w:hyperlink r:id="rId21" w:tooltip="Щастя (місто)" w:history="1">
              <w:r w:rsidRPr="00344827">
                <w:rPr>
                  <w:rFonts w:ascii="PF Square Sans Pro" w:eastAsia="Times New Roman" w:hAnsi="PF Square Sans Pro" w:cs="Arial"/>
                  <w:lang w:eastAsia="uk-UA"/>
                </w:rPr>
                <w:t>Щастя</w:t>
              </w:r>
            </w:hyperlink>
          </w:p>
        </w:tc>
      </w:tr>
      <w:tr w:rsidR="00211D56" w:rsidRPr="00344827" w:rsidTr="006746A8">
        <w:tc>
          <w:tcPr>
            <w:tcW w:w="1555"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2672" w:type="dxa"/>
            <w:vMerge w:val="restart"/>
            <w:shd w:val="clear" w:color="auto" w:fill="F8F9FA"/>
            <w:tcMar>
              <w:top w:w="48" w:type="dxa"/>
              <w:left w:w="96" w:type="dxa"/>
              <w:bottom w:w="48" w:type="dxa"/>
              <w:right w:w="96" w:type="dxa"/>
            </w:tcMar>
            <w:vAlign w:val="center"/>
            <w:hideMark/>
          </w:tcPr>
          <w:p w:rsidR="00211D56" w:rsidRPr="00344827" w:rsidRDefault="00DA2FDC" w:rsidP="00211D56">
            <w:pPr>
              <w:spacing w:after="0" w:line="240" w:lineRule="auto"/>
              <w:rPr>
                <w:rFonts w:ascii="PF Square Sans Pro" w:eastAsia="Times New Roman" w:hAnsi="PF Square Sans Pro" w:cs="Arial"/>
                <w:lang w:eastAsia="uk-UA"/>
              </w:rPr>
            </w:pPr>
            <w:hyperlink r:id="rId22" w:tooltip="Попаснянський район" w:history="1">
              <w:r w:rsidR="00211D56" w:rsidRPr="00344827">
                <w:rPr>
                  <w:rFonts w:ascii="PF Square Sans Pro" w:eastAsia="Times New Roman" w:hAnsi="PF Square Sans Pro" w:cs="Arial"/>
                  <w:lang w:eastAsia="uk-UA"/>
                </w:rPr>
                <w:t>Попаснянський район</w:t>
              </w:r>
            </w:hyperlink>
            <w:r w:rsidR="00211D56" w:rsidRPr="00344827">
              <w:rPr>
                <w:rFonts w:ascii="Cambria" w:eastAsia="Times New Roman" w:hAnsi="Cambria" w:cs="Cambria"/>
                <w:lang w:eastAsia="uk-UA"/>
              </w:rPr>
              <w:t> </w:t>
            </w:r>
            <w:r w:rsidR="00211D56" w:rsidRPr="00344827">
              <w:rPr>
                <w:rFonts w:ascii="PF Square Sans Pro" w:eastAsia="Times New Roman" w:hAnsi="PF Square Sans Pro" w:cs="PF Square Sans Pro"/>
                <w:lang w:eastAsia="uk-UA"/>
              </w:rPr>
              <w:t>—</w:t>
            </w:r>
            <w:r w:rsidR="00211D56" w:rsidRPr="00344827">
              <w:rPr>
                <w:rFonts w:ascii="PF Square Sans Pro" w:eastAsia="Times New Roman" w:hAnsi="PF Square Sans Pro" w:cs="Arial"/>
                <w:lang w:eastAsia="uk-UA"/>
              </w:rPr>
              <w:t xml:space="preserve"> </w:t>
            </w:r>
            <w:r w:rsidR="00211D56" w:rsidRPr="00344827">
              <w:rPr>
                <w:rFonts w:ascii="PF Square Sans Pro" w:eastAsia="Times New Roman" w:hAnsi="PF Square Sans Pro" w:cs="PF Square Sans Pro"/>
                <w:lang w:eastAsia="uk-UA"/>
              </w:rPr>
              <w:t>Попаснянська</w:t>
            </w:r>
            <w:r w:rsidR="00211D56" w:rsidRPr="00344827">
              <w:rPr>
                <w:rFonts w:ascii="PF Square Sans Pro" w:eastAsia="Times New Roman" w:hAnsi="PF Square Sans Pro" w:cs="Arial"/>
                <w:lang w:eastAsia="uk-UA"/>
              </w:rPr>
              <w:t xml:space="preserve"> </w:t>
            </w:r>
            <w:r w:rsidR="00211D56" w:rsidRPr="00344827">
              <w:rPr>
                <w:rFonts w:ascii="PF Square Sans Pro" w:eastAsia="Times New Roman" w:hAnsi="PF Square Sans Pro" w:cs="PF Square Sans Pro"/>
                <w:lang w:eastAsia="uk-UA"/>
              </w:rPr>
              <w:t>районна</w:t>
            </w:r>
            <w:r w:rsidR="00211D56" w:rsidRPr="00344827">
              <w:rPr>
                <w:rFonts w:ascii="PF Square Sans Pro" w:eastAsia="Times New Roman" w:hAnsi="PF Square Sans Pro" w:cs="Arial"/>
                <w:lang w:eastAsia="uk-UA"/>
              </w:rPr>
              <w:t xml:space="preserve"> </w:t>
            </w:r>
            <w:r w:rsidR="00211D56" w:rsidRPr="00344827">
              <w:rPr>
                <w:rFonts w:ascii="PF Square Sans Pro" w:eastAsia="Times New Roman" w:hAnsi="PF Square Sans Pro" w:cs="PF Square Sans Pro"/>
                <w:lang w:eastAsia="uk-UA"/>
              </w:rPr>
              <w:t>ВЦА</w:t>
            </w:r>
          </w:p>
        </w:tc>
        <w:tc>
          <w:tcPr>
            <w:tcW w:w="0" w:type="auto"/>
            <w:shd w:val="clear" w:color="auto" w:fill="F8F9FA"/>
            <w:tcMar>
              <w:top w:w="48" w:type="dxa"/>
              <w:left w:w="96" w:type="dxa"/>
              <w:bottom w:w="48" w:type="dxa"/>
              <w:right w:w="96" w:type="dxa"/>
            </w:tcMar>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r w:rsidRPr="00344827">
              <w:rPr>
                <w:rFonts w:ascii="PF Square Sans Pro" w:eastAsia="Times New Roman" w:hAnsi="PF Square Sans Pro" w:cs="Arial"/>
                <w:lang w:eastAsia="uk-UA"/>
              </w:rPr>
              <w:t>ВЦА селища</w:t>
            </w:r>
            <w:r w:rsidRPr="00344827">
              <w:rPr>
                <w:rFonts w:ascii="Cambria" w:eastAsia="Times New Roman" w:hAnsi="Cambria" w:cs="Cambria"/>
                <w:lang w:eastAsia="uk-UA"/>
              </w:rPr>
              <w:t> </w:t>
            </w:r>
            <w:hyperlink r:id="rId23" w:tooltip="Новотошківське" w:history="1">
              <w:r w:rsidRPr="00344827">
                <w:rPr>
                  <w:rFonts w:ascii="PF Square Sans Pro" w:eastAsia="Times New Roman" w:hAnsi="PF Square Sans Pro" w:cs="Arial"/>
                  <w:lang w:eastAsia="uk-UA"/>
                </w:rPr>
                <w:t>Новотошківське</w:t>
              </w:r>
            </w:hyperlink>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та</w:t>
            </w:r>
            <w:r w:rsidRPr="00344827">
              <w:rPr>
                <w:rFonts w:ascii="PF Square Sans Pro" w:eastAsia="Times New Roman" w:hAnsi="PF Square Sans Pro" w:cs="Arial"/>
                <w:lang w:eastAsia="uk-UA"/>
              </w:rPr>
              <w:t xml:space="preserve"> </w:t>
            </w:r>
            <w:r w:rsidRPr="00344827">
              <w:rPr>
                <w:rFonts w:ascii="PF Square Sans Pro" w:eastAsia="Times New Roman" w:hAnsi="PF Square Sans Pro" w:cs="PF Square Sans Pro"/>
                <w:lang w:eastAsia="uk-UA"/>
              </w:rPr>
              <w:t>села</w:t>
            </w:r>
            <w:r w:rsidRPr="00344827">
              <w:rPr>
                <w:rFonts w:ascii="Cambria" w:eastAsia="Times New Roman" w:hAnsi="Cambria" w:cs="Cambria"/>
                <w:lang w:eastAsia="uk-UA"/>
              </w:rPr>
              <w:t> </w:t>
            </w:r>
            <w:hyperlink r:id="rId24" w:tooltip="Жолобок (Попаснянський район)" w:history="1">
              <w:r w:rsidRPr="00344827">
                <w:rPr>
                  <w:rFonts w:ascii="PF Square Sans Pro" w:eastAsia="Times New Roman" w:hAnsi="PF Square Sans Pro" w:cs="Arial"/>
                  <w:lang w:eastAsia="uk-UA"/>
                </w:rPr>
                <w:t>Жолобок</w:t>
              </w:r>
            </w:hyperlink>
          </w:p>
        </w:tc>
      </w:tr>
      <w:tr w:rsidR="00211D56" w:rsidRPr="00344827" w:rsidTr="006746A8">
        <w:tc>
          <w:tcPr>
            <w:tcW w:w="1555"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r w:rsidRPr="00344827">
              <w:rPr>
                <w:rFonts w:ascii="PF Square Sans Pro" w:eastAsia="Times New Roman" w:hAnsi="PF Square Sans Pro" w:cs="Arial"/>
                <w:lang w:eastAsia="uk-UA"/>
              </w:rPr>
              <w:t>ВЦА сіл</w:t>
            </w:r>
            <w:r w:rsidRPr="00344827">
              <w:rPr>
                <w:rFonts w:ascii="Cambria" w:eastAsia="Times New Roman" w:hAnsi="Cambria" w:cs="Cambria"/>
                <w:lang w:eastAsia="uk-UA"/>
              </w:rPr>
              <w:t> </w:t>
            </w:r>
            <w:hyperlink r:id="rId25" w:tooltip="Троїцьке (Попаснянський район)" w:history="1">
              <w:r w:rsidRPr="00344827">
                <w:rPr>
                  <w:rFonts w:ascii="PF Square Sans Pro" w:eastAsia="Times New Roman" w:hAnsi="PF Square Sans Pro" w:cs="Arial"/>
                  <w:lang w:eastAsia="uk-UA"/>
                </w:rPr>
                <w:t>Троїцьке</w:t>
              </w:r>
            </w:hyperlink>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та</w:t>
            </w:r>
            <w:r w:rsidRPr="00344827">
              <w:rPr>
                <w:rFonts w:ascii="Cambria" w:eastAsia="Times New Roman" w:hAnsi="Cambria" w:cs="Cambria"/>
                <w:lang w:eastAsia="uk-UA"/>
              </w:rPr>
              <w:t> </w:t>
            </w:r>
            <w:hyperlink r:id="rId26" w:tooltip="Новозванівка" w:history="1">
              <w:r w:rsidRPr="00344827">
                <w:rPr>
                  <w:rFonts w:ascii="PF Square Sans Pro" w:eastAsia="Times New Roman" w:hAnsi="PF Square Sans Pro" w:cs="Arial"/>
                  <w:lang w:eastAsia="uk-UA"/>
                </w:rPr>
                <w:t>Новозванівка</w:t>
              </w:r>
            </w:hyperlink>
          </w:p>
        </w:tc>
      </w:tr>
      <w:tr w:rsidR="00211D56" w:rsidRPr="00344827" w:rsidTr="006746A8">
        <w:tc>
          <w:tcPr>
            <w:tcW w:w="1555"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2672"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0" w:type="auto"/>
            <w:shd w:val="clear" w:color="auto" w:fill="F8F9FA"/>
            <w:tcMar>
              <w:top w:w="48" w:type="dxa"/>
              <w:left w:w="96" w:type="dxa"/>
              <w:bottom w:w="48" w:type="dxa"/>
              <w:right w:w="96" w:type="dxa"/>
            </w:tcMar>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r w:rsidRPr="00344827">
              <w:rPr>
                <w:rFonts w:ascii="PF Square Sans Pro" w:eastAsia="Times New Roman" w:hAnsi="PF Square Sans Pro" w:cs="Arial"/>
                <w:lang w:eastAsia="uk-UA"/>
              </w:rPr>
              <w:t>ВЦА міста</w:t>
            </w:r>
            <w:r w:rsidRPr="00344827">
              <w:rPr>
                <w:rFonts w:ascii="Cambria" w:eastAsia="Times New Roman" w:hAnsi="Cambria" w:cs="Cambria"/>
                <w:lang w:eastAsia="uk-UA"/>
              </w:rPr>
              <w:t> </w:t>
            </w:r>
            <w:hyperlink r:id="rId27" w:tooltip="Золоте" w:history="1">
              <w:r w:rsidRPr="00344827">
                <w:rPr>
                  <w:rFonts w:ascii="PF Square Sans Pro" w:eastAsia="Times New Roman" w:hAnsi="PF Square Sans Pro" w:cs="Arial"/>
                  <w:lang w:eastAsia="uk-UA"/>
                </w:rPr>
                <w:t>Золоте</w:t>
              </w:r>
            </w:hyperlink>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та</w:t>
            </w:r>
            <w:r w:rsidRPr="00344827">
              <w:rPr>
                <w:rFonts w:ascii="PF Square Sans Pro" w:eastAsia="Times New Roman" w:hAnsi="PF Square Sans Pro" w:cs="Arial"/>
                <w:lang w:eastAsia="uk-UA"/>
              </w:rPr>
              <w:t xml:space="preserve"> </w:t>
            </w:r>
            <w:r w:rsidRPr="00344827">
              <w:rPr>
                <w:rFonts w:ascii="PF Square Sans Pro" w:eastAsia="Times New Roman" w:hAnsi="PF Square Sans Pro" w:cs="PF Square Sans Pro"/>
                <w:lang w:eastAsia="uk-UA"/>
              </w:rPr>
              <w:t>села</w:t>
            </w:r>
            <w:r w:rsidRPr="00344827">
              <w:rPr>
                <w:rFonts w:ascii="Cambria" w:eastAsia="Times New Roman" w:hAnsi="Cambria" w:cs="Cambria"/>
                <w:lang w:eastAsia="uk-UA"/>
              </w:rPr>
              <w:t> </w:t>
            </w:r>
            <w:hyperlink r:id="rId28" w:tooltip="Катеринівка (Попаснянський район)" w:history="1">
              <w:r w:rsidRPr="00344827">
                <w:rPr>
                  <w:rFonts w:ascii="PF Square Sans Pro" w:eastAsia="Times New Roman" w:hAnsi="PF Square Sans Pro" w:cs="Arial"/>
                  <w:lang w:eastAsia="uk-UA"/>
                </w:rPr>
                <w:t>Катеринівка</w:t>
              </w:r>
            </w:hyperlink>
          </w:p>
        </w:tc>
      </w:tr>
      <w:tr w:rsidR="00211D56" w:rsidRPr="00344827" w:rsidTr="006746A8">
        <w:tc>
          <w:tcPr>
            <w:tcW w:w="1555" w:type="dxa"/>
            <w:vMerge/>
            <w:shd w:val="clear" w:color="auto" w:fill="F8F9FA"/>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p>
        </w:tc>
        <w:tc>
          <w:tcPr>
            <w:tcW w:w="2672" w:type="dxa"/>
            <w:shd w:val="clear" w:color="auto" w:fill="F8F9FA"/>
            <w:tcMar>
              <w:top w:w="48" w:type="dxa"/>
              <w:left w:w="96" w:type="dxa"/>
              <w:bottom w:w="48" w:type="dxa"/>
              <w:right w:w="96" w:type="dxa"/>
            </w:tcMar>
            <w:vAlign w:val="center"/>
            <w:hideMark/>
          </w:tcPr>
          <w:p w:rsidR="00211D56" w:rsidRPr="00344827" w:rsidRDefault="00DA2FDC" w:rsidP="00211D56">
            <w:pPr>
              <w:spacing w:after="0" w:line="240" w:lineRule="auto"/>
              <w:rPr>
                <w:rFonts w:ascii="PF Square Sans Pro" w:eastAsia="Times New Roman" w:hAnsi="PF Square Sans Pro" w:cs="Arial"/>
                <w:lang w:eastAsia="uk-UA"/>
              </w:rPr>
            </w:pPr>
            <w:hyperlink r:id="rId29" w:tooltip="Станично-Луганський район" w:history="1">
              <w:r w:rsidR="00211D56" w:rsidRPr="00344827">
                <w:rPr>
                  <w:rFonts w:ascii="PF Square Sans Pro" w:eastAsia="Times New Roman" w:hAnsi="PF Square Sans Pro" w:cs="Arial"/>
                  <w:lang w:eastAsia="uk-UA"/>
                </w:rPr>
                <w:t>Станично-Луганський район</w:t>
              </w:r>
            </w:hyperlink>
            <w:r w:rsidR="00211D56" w:rsidRPr="00344827">
              <w:rPr>
                <w:rFonts w:ascii="Cambria" w:eastAsia="Times New Roman" w:hAnsi="Cambria" w:cs="Cambria"/>
                <w:lang w:eastAsia="uk-UA"/>
              </w:rPr>
              <w:t> </w:t>
            </w:r>
          </w:p>
        </w:tc>
        <w:tc>
          <w:tcPr>
            <w:tcW w:w="0" w:type="auto"/>
            <w:shd w:val="clear" w:color="auto" w:fill="F8F9FA"/>
            <w:tcMar>
              <w:top w:w="48" w:type="dxa"/>
              <w:left w:w="96" w:type="dxa"/>
              <w:bottom w:w="48" w:type="dxa"/>
              <w:right w:w="96" w:type="dxa"/>
            </w:tcMar>
            <w:vAlign w:val="center"/>
            <w:hideMark/>
          </w:tcPr>
          <w:p w:rsidR="00211D56" w:rsidRPr="00344827" w:rsidRDefault="00211D56" w:rsidP="00211D56">
            <w:pPr>
              <w:spacing w:after="0" w:line="240" w:lineRule="auto"/>
              <w:rPr>
                <w:rFonts w:ascii="PF Square Sans Pro" w:eastAsia="Times New Roman" w:hAnsi="PF Square Sans Pro" w:cs="Arial"/>
                <w:lang w:eastAsia="uk-UA"/>
              </w:rPr>
            </w:pPr>
            <w:r w:rsidRPr="00344827">
              <w:rPr>
                <w:rFonts w:ascii="PF Square Sans Pro" w:eastAsia="Times New Roman" w:hAnsi="PF Square Sans Pro" w:cs="Arial"/>
                <w:lang w:eastAsia="uk-UA"/>
              </w:rPr>
              <w:t>ВЦА сіл</w:t>
            </w:r>
            <w:r w:rsidRPr="00344827">
              <w:rPr>
                <w:rFonts w:ascii="Cambria" w:eastAsia="Times New Roman" w:hAnsi="Cambria" w:cs="Cambria"/>
                <w:lang w:eastAsia="uk-UA"/>
              </w:rPr>
              <w:t> </w:t>
            </w:r>
            <w:hyperlink r:id="rId30" w:tooltip="Нижня Вільхова" w:history="1">
              <w:r w:rsidRPr="00344827">
                <w:rPr>
                  <w:rFonts w:ascii="PF Square Sans Pro" w:eastAsia="Times New Roman" w:hAnsi="PF Square Sans Pro" w:cs="Arial"/>
                  <w:lang w:eastAsia="uk-UA"/>
                </w:rPr>
                <w:t>Нижня Вільхова</w:t>
              </w:r>
            </w:hyperlink>
            <w:r w:rsidRPr="00344827">
              <w:rPr>
                <w:rFonts w:ascii="PF Square Sans Pro" w:eastAsia="Times New Roman" w:hAnsi="PF Square Sans Pro" w:cs="Arial"/>
                <w:lang w:eastAsia="uk-UA"/>
              </w:rPr>
              <w:t>,</w:t>
            </w:r>
            <w:r w:rsidRPr="00344827">
              <w:rPr>
                <w:rFonts w:ascii="Cambria" w:eastAsia="Times New Roman" w:hAnsi="Cambria" w:cs="Cambria"/>
                <w:lang w:eastAsia="uk-UA"/>
              </w:rPr>
              <w:t> </w:t>
            </w:r>
            <w:hyperlink r:id="rId31" w:tooltip="Верхня Вільхова" w:history="1">
              <w:r w:rsidRPr="00344827">
                <w:rPr>
                  <w:rFonts w:ascii="PF Square Sans Pro" w:eastAsia="Times New Roman" w:hAnsi="PF Square Sans Pro" w:cs="Arial"/>
                  <w:lang w:eastAsia="uk-UA"/>
                </w:rPr>
                <w:t>Верхня Вільхова</w:t>
              </w:r>
            </w:hyperlink>
            <w:r w:rsidRPr="00344827">
              <w:rPr>
                <w:rFonts w:ascii="PF Square Sans Pro" w:eastAsia="Times New Roman" w:hAnsi="PF Square Sans Pro" w:cs="Arial"/>
                <w:lang w:eastAsia="uk-UA"/>
              </w:rPr>
              <w:t>,</w:t>
            </w:r>
            <w:r w:rsidRPr="00344827">
              <w:rPr>
                <w:rFonts w:ascii="Cambria" w:eastAsia="Times New Roman" w:hAnsi="Cambria" w:cs="Cambria"/>
                <w:lang w:eastAsia="uk-UA"/>
              </w:rPr>
              <w:t> </w:t>
            </w:r>
            <w:hyperlink r:id="rId32" w:tooltip="Малинове (Станично-Луганський район)" w:history="1">
              <w:r w:rsidRPr="00344827">
                <w:rPr>
                  <w:rFonts w:ascii="PF Square Sans Pro" w:eastAsia="Times New Roman" w:hAnsi="PF Square Sans Pro" w:cs="Arial"/>
                  <w:lang w:eastAsia="uk-UA"/>
                </w:rPr>
                <w:t>Малинове</w:t>
              </w:r>
            </w:hyperlink>
            <w:r w:rsidRPr="00344827">
              <w:rPr>
                <w:rFonts w:ascii="PF Square Sans Pro" w:eastAsia="Times New Roman" w:hAnsi="PF Square Sans Pro" w:cs="Arial"/>
                <w:lang w:eastAsia="uk-UA"/>
              </w:rPr>
              <w:t>,</w:t>
            </w:r>
            <w:r w:rsidRPr="00344827">
              <w:rPr>
                <w:rFonts w:ascii="Cambria" w:eastAsia="Times New Roman" w:hAnsi="Cambria" w:cs="Cambria"/>
                <w:lang w:eastAsia="uk-UA"/>
              </w:rPr>
              <w:t> </w:t>
            </w:r>
            <w:hyperlink r:id="rId33" w:tooltip="Плотина" w:history="1">
              <w:r w:rsidRPr="00344827">
                <w:rPr>
                  <w:rFonts w:ascii="PF Square Sans Pro" w:eastAsia="Times New Roman" w:hAnsi="PF Square Sans Pro" w:cs="Arial"/>
                  <w:lang w:eastAsia="uk-UA"/>
                </w:rPr>
                <w:t>Плотина</w:t>
              </w:r>
            </w:hyperlink>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та</w:t>
            </w:r>
            <w:r w:rsidRPr="00344827">
              <w:rPr>
                <w:rFonts w:ascii="Cambria" w:eastAsia="Times New Roman" w:hAnsi="Cambria" w:cs="Cambria"/>
                <w:lang w:eastAsia="uk-UA"/>
              </w:rPr>
              <w:t> </w:t>
            </w:r>
            <w:hyperlink r:id="rId34" w:tooltip="Пшеничне (Станично-Луганський район)" w:history="1">
              <w:r w:rsidRPr="00344827">
                <w:rPr>
                  <w:rFonts w:ascii="PF Square Sans Pro" w:eastAsia="Times New Roman" w:hAnsi="PF Square Sans Pro" w:cs="Arial"/>
                  <w:lang w:eastAsia="uk-UA"/>
                </w:rPr>
                <w:t>Пшеничне</w:t>
              </w:r>
            </w:hyperlink>
          </w:p>
        </w:tc>
      </w:tr>
    </w:tbl>
    <w:p w:rsidR="00A650E4" w:rsidRPr="00344827" w:rsidRDefault="00A650E4" w:rsidP="00A650E4">
      <w:pPr>
        <w:spacing w:after="0" w:line="240" w:lineRule="auto"/>
        <w:contextualSpacing/>
        <w:jc w:val="both"/>
        <w:rPr>
          <w:rFonts w:ascii="PF Square Sans Pro" w:eastAsia="Times New Roman" w:hAnsi="PF Square Sans Pro" w:cs="Times New Roman"/>
          <w:b/>
          <w:i/>
          <w:color w:val="000000"/>
          <w:lang w:eastAsia="uk-UA"/>
        </w:rPr>
      </w:pPr>
    </w:p>
    <w:p w:rsidR="00A650E4" w:rsidRPr="00344827" w:rsidRDefault="00A650E4" w:rsidP="00A650E4">
      <w:p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imes New Roman"/>
          <w:b/>
          <w:i/>
          <w:color w:val="000000"/>
          <w:lang w:eastAsia="uk-UA"/>
        </w:rPr>
        <w:t>Природні ресурси</w:t>
      </w:r>
    </w:p>
    <w:p w:rsidR="00D83C5F" w:rsidRPr="00344827" w:rsidRDefault="00D83C5F" w:rsidP="00D83C5F">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Територія Луганської області обіймає 26,7З тис кв.км. При цьому більша частка земель (73,3%) використовується у сільськогосподарському виробництві - 41,4% земель перебуває в користуванні громадян, 24,4% - сільськогосподарських підприємств. Значна частина земель належить до категорії «порушених земель» - таких, які втратили свої корисні властивості та родючість </w:t>
      </w:r>
      <w:r w:rsidR="00344827" w:rsidRPr="00344827">
        <w:rPr>
          <w:rFonts w:ascii="PF Square Sans Pro" w:eastAsia="Times New Roman" w:hAnsi="PF Square Sans Pro" w:cstheme="minorHAnsi"/>
          <w:lang w:eastAsia="uk-UA"/>
        </w:rPr>
        <w:t>ґрунтів</w:t>
      </w:r>
      <w:r w:rsidRPr="00344827">
        <w:rPr>
          <w:rFonts w:ascii="PF Square Sans Pro" w:eastAsia="Times New Roman" w:hAnsi="PF Square Sans Pro" w:cstheme="minorHAnsi"/>
          <w:lang w:eastAsia="uk-UA"/>
        </w:rPr>
        <w:t xml:space="preserve"> внаслідок впливу природніх та антропогенних факторів.</w:t>
      </w:r>
    </w:p>
    <w:p w:rsidR="00D83C5F" w:rsidRPr="00344827" w:rsidRDefault="00D83C5F" w:rsidP="00D83C5F">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Джерелами водопостачання населення та галузей економіки в області є поверхневі та підземні води. Основним поверхневим джерелом прісної води на території області є р. Сіверський Донець з притоками. </w:t>
      </w:r>
      <w:r w:rsidRPr="00344827">
        <w:rPr>
          <w:rFonts w:ascii="PF Square Sans Pro" w:eastAsia="Calibri" w:hAnsi="PF Square Sans Pro" w:cs="Times New Roman"/>
        </w:rPr>
        <w:t>Ріка Сіверський Донець – основна водна артерія області та його основні притоки мають важливе народногосподарське значення, являючись не тільки джерелами питного та технічного водопостачання області, а й приймачами стічних вод підприємств промислового, комунального та сільського господарств, шахтних вод.</w:t>
      </w:r>
    </w:p>
    <w:p w:rsidR="00211D56" w:rsidRPr="00344827" w:rsidRDefault="00D83C5F" w:rsidP="00211D56">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Calibri" w:hAnsi="PF Square Sans Pro" w:cs="Times New Roman"/>
        </w:rPr>
        <w:t xml:space="preserve">Потреби області у воді покриваються не повністю. Водозабезпеченість населення території в середній по водності рік становить 0,30 тис. куб. м/особу проти  1,01 тис. куб. м/особу в середньому по Україні.  Підземні води у структурі водоспоживання у 2018 році складають 70%.  </w:t>
      </w:r>
    </w:p>
    <w:p w:rsidR="00313C27" w:rsidRPr="00344827" w:rsidRDefault="00211D56" w:rsidP="00211D56">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Лісистість області складає біля 13,4% (оптимальна величина 16%). Площа хвойних лісів області (небезпечних у пожежному відношенні) складає біля 30% загальної площі лісів. Після 2014 року на контрольованих територіях області залишилися найбільш значущі за якістю та обсягом лісові ресурси.</w:t>
      </w:r>
    </w:p>
    <w:p w:rsidR="00313C27" w:rsidRPr="00344827" w:rsidRDefault="00211D56" w:rsidP="00211D56">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Мінерально-сировинна база Луганській області складається з багатьох корисних копалин, основними з яких є вугілля, підземні води (прісні, технічні, мінеральні, шахтні та ін.), неметалеві корисні копалини. Станом на 01.01.2019 року на території області, що підконтрольна Уряду України обліковано 54 вугільних родовища, у тому числі 12 діючих шахт різної форми власності загальна кількість балансових запасів яких становить вугілля категорій А+В+С1 - 3297,0 млн. т., категорії С2 – 1 258,0 млн. т., коксівного вугілля - 462,9 млн т. В межах підконтрольної частини області обліковані запаси германію за категоріями у кількості: С1 – 8,4 тис. т, С2 –4,6 тис. т.; запаси метану: С1 –5601,0 млн.м3, С2 –5377,0 млн.м3; запаси неметалічних корисних копалин (гіпс, ангідрит, глина тугоплавка, сировина керамзитова, крейда, пісок тощо) - 241964,9 тис. куб. м.</w:t>
      </w:r>
    </w:p>
    <w:p w:rsidR="00211D56" w:rsidRPr="00344827" w:rsidRDefault="00211D56" w:rsidP="00211D56">
      <w:pPr>
        <w:spacing w:after="0" w:line="240" w:lineRule="auto"/>
        <w:ind w:firstLine="567"/>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Клімат Луганської області помірно континентальний з помітно вираженими посушливо-суховійними явищами. Формується він під впливом порівняно великої кількості сонячної радіації, домінування континентального повітря помірних широт та відстані від океанів та морів та характеризується доволі спекотним літом із посухою та помірно холодною зимою із нестійким сніговим покровом.</w:t>
      </w:r>
    </w:p>
    <w:p w:rsidR="00313C27" w:rsidRPr="00344827" w:rsidRDefault="00313C27" w:rsidP="00C4614A">
      <w:pPr>
        <w:spacing w:after="0" w:line="240" w:lineRule="auto"/>
        <w:contextualSpacing/>
        <w:jc w:val="both"/>
        <w:rPr>
          <w:rFonts w:ascii="PF Square Sans Pro" w:eastAsia="Times New Roman" w:hAnsi="PF Square Sans Pro" w:cstheme="minorHAnsi"/>
          <w:b/>
          <w:lang w:eastAsia="uk-UA"/>
        </w:rPr>
      </w:pPr>
    </w:p>
    <w:p w:rsidR="00313C27" w:rsidRPr="00344827" w:rsidRDefault="00313C27" w:rsidP="00DD3EF9">
      <w:pPr>
        <w:spacing w:after="0" w:line="240" w:lineRule="auto"/>
        <w:contextualSpacing/>
        <w:jc w:val="both"/>
        <w:rPr>
          <w:rFonts w:ascii="PF Square Sans Pro" w:eastAsia="Times New Roman" w:hAnsi="PF Square Sans Pro" w:cstheme="minorHAnsi"/>
          <w:b/>
          <w:lang w:eastAsia="uk-UA"/>
        </w:rPr>
      </w:pPr>
    </w:p>
    <w:p w:rsidR="00A650E4" w:rsidRPr="00344827" w:rsidRDefault="00A650E4" w:rsidP="00DD3EF9">
      <w:pPr>
        <w:spacing w:after="0" w:line="240" w:lineRule="auto"/>
        <w:contextualSpacing/>
        <w:jc w:val="both"/>
        <w:rPr>
          <w:rFonts w:ascii="PF Square Sans Pro" w:eastAsia="Times New Roman" w:hAnsi="PF Square Sans Pro" w:cstheme="minorHAnsi"/>
          <w:b/>
          <w:lang w:eastAsia="uk-UA"/>
        </w:rPr>
      </w:pPr>
    </w:p>
    <w:p w:rsidR="00150470" w:rsidRPr="00344827" w:rsidRDefault="00150470" w:rsidP="00150470">
      <w:pPr>
        <w:shd w:val="clear" w:color="auto" w:fill="0070C0"/>
        <w:spacing w:after="0" w:line="240" w:lineRule="auto"/>
        <w:contextualSpacing/>
        <w:jc w:val="both"/>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 xml:space="preserve">3. Сучасні виклики для України і Луганської області </w:t>
      </w:r>
    </w:p>
    <w:p w:rsidR="00DD3EF9" w:rsidRPr="00344827" w:rsidRDefault="00150470" w:rsidP="00150470">
      <w:pPr>
        <w:spacing w:after="0" w:line="240" w:lineRule="auto"/>
        <w:contextualSpacing/>
        <w:jc w:val="both"/>
        <w:rPr>
          <w:rFonts w:ascii="PF Square Sans Pro" w:eastAsia="Times New Roman" w:hAnsi="PF Square Sans Pro" w:cstheme="minorHAnsi"/>
          <w:b/>
          <w:i/>
          <w:lang w:eastAsia="uk-UA"/>
        </w:rPr>
      </w:pPr>
      <w:r w:rsidRPr="00344827">
        <w:rPr>
          <w:rFonts w:ascii="PF Square Sans Pro" w:eastAsia="Times New Roman" w:hAnsi="PF Square Sans Pro" w:cstheme="minorHAnsi"/>
          <w:b/>
          <w:i/>
          <w:lang w:eastAsia="uk-UA"/>
        </w:rPr>
        <w:t xml:space="preserve">Виклики для України </w:t>
      </w:r>
    </w:p>
    <w:p w:rsidR="00DD3EF9" w:rsidRPr="00344827" w:rsidRDefault="00DD3EF9" w:rsidP="00DD3EF9">
      <w:pPr>
        <w:spacing w:after="0" w:line="240" w:lineRule="auto"/>
        <w:ind w:left="33" w:firstLine="534"/>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У 2014-2015 роках Україна стикнулася з безпрецедентними масштабними проблемами, що кардинально змінили соціально-економічну та політичну ситуацію в країні. Анексія АР Крим, збройна агресія Російської </w:t>
      </w:r>
      <w:r w:rsidRPr="00344827">
        <w:rPr>
          <w:rFonts w:ascii="PF Square Sans Pro" w:eastAsia="Times New Roman" w:hAnsi="PF Square Sans Pro" w:cstheme="minorHAnsi"/>
          <w:lang w:eastAsia="uk-UA"/>
        </w:rPr>
        <w:lastRenderedPageBreak/>
        <w:t xml:space="preserve">Федерації проти України створили значні довготривалі загрози розвитку, зокрема, у вигляді втрат виробничих об’єктів, руйнування інфраструктури, погіршення матеріального становища громадян.  </w:t>
      </w:r>
    </w:p>
    <w:p w:rsidR="00DD3EF9" w:rsidRPr="00344827" w:rsidRDefault="00DD3EF9" w:rsidP="00A11D3C">
      <w:pPr>
        <w:spacing w:after="0" w:line="240" w:lineRule="auto"/>
        <w:ind w:left="33" w:firstLine="534"/>
        <w:contextualSpacing/>
        <w:jc w:val="both"/>
        <w:rPr>
          <w:rFonts w:ascii="PF Square Sans Pro" w:eastAsia="Times New Roman" w:hAnsi="PF Square Sans Pro" w:cstheme="minorHAnsi"/>
          <w:highlight w:val="yellow"/>
          <w:lang w:eastAsia="uk-UA"/>
        </w:rPr>
      </w:pPr>
      <w:r w:rsidRPr="00344827">
        <w:rPr>
          <w:rFonts w:ascii="PF Square Sans Pro" w:eastAsia="Times New Roman" w:hAnsi="PF Square Sans Pro" w:cstheme="minorHAnsi"/>
          <w:lang w:eastAsia="uk-UA"/>
        </w:rPr>
        <w:t>Всі ці проблеми, а також пов’язані із ними дефіцит енергоресурсів та сировини, логістичні проблеми і зупинка роботи ключових промислових підприємств на сході країни, у поєднанні накопиченими внутрішніми структурними проблемами розвитку й погіршенням зовнішньоекономічної кон’юнктури спричинили розгортання економічної кризи у 2014-2015 роках, яка характеризувалась втратою частини потенціалу розвитку</w:t>
      </w:r>
      <w:r w:rsidR="00A11D3C" w:rsidRPr="00344827">
        <w:rPr>
          <w:rFonts w:ascii="PF Square Sans Pro" w:eastAsia="Times New Roman" w:hAnsi="PF Square Sans Pro" w:cstheme="minorHAnsi"/>
          <w:lang w:eastAsia="uk-UA"/>
        </w:rPr>
        <w:t>.</w:t>
      </w:r>
    </w:p>
    <w:p w:rsidR="00DD3EF9" w:rsidRPr="00344827" w:rsidRDefault="00DD3EF9" w:rsidP="00DD3EF9">
      <w:pPr>
        <w:spacing w:after="0" w:line="240" w:lineRule="auto"/>
        <w:ind w:left="179" w:firstLine="53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Починаючи із 2016 року завдяки обраному курсу на європейську інтеграцію та реформування економіки вже три роки поспіль Україна демонструє економічне зростання. Однак, позитивні тенденції цього макроекономічного зростання мають нестійкий характер, що зумовлено як чинниками, пов’язаними із викликами з боку Російської Федерації, так і існуванням системних внутрішніх викликів довгострокового характеру, зокрема: втрата людського капіталу; низька економічна продуктивність; низька інвестиційна привабливість; збереження значних перешкод для здійснення підприємницької та інвестиційної діяльності; низький рівень захисту прав інтелектуальної власності; низький рівень цифровізації процесів; незавершеність процесу децентралізації, секторальних реформ та реформування адміністративно-територіального устрою;  неефективна судова система та низький рівень довіри до влади. </w:t>
      </w:r>
    </w:p>
    <w:p w:rsidR="004C02EC" w:rsidRPr="00344827" w:rsidRDefault="004C02EC" w:rsidP="004C02EC">
      <w:pPr>
        <w:spacing w:after="0" w:line="240" w:lineRule="auto"/>
        <w:ind w:left="179" w:firstLine="53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Відповідно, при розробці Державної стратегії регіонального розвитку на період до 2027 року необхідно дати відповіді на нові виклики, які постали перед Україною і які суттєво впливають на ситуацію в регіонах, а відтак і на якість життя українців. Війна, яка продовжується на Донбасі, втрата української юрисдикції над Автономною республікою Крим, містом Севастополем, значної частини Донецької та Луганської областей, фактичне припинення транзиту через україно-російський кордон, втрата традиційних ринків, поява значних територій в зоні розмежування на Донбасі із ризиками ведення господарської діяльності, значна кількість вимушено переміщених осіб – всі ці проблеми зачіпають весь внутрішній український ринок і торкаються кожного українця. До цього додаються проблеми погіршання демографічної ситуації в більшості  українських регіонів та в Україні в цілому, відтоку робочої сили за межі держави, що ще більше обмежує можливості для економічного зростання окремих громад і регіонів.</w:t>
      </w:r>
    </w:p>
    <w:p w:rsidR="00150470" w:rsidRPr="00344827" w:rsidRDefault="00150470" w:rsidP="00150470">
      <w:pPr>
        <w:spacing w:after="0" w:line="240" w:lineRule="auto"/>
        <w:jc w:val="both"/>
        <w:rPr>
          <w:rFonts w:ascii="PF Square Sans Pro" w:eastAsia="Times New Roman" w:hAnsi="PF Square Sans Pro" w:cstheme="minorHAnsi"/>
          <w:b/>
          <w:i/>
          <w:lang w:eastAsia="uk-UA"/>
        </w:rPr>
      </w:pPr>
      <w:r w:rsidRPr="00344827">
        <w:rPr>
          <w:rFonts w:ascii="PF Square Sans Pro" w:eastAsia="Times New Roman" w:hAnsi="PF Square Sans Pro" w:cstheme="minorHAnsi"/>
          <w:b/>
          <w:i/>
          <w:lang w:eastAsia="uk-UA"/>
        </w:rPr>
        <w:t>Виклики для Луганської області</w:t>
      </w:r>
    </w:p>
    <w:p w:rsidR="00C80438" w:rsidRPr="00344827" w:rsidRDefault="00DD3EF9" w:rsidP="00DD3EF9">
      <w:pPr>
        <w:spacing w:after="0" w:line="240" w:lineRule="auto"/>
        <w:ind w:firstLine="53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Набір викликів, представлених нижче, був підготовлений на основі аналізу та оцінки ситуації соціально-економічного розвитку Луганської області, який ґрунтується на статистичних даних та адміністративних даних, показниках обстежень та досліджень. </w:t>
      </w:r>
    </w:p>
    <w:p w:rsidR="00A42A2F" w:rsidRPr="00344827" w:rsidRDefault="00A42A2F" w:rsidP="00DD3EF9">
      <w:pPr>
        <w:spacing w:after="0" w:line="240" w:lineRule="auto"/>
        <w:ind w:firstLine="53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Значною мірою на вибір ключових викликів для області послужив оприлюднений Мінрегіоном моніторинг соціально-економічного розвитку регіонів за 2018 рік.</w:t>
      </w:r>
      <w:r w:rsidRPr="00344827">
        <w:t xml:space="preserve"> </w:t>
      </w:r>
      <w:r w:rsidRPr="00344827">
        <w:rPr>
          <w:rFonts w:ascii="PF Square Sans Pro" w:eastAsia="Times New Roman" w:hAnsi="PF Square Sans Pro" w:cstheme="minorHAnsi"/>
          <w:lang w:eastAsia="uk-UA"/>
        </w:rPr>
        <w:t>На підставі даних статистики областям виставляються оцінки щорічно за 64 показниками у 12 напрямах. Така оцінка – елемент нової системи моніторингу реалізації державної регіональної політики та визначення динаміки змін. Показники рейтингу – індикатор ефективності управлінських рішень на центральному та місцевому рівнях.</w:t>
      </w:r>
    </w:p>
    <w:p w:rsidR="0052510D" w:rsidRPr="00344827" w:rsidRDefault="0052510D" w:rsidP="0052510D">
      <w:pPr>
        <w:spacing w:after="0" w:line="240" w:lineRule="auto"/>
        <w:ind w:firstLine="534"/>
        <w:jc w:val="center"/>
        <w:rPr>
          <w:rFonts w:ascii="PF Square Sans Pro" w:eastAsia="Times New Roman" w:hAnsi="PF Square Sans Pro" w:cstheme="minorHAnsi"/>
          <w:lang w:eastAsia="uk-UA"/>
        </w:rPr>
      </w:pPr>
    </w:p>
    <w:tbl>
      <w:tblPr>
        <w:tblW w:w="9903" w:type="dxa"/>
        <w:jc w:val="center"/>
        <w:tblLayout w:type="fixed"/>
        <w:tblCellMar>
          <w:left w:w="0" w:type="dxa"/>
          <w:right w:w="0" w:type="dxa"/>
        </w:tblCellMar>
        <w:tblLook w:val="04A0" w:firstRow="1" w:lastRow="0" w:firstColumn="1" w:lastColumn="0" w:noHBand="0" w:noVBand="1"/>
      </w:tblPr>
      <w:tblGrid>
        <w:gridCol w:w="9903"/>
      </w:tblGrid>
      <w:tr w:rsidR="0052510D" w:rsidRPr="00344827" w:rsidTr="0052510D">
        <w:trPr>
          <w:trHeight w:val="812"/>
          <w:jc w:val="center"/>
        </w:trPr>
        <w:tc>
          <w:tcPr>
            <w:tcW w:w="9903" w:type="dxa"/>
            <w:tcBorders>
              <w:top w:val="single" w:sz="4" w:space="0" w:color="auto"/>
              <w:left w:val="single" w:sz="4" w:space="0" w:color="auto"/>
              <w:bottom w:val="single" w:sz="4" w:space="0" w:color="auto"/>
              <w:right w:val="single" w:sz="4" w:space="0" w:color="auto"/>
            </w:tcBorders>
            <w:shd w:val="clear" w:color="auto" w:fill="FFFFFF"/>
          </w:tcPr>
          <w:p w:rsidR="0052510D" w:rsidRPr="00344827" w:rsidRDefault="0052510D" w:rsidP="0052510D">
            <w:pPr>
              <w:spacing w:after="0" w:line="240" w:lineRule="auto"/>
              <w:jc w:val="center"/>
              <w:rPr>
                <w:rFonts w:ascii="PF Square Sans Pro" w:eastAsia="Arial" w:hAnsi="PF Square Sans Pro" w:cs="Arial"/>
                <w:b/>
                <w:bCs/>
                <w:lang w:eastAsia="uk-UA"/>
              </w:rPr>
            </w:pPr>
            <w:r w:rsidRPr="00344827">
              <w:rPr>
                <w:rFonts w:ascii="PF Square Sans Pro" w:eastAsia="Arial" w:hAnsi="PF Square Sans Pro" w:cs="Arial"/>
                <w:b/>
                <w:bCs/>
                <w:lang w:eastAsia="uk-UA"/>
              </w:rPr>
              <w:t>Напрями оцінювання</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1 -  </w:t>
            </w:r>
            <w:r w:rsidRPr="00344827">
              <w:rPr>
                <w:rFonts w:ascii="PF Square Sans Pro" w:eastAsia="Arial" w:hAnsi="PF Square Sans Pro" w:cs="Arial"/>
                <w:bCs/>
                <w:lang w:eastAsia="uk-UA"/>
              </w:rPr>
              <w:t>Економічна та соціальна згуртованість</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2</w:t>
            </w:r>
            <w:r w:rsidRPr="00344827">
              <w:rPr>
                <w:rFonts w:ascii="PF Square Sans Pro" w:eastAsia="Arial" w:hAnsi="PF Square Sans Pro" w:cs="Arial"/>
                <w:bCs/>
                <w:lang w:eastAsia="uk-UA"/>
              </w:rPr>
              <w:t xml:space="preserve"> - Економічна ефективність</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3</w:t>
            </w:r>
            <w:r w:rsidRPr="00344827">
              <w:rPr>
                <w:rFonts w:ascii="PF Square Sans Pro" w:eastAsia="Arial" w:hAnsi="PF Square Sans Pro" w:cs="Arial"/>
                <w:bCs/>
                <w:lang w:eastAsia="uk-UA"/>
              </w:rPr>
              <w:t xml:space="preserve"> - Інвестиційно-інноваційний розвиток та зовнішньоекономічна співпраця</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4</w:t>
            </w:r>
            <w:r w:rsidRPr="00344827">
              <w:rPr>
                <w:rFonts w:ascii="PF Square Sans Pro" w:eastAsia="Arial" w:hAnsi="PF Square Sans Pro" w:cs="Arial"/>
                <w:bCs/>
                <w:lang w:eastAsia="uk-UA"/>
              </w:rPr>
              <w:t xml:space="preserve"> - Фінансова самодостатність</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5 </w:t>
            </w:r>
            <w:r w:rsidRPr="00344827">
              <w:rPr>
                <w:rFonts w:ascii="PF Square Sans Pro" w:eastAsia="Arial" w:hAnsi="PF Square Sans Pro" w:cs="Arial"/>
                <w:bCs/>
                <w:lang w:eastAsia="uk-UA"/>
              </w:rPr>
              <w:t>- Розвиток МСП</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6 </w:t>
            </w:r>
            <w:r w:rsidRPr="00344827">
              <w:rPr>
                <w:rFonts w:ascii="PF Square Sans Pro" w:eastAsia="Arial" w:hAnsi="PF Square Sans Pro" w:cs="Arial"/>
                <w:bCs/>
                <w:lang w:eastAsia="uk-UA"/>
              </w:rPr>
              <w:t>- Ефективність ринку праці</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7 </w:t>
            </w:r>
            <w:r w:rsidRPr="00344827">
              <w:rPr>
                <w:rFonts w:ascii="PF Square Sans Pro" w:eastAsia="Arial" w:hAnsi="PF Square Sans Pro" w:cs="Arial"/>
                <w:bCs/>
                <w:lang w:eastAsia="uk-UA"/>
              </w:rPr>
              <w:t>- Розвиток інфраструктури</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8 </w:t>
            </w:r>
            <w:r w:rsidRPr="00344827">
              <w:rPr>
                <w:rFonts w:ascii="PF Square Sans Pro" w:eastAsia="Arial" w:hAnsi="PF Square Sans Pro" w:cs="Arial"/>
                <w:bCs/>
                <w:lang w:eastAsia="uk-UA"/>
              </w:rPr>
              <w:t>- Відновлювана енергетика та енергоефективність</w:t>
            </w:r>
          </w:p>
          <w:p w:rsidR="0052510D" w:rsidRPr="00344827" w:rsidRDefault="0052510D" w:rsidP="0052510D">
            <w:pPr>
              <w:spacing w:after="0" w:line="240" w:lineRule="auto"/>
              <w:ind w:left="266"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9 </w:t>
            </w:r>
            <w:r w:rsidRPr="00344827">
              <w:rPr>
                <w:rFonts w:ascii="PF Square Sans Pro" w:eastAsia="Arial" w:hAnsi="PF Square Sans Pro" w:cs="Arial"/>
                <w:bCs/>
                <w:lang w:eastAsia="uk-UA"/>
              </w:rPr>
              <w:t>- Доступність та якість послуг у сфері освіти</w:t>
            </w:r>
          </w:p>
          <w:p w:rsidR="0052510D" w:rsidRPr="00344827" w:rsidRDefault="0052510D" w:rsidP="0052510D">
            <w:pPr>
              <w:spacing w:after="0" w:line="240" w:lineRule="auto"/>
              <w:ind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   10 </w:t>
            </w:r>
            <w:r w:rsidRPr="00344827">
              <w:rPr>
                <w:rFonts w:ascii="PF Square Sans Pro" w:eastAsia="Arial" w:hAnsi="PF Square Sans Pro" w:cs="Arial"/>
                <w:bCs/>
                <w:lang w:eastAsia="uk-UA"/>
              </w:rPr>
              <w:t>- Доступність та якість послуг у сфері охорони здоров’я</w:t>
            </w:r>
          </w:p>
          <w:p w:rsidR="0052510D" w:rsidRPr="00344827" w:rsidRDefault="0052510D" w:rsidP="0052510D">
            <w:pPr>
              <w:spacing w:after="0" w:line="240" w:lineRule="auto"/>
              <w:ind w:right="138"/>
              <w:rPr>
                <w:rFonts w:ascii="PF Square Sans Pro" w:eastAsia="Arial" w:hAnsi="PF Square Sans Pro" w:cs="Arial"/>
                <w:bCs/>
                <w:lang w:eastAsia="uk-UA"/>
              </w:rPr>
            </w:pPr>
            <w:r w:rsidRPr="00344827">
              <w:rPr>
                <w:rFonts w:ascii="PF Square Sans Pro" w:eastAsia="Arial" w:hAnsi="PF Square Sans Pro" w:cs="Arial"/>
                <w:b/>
                <w:bCs/>
                <w:lang w:eastAsia="uk-UA"/>
              </w:rPr>
              <w:t xml:space="preserve">   11</w:t>
            </w:r>
            <w:r w:rsidRPr="00344827">
              <w:rPr>
                <w:rFonts w:ascii="PF Square Sans Pro" w:eastAsia="Arial" w:hAnsi="PF Square Sans Pro" w:cs="Arial"/>
                <w:bCs/>
                <w:lang w:eastAsia="uk-UA"/>
              </w:rPr>
              <w:t xml:space="preserve"> - Соціальний захист та безпека</w:t>
            </w:r>
          </w:p>
          <w:p w:rsidR="0052510D" w:rsidRPr="00344827" w:rsidRDefault="0052510D" w:rsidP="0052510D">
            <w:pPr>
              <w:spacing w:after="0" w:line="240" w:lineRule="auto"/>
              <w:rPr>
                <w:rFonts w:ascii="PF Square Sans Pro" w:eastAsia="Arial" w:hAnsi="PF Square Sans Pro" w:cs="Arial"/>
                <w:b/>
                <w:bCs/>
                <w:lang w:eastAsia="uk-UA"/>
              </w:rPr>
            </w:pPr>
            <w:r w:rsidRPr="00344827">
              <w:rPr>
                <w:rFonts w:ascii="PF Square Sans Pro" w:eastAsia="Arial" w:hAnsi="PF Square Sans Pro" w:cs="Arial"/>
                <w:b/>
                <w:bCs/>
                <w:lang w:eastAsia="uk-UA"/>
              </w:rPr>
              <w:t xml:space="preserve">   12</w:t>
            </w:r>
            <w:r w:rsidRPr="00344827">
              <w:rPr>
                <w:rFonts w:ascii="PF Square Sans Pro" w:eastAsia="Arial" w:hAnsi="PF Square Sans Pro" w:cs="Arial"/>
                <w:bCs/>
                <w:lang w:eastAsia="uk-UA"/>
              </w:rPr>
              <w:t xml:space="preserve"> - Раціональне природокористування та якість довкілля</w:t>
            </w:r>
          </w:p>
        </w:tc>
      </w:tr>
    </w:tbl>
    <w:p w:rsidR="0052510D" w:rsidRPr="00344827" w:rsidRDefault="0052510D" w:rsidP="00DD3EF9">
      <w:pPr>
        <w:spacing w:after="0" w:line="240" w:lineRule="auto"/>
        <w:ind w:firstLine="534"/>
        <w:jc w:val="both"/>
        <w:rPr>
          <w:rFonts w:ascii="PF Square Sans Pro" w:eastAsia="Times New Roman" w:hAnsi="PF Square Sans Pro" w:cstheme="minorHAnsi"/>
          <w:lang w:eastAsia="uk-UA"/>
        </w:rPr>
      </w:pPr>
    </w:p>
    <w:tbl>
      <w:tblPr>
        <w:tblW w:w="9297" w:type="dxa"/>
        <w:jc w:val="center"/>
        <w:tblLayout w:type="fixed"/>
        <w:tblCellMar>
          <w:left w:w="0" w:type="dxa"/>
          <w:right w:w="0" w:type="dxa"/>
        </w:tblCellMar>
        <w:tblLook w:val="04A0" w:firstRow="1" w:lastRow="0" w:firstColumn="1" w:lastColumn="0" w:noHBand="0" w:noVBand="1"/>
      </w:tblPr>
      <w:tblGrid>
        <w:gridCol w:w="2509"/>
        <w:gridCol w:w="781"/>
        <w:gridCol w:w="781"/>
        <w:gridCol w:w="440"/>
        <w:gridCol w:w="440"/>
        <w:gridCol w:w="413"/>
        <w:gridCol w:w="440"/>
        <w:gridCol w:w="440"/>
        <w:gridCol w:w="440"/>
        <w:gridCol w:w="440"/>
        <w:gridCol w:w="440"/>
        <w:gridCol w:w="413"/>
        <w:gridCol w:w="440"/>
        <w:gridCol w:w="440"/>
        <w:gridCol w:w="440"/>
      </w:tblGrid>
      <w:tr w:rsidR="0052510D" w:rsidRPr="00344827" w:rsidTr="0052510D">
        <w:trPr>
          <w:trHeight w:val="323"/>
          <w:jc w:val="center"/>
        </w:trPr>
        <w:tc>
          <w:tcPr>
            <w:tcW w:w="2509" w:type="dxa"/>
            <w:vMerge w:val="restart"/>
            <w:tcBorders>
              <w:top w:val="single" w:sz="8" w:space="0" w:color="auto"/>
              <w:left w:val="single" w:sz="8"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ind w:left="640"/>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Регіони</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Загальне</w:t>
            </w:r>
          </w:p>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місце регіону</w:t>
            </w:r>
          </w:p>
        </w:tc>
        <w:tc>
          <w:tcPr>
            <w:tcW w:w="5226"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Місце регіону за напрямом</w:t>
            </w:r>
          </w:p>
        </w:tc>
      </w:tr>
      <w:tr w:rsidR="0052510D" w:rsidRPr="00344827" w:rsidTr="0052510D">
        <w:trPr>
          <w:trHeight w:val="354"/>
          <w:jc w:val="center"/>
        </w:trPr>
        <w:tc>
          <w:tcPr>
            <w:tcW w:w="2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rPr>
                <w:rFonts w:ascii="PF Square Sans Pro" w:eastAsia="Times New Roman" w:hAnsi="PF Square Sans Pro" w:cs="Times New Roman"/>
                <w:lang w:eastAsia="uk-UA"/>
              </w:rPr>
            </w:pP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99"/>
                <w:lang w:eastAsia="uk-UA"/>
              </w:rPr>
              <w:t xml:space="preserve">2017 </w:t>
            </w: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99"/>
                <w:lang w:eastAsia="uk-UA"/>
              </w:rPr>
              <w:t xml:space="preserve">2018 </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89"/>
                <w:lang w:eastAsia="uk-UA"/>
              </w:rPr>
              <w:t>2</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89"/>
                <w:lang w:eastAsia="uk-UA"/>
              </w:rPr>
              <w:t>3</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4</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5</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6</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89"/>
                <w:lang w:eastAsia="uk-UA"/>
              </w:rPr>
              <w:t>7</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89"/>
                <w:lang w:eastAsia="uk-UA"/>
              </w:rPr>
              <w:t>8</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w w:val="89"/>
                <w:lang w:eastAsia="uk-UA"/>
              </w:rPr>
              <w:t>9</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10</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11</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
                <w:bCs/>
                <w:lang w:eastAsia="uk-UA"/>
              </w:rPr>
              <w:t>12</w:t>
            </w:r>
          </w:p>
        </w:tc>
      </w:tr>
      <w:tr w:rsidR="0052510D" w:rsidRPr="00344827" w:rsidTr="0052510D">
        <w:trPr>
          <w:trHeight w:val="288"/>
          <w:jc w:val="center"/>
        </w:trPr>
        <w:tc>
          <w:tcPr>
            <w:tcW w:w="25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м. Київ</w:t>
            </w:r>
          </w:p>
        </w:tc>
        <w:tc>
          <w:tcPr>
            <w:tcW w:w="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c>
          <w:tcPr>
            <w:tcW w:w="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25</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24</w:t>
            </w:r>
          </w:p>
        </w:tc>
        <w:tc>
          <w:tcPr>
            <w:tcW w:w="4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r>
      <w:tr w:rsidR="0052510D" w:rsidRPr="00344827" w:rsidTr="0052510D">
        <w:trPr>
          <w:trHeight w:val="200"/>
          <w:jc w:val="center"/>
        </w:trPr>
        <w:tc>
          <w:tcPr>
            <w:tcW w:w="2509" w:type="dxa"/>
            <w:tcBorders>
              <w:top w:val="single" w:sz="4" w:space="0" w:color="auto"/>
              <w:left w:val="single" w:sz="8"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Харківська</w:t>
            </w:r>
          </w:p>
        </w:tc>
        <w:tc>
          <w:tcPr>
            <w:tcW w:w="781"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c>
          <w:tcPr>
            <w:tcW w:w="781"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13"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13"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8</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c>
          <w:tcPr>
            <w:tcW w:w="440" w:type="dxa"/>
            <w:tcBorders>
              <w:top w:val="single" w:sz="4"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lastRenderedPageBreak/>
              <w:t>Рівненська</w:t>
            </w:r>
          </w:p>
        </w:tc>
        <w:tc>
          <w:tcPr>
            <w:tcW w:w="781"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c>
          <w:tcPr>
            <w:tcW w:w="781"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13"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13"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Вінницька</w:t>
            </w:r>
          </w:p>
        </w:tc>
        <w:tc>
          <w:tcPr>
            <w:tcW w:w="781"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c>
          <w:tcPr>
            <w:tcW w:w="781"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13"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11</w:t>
            </w:r>
          </w:p>
        </w:tc>
        <w:tc>
          <w:tcPr>
            <w:tcW w:w="413"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Дніпропетровська</w:t>
            </w:r>
          </w:p>
        </w:tc>
        <w:tc>
          <w:tcPr>
            <w:tcW w:w="781"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c>
          <w:tcPr>
            <w:tcW w:w="781"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13"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13"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DEEAF6" w:themeFill="accent1" w:themeFillTint="33"/>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Чернівецька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19</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Тернопільська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18</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Київська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16</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Черкаська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13</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Полтавська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20</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Львівська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12</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r>
      <w:tr w:rsidR="0052510D" w:rsidRPr="00344827" w:rsidTr="0052510D">
        <w:trPr>
          <w:trHeight w:val="265"/>
          <w:jc w:val="center"/>
        </w:trPr>
        <w:tc>
          <w:tcPr>
            <w:tcW w:w="2509" w:type="dxa"/>
            <w:tcBorders>
              <w:left w:val="single" w:sz="8" w:space="0" w:color="auto"/>
              <w:bottom w:val="single" w:sz="8" w:space="0" w:color="FDFED6"/>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Хмельницька</w:t>
            </w:r>
          </w:p>
        </w:tc>
        <w:tc>
          <w:tcPr>
            <w:tcW w:w="781" w:type="dxa"/>
            <w:tcBorders>
              <w:bottom w:val="single" w:sz="8" w:space="0" w:color="FDFED6"/>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781" w:type="dxa"/>
            <w:tcBorders>
              <w:bottom w:val="single" w:sz="8" w:space="0" w:color="FDFED6"/>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8</w:t>
            </w:r>
          </w:p>
        </w:tc>
        <w:tc>
          <w:tcPr>
            <w:tcW w:w="413"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8</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13"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FBFBFB"/>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r>
      <w:tr w:rsidR="0052510D" w:rsidRPr="00344827" w:rsidTr="0052510D">
        <w:trPr>
          <w:trHeight w:val="201"/>
          <w:jc w:val="center"/>
        </w:trPr>
        <w:tc>
          <w:tcPr>
            <w:tcW w:w="2509" w:type="dxa"/>
            <w:tcBorders>
              <w:top w:val="single" w:sz="8" w:space="0" w:color="auto"/>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Житомирська</w:t>
            </w:r>
          </w:p>
        </w:tc>
        <w:tc>
          <w:tcPr>
            <w:tcW w:w="781"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781"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13"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13"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6</w:t>
            </w:r>
          </w:p>
        </w:tc>
        <w:tc>
          <w:tcPr>
            <w:tcW w:w="440" w:type="dxa"/>
            <w:tcBorders>
              <w:top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Волинська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Кіровоградська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8</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Івано-Франківська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8</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14</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Сумська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15</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6</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Херсонська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Закарпатська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17</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FFF00"/>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Запорізька</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781"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22</w:t>
            </w:r>
          </w:p>
        </w:tc>
        <w:tc>
          <w:tcPr>
            <w:tcW w:w="413"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14</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7</w:t>
            </w:r>
          </w:p>
        </w:tc>
        <w:tc>
          <w:tcPr>
            <w:tcW w:w="440" w:type="dxa"/>
            <w:tcBorders>
              <w:bottom w:val="single" w:sz="8" w:space="0" w:color="auto"/>
              <w:right w:val="single" w:sz="8" w:space="0" w:color="auto"/>
            </w:tcBorders>
            <w:shd w:val="clear" w:color="auto" w:fill="FFFF00"/>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15</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Миколаївська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11</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3</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20</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Одеська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16</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21</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Чернігівська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13</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18</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19</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17</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10</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9</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23</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10</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ind w:left="20" w:firstLine="104"/>
              <w:rPr>
                <w:rFonts w:ascii="PF Square Sans Pro" w:eastAsia="Times New Roman" w:hAnsi="PF Square Sans Pro" w:cs="Times New Roman"/>
                <w:lang w:eastAsia="uk-UA"/>
              </w:rPr>
            </w:pPr>
            <w:r w:rsidRPr="00344827">
              <w:rPr>
                <w:rFonts w:ascii="PF Square Sans Pro" w:eastAsia="Arial" w:hAnsi="PF Square Sans Pro" w:cs="Arial"/>
                <w:bCs/>
                <w:lang w:eastAsia="uk-UA"/>
              </w:rPr>
              <w:t>Донецька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24</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25</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w w:val="89"/>
                <w:lang w:eastAsia="uk-UA"/>
              </w:rPr>
              <w:t>7</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lang w:eastAsia="uk-UA"/>
              </w:rPr>
            </w:pPr>
            <w:r w:rsidRPr="00344827">
              <w:rPr>
                <w:rFonts w:ascii="PF Square Sans Pro" w:eastAsia="Arial" w:hAnsi="PF Square Sans Pro" w:cs="Arial"/>
                <w:bCs/>
                <w:lang w:eastAsia="uk-UA"/>
              </w:rPr>
              <w:t>25</w:t>
            </w:r>
          </w:p>
        </w:tc>
      </w:tr>
      <w:tr w:rsidR="0052510D" w:rsidRPr="00344827" w:rsidTr="0052510D">
        <w:trPr>
          <w:trHeight w:val="204"/>
          <w:jc w:val="center"/>
        </w:trPr>
        <w:tc>
          <w:tcPr>
            <w:tcW w:w="2509" w:type="dxa"/>
            <w:tcBorders>
              <w:left w:val="single" w:sz="8" w:space="0" w:color="auto"/>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ind w:left="20" w:firstLine="104"/>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Луганська</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25</w:t>
            </w:r>
          </w:p>
        </w:tc>
        <w:tc>
          <w:tcPr>
            <w:tcW w:w="781"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25</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10</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22</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25</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21</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w w:val="89"/>
                <w:lang w:eastAsia="uk-UA"/>
              </w:rPr>
              <w:t>23</w:t>
            </w:r>
          </w:p>
        </w:tc>
        <w:tc>
          <w:tcPr>
            <w:tcW w:w="413"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w w:val="89"/>
                <w:lang w:eastAsia="uk-UA"/>
              </w:rPr>
              <w:t>8</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23</w:t>
            </w:r>
          </w:p>
        </w:tc>
        <w:tc>
          <w:tcPr>
            <w:tcW w:w="440" w:type="dxa"/>
            <w:tcBorders>
              <w:bottom w:val="single" w:sz="8" w:space="0" w:color="auto"/>
              <w:right w:val="single" w:sz="8" w:space="0" w:color="auto"/>
            </w:tcBorders>
            <w:shd w:val="clear" w:color="auto" w:fill="F7CAAC" w:themeFill="accent2" w:themeFillTint="66"/>
            <w:vAlign w:val="center"/>
          </w:tcPr>
          <w:p w:rsidR="0052510D" w:rsidRPr="00344827" w:rsidRDefault="0052510D" w:rsidP="0052510D">
            <w:pPr>
              <w:spacing w:after="0" w:line="240" w:lineRule="auto"/>
              <w:jc w:val="center"/>
              <w:rPr>
                <w:rFonts w:ascii="PF Square Sans Pro" w:eastAsia="Times New Roman" w:hAnsi="PF Square Sans Pro" w:cs="Times New Roman"/>
                <w:b/>
                <w:lang w:eastAsia="uk-UA"/>
              </w:rPr>
            </w:pPr>
            <w:r w:rsidRPr="00344827">
              <w:rPr>
                <w:rFonts w:ascii="PF Square Sans Pro" w:eastAsia="Arial" w:hAnsi="PF Square Sans Pro" w:cs="Arial"/>
                <w:b/>
                <w:bCs/>
                <w:lang w:eastAsia="uk-UA"/>
              </w:rPr>
              <w:t>23</w:t>
            </w:r>
          </w:p>
        </w:tc>
      </w:tr>
    </w:tbl>
    <w:p w:rsidR="0052510D" w:rsidRPr="00344827" w:rsidRDefault="0052510D" w:rsidP="00DD3EF9">
      <w:pPr>
        <w:spacing w:after="0" w:line="240" w:lineRule="auto"/>
        <w:ind w:firstLine="534"/>
        <w:jc w:val="both"/>
        <w:rPr>
          <w:rFonts w:ascii="PF Square Sans Pro" w:eastAsia="Times New Roman" w:hAnsi="PF Square Sans Pro" w:cstheme="minorHAnsi"/>
          <w:lang w:eastAsia="uk-UA"/>
        </w:rPr>
      </w:pPr>
    </w:p>
    <w:p w:rsidR="0052510D" w:rsidRPr="00344827" w:rsidRDefault="0052510D" w:rsidP="0052510D">
      <w:pPr>
        <w:spacing w:after="0" w:line="240" w:lineRule="auto"/>
        <w:ind w:firstLine="534"/>
        <w:jc w:val="center"/>
        <w:rPr>
          <w:rFonts w:ascii="PF Square Sans Pro" w:eastAsia="Times New Roman" w:hAnsi="PF Square Sans Pro" w:cstheme="minorHAnsi"/>
          <w:lang w:eastAsia="uk-UA"/>
        </w:rPr>
      </w:pPr>
      <w:r w:rsidRPr="00344827">
        <w:rPr>
          <w:rFonts w:ascii="PF Square Sans Pro" w:eastAsia="Times New Roman" w:hAnsi="PF Square Sans Pro" w:cstheme="minorHAnsi"/>
          <w:noProof/>
          <w:lang w:val="ru-RU" w:eastAsia="ru-RU"/>
        </w:rPr>
        <w:drawing>
          <wp:inline distT="0" distB="0" distL="0" distR="0">
            <wp:extent cx="5362222" cy="3397669"/>
            <wp:effectExtent l="0" t="0" r="0" b="0"/>
            <wp:docPr id="6" name="Рисунок 6"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408" cy="3424399"/>
                    </a:xfrm>
                    <a:prstGeom prst="rect">
                      <a:avLst/>
                    </a:prstGeom>
                    <a:noFill/>
                    <a:ln>
                      <a:noFill/>
                    </a:ln>
                  </pic:spPr>
                </pic:pic>
              </a:graphicData>
            </a:graphic>
          </wp:inline>
        </w:drawing>
      </w:r>
    </w:p>
    <w:p w:rsidR="0052510D" w:rsidRPr="00344827" w:rsidRDefault="0052510D" w:rsidP="00DD3EF9">
      <w:pPr>
        <w:spacing w:after="0" w:line="240" w:lineRule="auto"/>
        <w:ind w:firstLine="534"/>
        <w:jc w:val="both"/>
        <w:rPr>
          <w:rFonts w:ascii="PF Square Sans Pro" w:eastAsia="Times New Roman" w:hAnsi="PF Square Sans Pro" w:cstheme="minorHAnsi"/>
          <w:lang w:eastAsia="uk-UA"/>
        </w:rPr>
      </w:pPr>
    </w:p>
    <w:p w:rsidR="00DD3EF9" w:rsidRPr="00344827" w:rsidRDefault="00DD3EF9" w:rsidP="00DD3EF9">
      <w:pPr>
        <w:spacing w:after="0" w:line="240" w:lineRule="auto"/>
        <w:ind w:firstLine="53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На цій основі було визначено сім викликів розвитку, що потребують вирішення в рамках Стратегії Луганської області до 2027 року:</w:t>
      </w:r>
    </w:p>
    <w:p w:rsidR="003B29C5" w:rsidRPr="00344827" w:rsidRDefault="003B29C5" w:rsidP="00DD3EF9">
      <w:pPr>
        <w:spacing w:after="0" w:line="240" w:lineRule="auto"/>
        <w:ind w:firstLine="534"/>
        <w:jc w:val="both"/>
        <w:rPr>
          <w:rFonts w:ascii="PF Square Sans Pro" w:eastAsia="Times New Roman" w:hAnsi="PF Square Sans Pro" w:cstheme="minorHAnsi"/>
          <w:lang w:eastAsia="uk-UA"/>
        </w:rPr>
      </w:pPr>
    </w:p>
    <w:p w:rsidR="00DD3EF9" w:rsidRPr="00344827"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Виклик </w:t>
      </w:r>
      <w:r w:rsidR="00F169B7" w:rsidRPr="00344827">
        <w:rPr>
          <w:rFonts w:ascii="PF Square Sans Pro" w:eastAsia="Times New Roman" w:hAnsi="PF Square Sans Pro" w:cstheme="minorHAnsi"/>
          <w:lang w:eastAsia="uk-UA"/>
        </w:rPr>
        <w:t>1</w:t>
      </w:r>
      <w:r w:rsidRPr="00344827">
        <w:rPr>
          <w:rFonts w:ascii="PF Square Sans Pro" w:eastAsia="Times New Roman" w:hAnsi="PF Square Sans Pro" w:cstheme="minorHAnsi"/>
          <w:lang w:eastAsia="uk-UA"/>
        </w:rPr>
        <w:t>. Війна на сході України та тимчасова окупація частини території Луганської області</w:t>
      </w:r>
    </w:p>
    <w:p w:rsidR="00F169B7" w:rsidRPr="00344827" w:rsidRDefault="00F169B7" w:rsidP="00F169B7">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Виклик 2. Поглиблення демографічної кризи</w:t>
      </w:r>
    </w:p>
    <w:p w:rsidR="00DD3EF9" w:rsidRPr="00344827"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Виклик 3. Неефективна економіка</w:t>
      </w:r>
    </w:p>
    <w:p w:rsidR="00DD3EF9" w:rsidRPr="00344827"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Виклик 4. Погіршення якості людського капіталу та умов його розвитку</w:t>
      </w:r>
    </w:p>
    <w:p w:rsidR="00DD3EF9" w:rsidRPr="00344827"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lastRenderedPageBreak/>
        <w:t>Виклик 5. Невідповідність інфраструктури сучасним потребам людини та економіки</w:t>
      </w:r>
    </w:p>
    <w:p w:rsidR="00DD3EF9" w:rsidRPr="00344827"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Виклик 6. Погіршення безпеки території</w:t>
      </w:r>
    </w:p>
    <w:p w:rsidR="00DD3EF9" w:rsidRPr="00344827" w:rsidRDefault="00DD3EF9" w:rsidP="00DD3EF9">
      <w:pPr>
        <w:shd w:val="clear" w:color="auto" w:fill="DEEAF6" w:themeFill="accent1" w:themeFillTint="33"/>
        <w:spacing w:after="0" w:line="240" w:lineRule="auto"/>
        <w:ind w:left="1701"/>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Виклик 7. Нерозвинутість демократичного врядування</w:t>
      </w:r>
    </w:p>
    <w:p w:rsidR="003B29C5" w:rsidRPr="00344827" w:rsidRDefault="003B29C5" w:rsidP="003B29C5">
      <w:pPr>
        <w:spacing w:after="0" w:line="240" w:lineRule="auto"/>
        <w:ind w:firstLine="534"/>
        <w:jc w:val="both"/>
        <w:rPr>
          <w:rFonts w:ascii="PF Square Sans Pro" w:eastAsia="Times New Roman" w:hAnsi="PF Square Sans Pro" w:cstheme="minorHAnsi"/>
          <w:lang w:eastAsia="uk-UA"/>
        </w:rPr>
      </w:pPr>
    </w:p>
    <w:p w:rsidR="00354B61" w:rsidRPr="00344827" w:rsidRDefault="003B29C5" w:rsidP="003B29C5">
      <w:pPr>
        <w:spacing w:after="0" w:line="240" w:lineRule="auto"/>
        <w:ind w:firstLine="534"/>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Відповідь на ці виклики для Луганської області залежатиме від їх масштабу, значення для громад області і України в цілому та потребуватиме оптимального втручання регіональної політики та координації із державною політикою регіонального розвитку, галузевими політиками з сфокусованим територіальним спрямуванням і політикою міжнародної технічної допомоги Україні. </w:t>
      </w:r>
    </w:p>
    <w:p w:rsidR="003B29C5" w:rsidRPr="00344827" w:rsidRDefault="003B29C5" w:rsidP="00DD3EF9">
      <w:pPr>
        <w:spacing w:after="0" w:line="240" w:lineRule="auto"/>
        <w:rPr>
          <w:rFonts w:ascii="PF Square Sans Pro" w:eastAsia="Calibri" w:hAnsi="PF Square Sans Pro" w:cs="Calibri"/>
          <w:b/>
          <w:bCs/>
        </w:rPr>
      </w:pPr>
    </w:p>
    <w:p w:rsidR="00F169B7" w:rsidRPr="00344827" w:rsidRDefault="00F169B7"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Виклик 1. Війна на сході України та тимчасова окупація частини території Луганської області</w:t>
      </w:r>
    </w:p>
    <w:p w:rsidR="00F169B7" w:rsidRPr="00344827" w:rsidRDefault="00F169B7" w:rsidP="00F169B7">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 xml:space="preserve">Адміністративно-територіальний устрій </w:t>
      </w:r>
    </w:p>
    <w:p w:rsidR="00F169B7" w:rsidRPr="00344827" w:rsidRDefault="00F169B7" w:rsidP="00F169B7">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Площа території Луганської області до 2014 року становила 26,7</w:t>
      </w:r>
      <w:r w:rsidRPr="00344827">
        <w:t xml:space="preserve"> </w:t>
      </w:r>
      <w:r w:rsidRPr="00344827">
        <w:rPr>
          <w:rFonts w:ascii="PF Square Sans Pro" w:eastAsia="Times New Roman" w:hAnsi="PF Square Sans Pro" w:cs="Times New Roman"/>
          <w:lang w:eastAsia="uk-UA"/>
        </w:rPr>
        <w:t xml:space="preserve">тис кв.км. і включала 18 районів, </w:t>
      </w:r>
      <w:r w:rsidRPr="00344827">
        <w:rPr>
          <w:rFonts w:ascii="PF Square Sans Pro" w:eastAsia="Calibri" w:hAnsi="PF Square Sans Pro" w:cs="Times New Roman"/>
        </w:rPr>
        <w:t>37 міст, у тому числі - 14 міст обласного підпорядкування, районного підпорядкування – 23, 109 селищ міського типу та 780 селищ і сіл.</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З 2014 року значна кількість населених пунктів області належать до територій, які непідконтрольні українській владі. Перелік таких населених пунктів визначений Законом України «Про особливий порядок місцевого самоврядування в окремих районах Донецької та Луганської областей», постановами Верховної Ради України від 17.03.2015 р. № 252-VIII «Про визначення окремих районів, міст, селищ і сіл Донецької та Луганської областей, в яких запроваджується особливий порядок місцевого самоврядування» та від 17.03.2015 р. № 254-VIII «Про визнання окремих районів, міст, селищ і сіл Донецької та Луганської областей тимчасово окупованими територіями». </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Відповідно на території, підконтрольній українській владі залишаються 12 районів - Біловодський, Білокуракинський, Кремінський, Марківський, Міловський, Новоайдарський, Новопсковський, Попаснянський, Сватівський, Станично-Луганський, Старобільський, Троїцький; 15 міст, у тому числі 3 міста обласного підпорядкування – Лисичанськ, Рубіжне, Сєвєродонецьк; 28 селищ міського типу та сільських населених пунктів – 517.</w:t>
      </w:r>
    </w:p>
    <w:p w:rsidR="00F169B7" w:rsidRPr="00344827" w:rsidRDefault="00F169B7" w:rsidP="00F169B7">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Демографічна ситуація</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Аналіз даних Державної служби статистики України станом на 1 січня 2019 року зафіксував, що найбільший відтік населення, спостерігається в Донецькій, Луганській та Вінницькій областях Протягом 2018 року чисельність населення Луганської області зменшилася на 15 тисяч 969 осіб: внаслідок природного скорочення на 10 339 чоловік і за рахунок міграції - на 5 630 осіб. Зростання міграції негативно впливає на ринок праці, який характеризується скороченням та відтоком кваліфікованих кадрів і молоді, що пов’язано з небезпечними та некомфортними умовами проживання. </w:t>
      </w:r>
    </w:p>
    <w:p w:rsidR="00F169B7" w:rsidRPr="00344827" w:rsidRDefault="00F169B7" w:rsidP="002E153B">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З початку 2014 року сформувався новий для України тип міграції працездатного населення – рух внутрішньо переміщених осіб (ВПО), який досяг обсягів, співставних, а, можливо, навіть більших за обсяги зовнішньої трудової міграції.</w:t>
      </w:r>
      <w:r w:rsidRPr="00344827">
        <w:t xml:space="preserve"> </w:t>
      </w:r>
      <w:r w:rsidRPr="00344827">
        <w:rPr>
          <w:rFonts w:ascii="PF Square Sans Pro" w:eastAsia="Calibri" w:hAnsi="PF Square Sans Pro" w:cs="Calibri"/>
          <w:bCs/>
        </w:rPr>
        <w:t>На території, підконтрольній українській владі зареєстровано  280,6 тис. осіб, які отримали статус ВПО, що призвело до надмірного соціального і адміністративного навантаження на державні органи, органи місцевого самоврядування,  громади, локальні ринки праці, соціальну інфраструктуру регіонів вселення. В окремих містах та районах області кількість ВПО дорівнює кількості населення цих територій або навіть перевищує його.</w:t>
      </w:r>
    </w:p>
    <w:p w:rsidR="00F169B7" w:rsidRPr="00344827" w:rsidRDefault="00F169B7" w:rsidP="00F169B7">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Інфраструктура</w:t>
      </w:r>
    </w:p>
    <w:p w:rsidR="0062759C" w:rsidRPr="00344827" w:rsidRDefault="00F169B7" w:rsidP="00F169B7">
      <w:pPr>
        <w:widowControl w:val="0"/>
        <w:tabs>
          <w:tab w:val="left" w:pos="900"/>
        </w:tabs>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i/>
          <w:lang w:eastAsia="uk-UA"/>
        </w:rPr>
        <w:t>Сфера автомобільного транспорту.</w:t>
      </w:r>
      <w:r w:rsidRPr="00344827">
        <w:rPr>
          <w:rFonts w:ascii="PF Square Sans Pro" w:eastAsia="Times New Roman" w:hAnsi="PF Square Sans Pro" w:cs="Times New Roman"/>
          <w:lang w:eastAsia="uk-UA"/>
        </w:rPr>
        <w:t xml:space="preserve"> Із 2014 року мережа автомобільних доріг зазнала значних руйнувань. Довжина автомобільних доріг загального користування державного значення складає 1177 км, на даний час понад 920 км з яких потребує ремонту.</w:t>
      </w:r>
      <w:r w:rsidRPr="00344827">
        <w:t xml:space="preserve"> </w:t>
      </w:r>
      <w:r w:rsidRPr="00344827">
        <w:rPr>
          <w:rFonts w:ascii="PF Square Sans Pro" w:eastAsia="Times New Roman" w:hAnsi="PF Square Sans Pro" w:cs="Times New Roman"/>
          <w:lang w:eastAsia="uk-UA"/>
        </w:rPr>
        <w:t>Спостерігається продовження знижен</w:t>
      </w:r>
      <w:r w:rsidR="0062759C" w:rsidRPr="00344827">
        <w:rPr>
          <w:rFonts w:ascii="PF Square Sans Pro" w:eastAsia="Times New Roman" w:hAnsi="PF Square Sans Pro" w:cs="Times New Roman"/>
          <w:lang w:eastAsia="uk-UA"/>
        </w:rPr>
        <w:t>ня обсягів перевезень вантажів.</w:t>
      </w:r>
    </w:p>
    <w:p w:rsidR="00F169B7" w:rsidRPr="00344827" w:rsidRDefault="00F169B7" w:rsidP="00F169B7">
      <w:pPr>
        <w:widowControl w:val="0"/>
        <w:tabs>
          <w:tab w:val="left" w:pos="900"/>
        </w:tabs>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i/>
          <w:lang w:eastAsia="uk-UA"/>
        </w:rPr>
        <w:t>Сфера залізничного транспорту.</w:t>
      </w:r>
      <w:r w:rsidRPr="00344827">
        <w:rPr>
          <w:rFonts w:ascii="PF Square Sans Pro" w:eastAsia="Times New Roman" w:hAnsi="PF Square Sans Pro" w:cs="Times New Roman"/>
          <w:lang w:eastAsia="uk-UA"/>
        </w:rPr>
        <w:t xml:space="preserve"> Внаслідок появи лінії розмежування сторін мережа залізничних шляхів області була розділена. На підконтрольній українській владі території області залишилось дві залізничних гілки, як</w:t>
      </w:r>
      <w:r w:rsidR="0062759C" w:rsidRPr="00344827">
        <w:rPr>
          <w:rFonts w:ascii="PF Square Sans Pro" w:eastAsia="Times New Roman" w:hAnsi="PF Square Sans Pro" w:cs="Times New Roman"/>
          <w:lang w:eastAsia="uk-UA"/>
        </w:rPr>
        <w:t>і</w:t>
      </w:r>
      <w:r w:rsidRPr="00344827">
        <w:rPr>
          <w:rFonts w:ascii="PF Square Sans Pro" w:eastAsia="Times New Roman" w:hAnsi="PF Square Sans Pro" w:cs="Times New Roman"/>
          <w:lang w:eastAsia="uk-UA"/>
        </w:rPr>
        <w:t xml:space="preserve"> з 2015 року повністю відрізан</w:t>
      </w:r>
      <w:r w:rsidR="0062759C" w:rsidRPr="00344827">
        <w:rPr>
          <w:rFonts w:ascii="PF Square Sans Pro" w:eastAsia="Times New Roman" w:hAnsi="PF Square Sans Pro" w:cs="Times New Roman"/>
          <w:lang w:eastAsia="uk-UA"/>
        </w:rPr>
        <w:t>і</w:t>
      </w:r>
      <w:r w:rsidRPr="00344827">
        <w:rPr>
          <w:rFonts w:ascii="PF Square Sans Pro" w:eastAsia="Times New Roman" w:hAnsi="PF Square Sans Pro" w:cs="Times New Roman"/>
          <w:lang w:eastAsia="uk-UA"/>
        </w:rPr>
        <w:t xml:space="preserve"> від мережі української залізниці. Динаміка відправлень пасажирів залізничним транспортом загального користування зменшилась майже в 10 раз.</w:t>
      </w:r>
    </w:p>
    <w:p w:rsidR="00F169B7" w:rsidRPr="00344827" w:rsidRDefault="00F169B7" w:rsidP="00F169B7">
      <w:pPr>
        <w:widowControl w:val="0"/>
        <w:tabs>
          <w:tab w:val="left" w:pos="900"/>
        </w:tabs>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i/>
          <w:lang w:eastAsia="uk-UA"/>
        </w:rPr>
        <w:t>Сфера авіаційного транспорту.</w:t>
      </w:r>
      <w:r w:rsidRPr="00344827">
        <w:rPr>
          <w:rFonts w:ascii="PF Square Sans Pro" w:eastAsia="Times New Roman" w:hAnsi="PF Square Sans Pro" w:cs="Times New Roman"/>
          <w:lang w:eastAsia="uk-UA"/>
        </w:rPr>
        <w:t xml:space="preserve"> Луганська область не має авіаційного сполучення - аеропорт розташований у м. Луганську повністю зруйнований.</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i/>
        </w:rPr>
        <w:t>Логістика.</w:t>
      </w:r>
      <w:r w:rsidRPr="00344827">
        <w:rPr>
          <w:rFonts w:ascii="PF Square Sans Pro" w:eastAsia="Calibri" w:hAnsi="PF Square Sans Pro" w:cs="Calibri"/>
          <w:bCs/>
        </w:rPr>
        <w:t xml:space="preserve"> Станом на 01.08.2019 ключові логістичні центри області, зокрема місто Луганськ, знаходяться на непідконтрольній українській владі території, що різко зменшило кількість міжобласних та міжнародних транспортних магістралей. Багато коопераційних економічних відносин між підприємствами було розірвано. Частково втрачені міжрегіональні і міжгалузеві зв'язки. Порушені логістичні ланцюжки поставок сировини та відправки готової продукції споживачам. 15 березня 2017 року Радою національної безпеки і оборони України </w:t>
      </w:r>
      <w:r w:rsidRPr="00344827">
        <w:rPr>
          <w:rFonts w:ascii="PF Square Sans Pro" w:eastAsia="Calibri" w:hAnsi="PF Square Sans Pro" w:cs="Calibri"/>
          <w:bCs/>
        </w:rPr>
        <w:lastRenderedPageBreak/>
        <w:t xml:space="preserve">було прийнято рішення про тимчасове припинення переміщення вантажів через лінію зіткнення. Це значно скоротило потік товарів, який входив до складу регіонального експорту. </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i/>
        </w:rPr>
        <w:t xml:space="preserve">Паливно-енергетичні ресурси. </w:t>
      </w:r>
      <w:r w:rsidRPr="00344827">
        <w:rPr>
          <w:rFonts w:ascii="PF Square Sans Pro" w:eastAsia="Calibri" w:hAnsi="PF Square Sans Pro" w:cs="Calibri"/>
          <w:bCs/>
        </w:rPr>
        <w:t>На непідконтрольній українській владі території Донецької та Луганської областей видобувалася майже 50% українського вугілля, у т.ч. майже 100% антрациту. З 90 шахт, підпорядкованих Міністерству енергетики та вугільної промисловості України, лише 35 знаходяться на контрольованій Україною території (з яких працюють 24 шахти), тоді як інші 55 (у т.ч. шахти, що видобувають вугілля антрацитової групи) перебувають на непідконтрольній українській владі території.</w:t>
      </w:r>
    </w:p>
    <w:p w:rsidR="00F169B7" w:rsidRPr="00344827" w:rsidRDefault="00F169B7" w:rsidP="00F169B7">
      <w:pPr>
        <w:spacing w:after="0" w:line="240" w:lineRule="auto"/>
        <w:ind w:firstLine="567"/>
        <w:jc w:val="both"/>
        <w:rPr>
          <w:rFonts w:ascii="PF Square Sans Pro" w:eastAsia="Calibri" w:hAnsi="PF Square Sans Pro" w:cs="Calibri"/>
          <w:bCs/>
          <w:i/>
        </w:rPr>
      </w:pPr>
      <w:r w:rsidRPr="00344827">
        <w:rPr>
          <w:rFonts w:ascii="PF Square Sans Pro" w:hAnsi="PF Square Sans Pro"/>
        </w:rPr>
        <w:t>Дефіцит вугілля призвів до браку його запасів на підприємствах теплової генерації, зокрема Луганської ТЕС</w:t>
      </w:r>
      <w:r w:rsidR="002E153B" w:rsidRPr="00344827">
        <w:rPr>
          <w:rFonts w:ascii="PF Square Sans Pro" w:hAnsi="PF Square Sans Pro"/>
        </w:rPr>
        <w:t xml:space="preserve"> </w:t>
      </w:r>
      <w:r w:rsidRPr="00344827">
        <w:rPr>
          <w:rFonts w:ascii="PF Square Sans Pro" w:hAnsi="PF Square Sans Pro"/>
        </w:rPr>
        <w:t xml:space="preserve">– єдиним джерелом енергозабезпечення споживачів тієї частини Луганської області, що підконтрольна Україні. На сьогодні ця частина Луганщини опинилася у так званому «енергетичному острові» – усі магістральні лінії електропередач залишилися на непідконтрольній українській владі території. </w:t>
      </w:r>
    </w:p>
    <w:p w:rsidR="00F169B7" w:rsidRPr="00344827" w:rsidRDefault="00F169B7" w:rsidP="00F169B7">
      <w:pPr>
        <w:spacing w:after="0" w:line="240" w:lineRule="auto"/>
        <w:ind w:firstLine="567"/>
        <w:jc w:val="both"/>
        <w:rPr>
          <w:rFonts w:ascii="PF Square Sans Pro" w:eastAsia="Times New Roman" w:hAnsi="PF Square Sans Pro" w:cs="Times New Roman"/>
          <w:bCs/>
          <w:color w:val="000000"/>
          <w:lang w:eastAsia="uk-UA"/>
        </w:rPr>
      </w:pPr>
      <w:r w:rsidRPr="00344827">
        <w:rPr>
          <w:rFonts w:ascii="PF Square Sans Pro" w:eastAsia="Times New Roman" w:hAnsi="PF Square Sans Pro" w:cs="Times New Roman"/>
          <w:bCs/>
          <w:i/>
          <w:color w:val="000000"/>
          <w:lang w:eastAsia="uk-UA"/>
        </w:rPr>
        <w:t xml:space="preserve">Житловий фонд </w:t>
      </w:r>
      <w:r w:rsidRPr="00344827">
        <w:rPr>
          <w:rFonts w:ascii="PF Square Sans Pro" w:eastAsia="Times New Roman" w:hAnsi="PF Square Sans Pro" w:cs="Times New Roman"/>
          <w:bCs/>
          <w:color w:val="000000"/>
          <w:lang w:eastAsia="uk-UA"/>
        </w:rPr>
        <w:t>області після 2014 року скоротився втричі – як у міській, так і сільській місцевості. Активні бойові дії на території області призвели до руйнації значної кількості будівель, як житлових так і нежитлових, інженерних споруд та до критичного падіння будівельної діяльності. В області склалася негативна ситуація у сфері будівництва житла, реконструкції та модернізації об’єктів інфраструктури тощо. Індекс будівельної продукції по житловому будівництву скоротився із 140,7% у 2013 році до 63,8% у 2018 році.</w:t>
      </w:r>
    </w:p>
    <w:p w:rsidR="00F169B7" w:rsidRPr="00344827" w:rsidRDefault="00F169B7" w:rsidP="00F169B7">
      <w:pPr>
        <w:spacing w:after="0" w:line="240" w:lineRule="auto"/>
        <w:ind w:firstLine="567"/>
        <w:jc w:val="both"/>
        <w:rPr>
          <w:rFonts w:ascii="PF Square Sans Pro" w:eastAsia="Times New Roman" w:hAnsi="PF Square Sans Pro" w:cs="Times New Roman"/>
          <w:bCs/>
          <w:color w:val="000000"/>
          <w:lang w:eastAsia="uk-UA"/>
        </w:rPr>
      </w:pPr>
      <w:r w:rsidRPr="00344827">
        <w:rPr>
          <w:rFonts w:ascii="PF Square Sans Pro" w:eastAsia="Times New Roman" w:hAnsi="PF Square Sans Pro" w:cs="Times New Roman"/>
          <w:bCs/>
          <w:i/>
          <w:color w:val="000000"/>
          <w:lang w:eastAsia="uk-UA"/>
        </w:rPr>
        <w:t>Водопостачання і водовідведення</w:t>
      </w:r>
      <w:r w:rsidRPr="00344827">
        <w:rPr>
          <w:rFonts w:ascii="PF Square Sans Pro" w:eastAsia="Times New Roman" w:hAnsi="PF Square Sans Pro" w:cs="Times New Roman"/>
          <w:bCs/>
          <w:color w:val="000000"/>
          <w:lang w:eastAsia="uk-UA"/>
        </w:rPr>
        <w:t>. Основною проблемою системи водопостачання населених пунктів Луганської області, окрім застарілого та  аварійного стану мережі є забезпечення гуманітарної місії КП «Попаснянський районний водоканал» (КП «ПРВ») з постачання питної води населенню, що знаходиться на непідконтрольній українській владі території - до 90 % видобутої КП «ПРВ» води. На сьогодні відсутній механізм компенсації цих витрат - річна сума витрат на експлуатацію комплексу інженерно-технічних споруд коливається  в межах 400 млн грн, сума збитків з яких складає близько 360 млн грн. Підприємство не має можливості розрахуватися за енергоносії, сплачувати заробітну плату, закуповувати матеріали, що може призвести до зупинки роботи підприємства та постачання питної води.</w:t>
      </w:r>
    </w:p>
    <w:p w:rsidR="00F169B7" w:rsidRPr="00344827" w:rsidRDefault="00F169B7" w:rsidP="00F169B7">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Соціальна інфраструктура</w:t>
      </w:r>
    </w:p>
    <w:p w:rsidR="001A33E8" w:rsidRPr="00344827" w:rsidRDefault="001A33E8" w:rsidP="001A33E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У зв’язку з тимчасовою окупаціє частини Луганської області та триваючими бойовими діями соціальна інфраструктура області зазнала з</w:t>
      </w:r>
      <w:r w:rsidR="007C510F" w:rsidRPr="00344827">
        <w:rPr>
          <w:rFonts w:ascii="PF Square Sans Pro" w:eastAsia="Calibri" w:hAnsi="PF Square Sans Pro" w:cs="Calibri"/>
          <w:bCs/>
        </w:rPr>
        <w:t xml:space="preserve">начних втрат, а окремі сфери, зокрема </w:t>
      </w:r>
      <w:r w:rsidRPr="00344827">
        <w:rPr>
          <w:rFonts w:ascii="PF Square Sans Pro" w:eastAsia="Calibri" w:hAnsi="PF Square Sans Pro" w:cs="Calibri"/>
          <w:bCs/>
        </w:rPr>
        <w:t>спеціалізована медичн</w:t>
      </w:r>
      <w:r w:rsidR="007C510F" w:rsidRPr="00344827">
        <w:rPr>
          <w:rFonts w:ascii="PF Square Sans Pro" w:eastAsia="Calibri" w:hAnsi="PF Square Sans Pro" w:cs="Calibri"/>
          <w:bCs/>
        </w:rPr>
        <w:t xml:space="preserve">а допомога </w:t>
      </w:r>
      <w:r w:rsidRPr="00344827">
        <w:rPr>
          <w:rFonts w:ascii="PF Square Sans Pro" w:eastAsia="Calibri" w:hAnsi="PF Square Sans Pro" w:cs="Calibri"/>
          <w:bCs/>
        </w:rPr>
        <w:t>бул</w:t>
      </w:r>
      <w:r w:rsidR="007C510F" w:rsidRPr="00344827">
        <w:rPr>
          <w:rFonts w:ascii="PF Square Sans Pro" w:eastAsia="Calibri" w:hAnsi="PF Square Sans Pro" w:cs="Calibri"/>
          <w:bCs/>
        </w:rPr>
        <w:t>а</w:t>
      </w:r>
      <w:r w:rsidRPr="00344827">
        <w:rPr>
          <w:rFonts w:ascii="PF Square Sans Pro" w:eastAsia="Calibri" w:hAnsi="PF Square Sans Pro" w:cs="Calibri"/>
          <w:bCs/>
        </w:rPr>
        <w:t xml:space="preserve"> практично втрачен</w:t>
      </w:r>
      <w:r w:rsidR="007C510F" w:rsidRPr="00344827">
        <w:rPr>
          <w:rFonts w:ascii="PF Square Sans Pro" w:eastAsia="Calibri" w:hAnsi="PF Square Sans Pro" w:cs="Calibri"/>
          <w:bCs/>
        </w:rPr>
        <w:t>а</w:t>
      </w:r>
      <w:r w:rsidRPr="00344827">
        <w:rPr>
          <w:rFonts w:ascii="PF Square Sans Pro" w:eastAsia="Calibri" w:hAnsi="PF Square Sans Pro" w:cs="Calibri"/>
          <w:bCs/>
        </w:rPr>
        <w:t>.</w:t>
      </w:r>
    </w:p>
    <w:p w:rsidR="00E36174" w:rsidRPr="00344827" w:rsidRDefault="00E36174" w:rsidP="001A33E8">
      <w:pPr>
        <w:spacing w:after="0" w:line="240" w:lineRule="auto"/>
        <w:ind w:firstLine="567"/>
        <w:jc w:val="both"/>
        <w:rPr>
          <w:rFonts w:ascii="PF Square Sans Pro" w:eastAsia="Calibri" w:hAnsi="PF Square Sans Pro" w:cs="Calibri"/>
          <w:bCs/>
        </w:rPr>
      </w:pPr>
    </w:p>
    <w:tbl>
      <w:tblPr>
        <w:tblW w:w="4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26"/>
        <w:gridCol w:w="928"/>
        <w:gridCol w:w="926"/>
      </w:tblGrid>
      <w:tr w:rsidR="00E36174" w:rsidRPr="00344827" w:rsidTr="007C510F">
        <w:trPr>
          <w:cantSplit/>
          <w:trHeight w:val="283"/>
          <w:tblHeader/>
          <w:jc w:val="center"/>
        </w:trPr>
        <w:tc>
          <w:tcPr>
            <w:tcW w:w="3979" w:type="pct"/>
            <w:tcBorders>
              <w:bottom w:val="single" w:sz="4" w:space="0" w:color="auto"/>
            </w:tcBorders>
            <w:vAlign w:val="center"/>
          </w:tcPr>
          <w:p w:rsidR="00E36174" w:rsidRPr="00344827" w:rsidRDefault="00E36174" w:rsidP="00E36174">
            <w:pPr>
              <w:spacing w:after="0" w:line="240" w:lineRule="auto"/>
              <w:ind w:firstLine="142"/>
              <w:jc w:val="center"/>
              <w:rPr>
                <w:rFonts w:ascii="PF Square Sans Pro" w:eastAsia="Times New Roman" w:hAnsi="PF Square Sans Pro" w:cs="Times New Roman"/>
                <w:b/>
                <w:bCs/>
                <w:snapToGrid w:val="0"/>
                <w:lang w:eastAsia="ru-RU"/>
              </w:rPr>
            </w:pPr>
          </w:p>
        </w:tc>
        <w:tc>
          <w:tcPr>
            <w:tcW w:w="511" w:type="pct"/>
            <w:tcBorders>
              <w:bottom w:val="single" w:sz="4" w:space="0" w:color="auto"/>
            </w:tcBorders>
            <w:vAlign w:val="center"/>
          </w:tcPr>
          <w:p w:rsidR="00E36174" w:rsidRPr="00344827" w:rsidRDefault="00E36174" w:rsidP="00E36174">
            <w:pPr>
              <w:spacing w:after="0" w:line="240" w:lineRule="auto"/>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2013</w:t>
            </w:r>
          </w:p>
        </w:tc>
        <w:tc>
          <w:tcPr>
            <w:tcW w:w="510" w:type="pct"/>
            <w:tcBorders>
              <w:bottom w:val="single" w:sz="4" w:space="0" w:color="auto"/>
            </w:tcBorders>
            <w:vAlign w:val="center"/>
          </w:tcPr>
          <w:p w:rsidR="00E36174" w:rsidRPr="00344827" w:rsidRDefault="00E36174" w:rsidP="00E36174">
            <w:pPr>
              <w:spacing w:after="0" w:line="240" w:lineRule="auto"/>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2018</w:t>
            </w:r>
          </w:p>
        </w:tc>
      </w:tr>
      <w:tr w:rsidR="007C510F" w:rsidRPr="00344827" w:rsidTr="007C510F">
        <w:trPr>
          <w:cantSplit/>
          <w:trHeight w:val="91"/>
          <w:tblHeader/>
          <w:jc w:val="center"/>
        </w:trPr>
        <w:tc>
          <w:tcPr>
            <w:tcW w:w="5000" w:type="pct"/>
            <w:gridSpan w:val="3"/>
            <w:shd w:val="clear" w:color="auto" w:fill="DEEAF6" w:themeFill="accent1" w:themeFillTint="33"/>
            <w:vAlign w:val="bottom"/>
          </w:tcPr>
          <w:p w:rsidR="007C510F" w:rsidRPr="00344827" w:rsidRDefault="007C510F"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
                <w:i/>
                <w:lang w:eastAsia="uk-UA"/>
              </w:rPr>
              <w:t>Освіта</w:t>
            </w:r>
          </w:p>
        </w:tc>
      </w:tr>
      <w:tr w:rsidR="00E36174" w:rsidRPr="00344827" w:rsidTr="007C510F">
        <w:trPr>
          <w:cantSplit/>
          <w:trHeight w:val="91"/>
          <w:tblHeader/>
          <w:jc w:val="center"/>
        </w:trPr>
        <w:tc>
          <w:tcPr>
            <w:tcW w:w="3979" w:type="pct"/>
            <w:vAlign w:val="bottom"/>
          </w:tcPr>
          <w:p w:rsidR="00E36174" w:rsidRPr="00344827" w:rsidRDefault="00E36174"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закладів дошкільної освіти,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598</w:t>
            </w:r>
          </w:p>
        </w:tc>
        <w:tc>
          <w:tcPr>
            <w:tcW w:w="510" w:type="pct"/>
            <w:tcBorders>
              <w:top w:val="single" w:sz="4" w:space="0" w:color="auto"/>
              <w:bottom w:val="single" w:sz="4" w:space="0" w:color="auto"/>
            </w:tcBorders>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250</w:t>
            </w:r>
          </w:p>
        </w:tc>
      </w:tr>
      <w:tr w:rsidR="00E36174" w:rsidRPr="00344827" w:rsidTr="007C510F">
        <w:trPr>
          <w:cantSplit/>
          <w:trHeight w:val="326"/>
          <w:tblHeader/>
          <w:jc w:val="center"/>
        </w:trPr>
        <w:tc>
          <w:tcPr>
            <w:tcW w:w="3979" w:type="pct"/>
            <w:vAlign w:val="bottom"/>
          </w:tcPr>
          <w:p w:rsidR="00E36174" w:rsidRPr="00344827" w:rsidRDefault="00E36174" w:rsidP="00E36174">
            <w:pPr>
              <w:widowControl w:val="0"/>
              <w:spacing w:after="0" w:line="240" w:lineRule="auto"/>
              <w:ind w:firstLine="142"/>
              <w:rPr>
                <w:rFonts w:ascii="PF Square Sans Pro" w:eastAsia="Times New Roman" w:hAnsi="PF Square Sans Pro" w:cs="Times New Roman"/>
                <w:snapToGrid w:val="0"/>
                <w:lang w:eastAsia="uk-UA"/>
              </w:rPr>
            </w:pPr>
            <w:r w:rsidRPr="00344827">
              <w:rPr>
                <w:rFonts w:ascii="PF Square Sans Pro" w:eastAsia="Times New Roman" w:hAnsi="PF Square Sans Pro" w:cs="Times New Roman"/>
                <w:snapToGrid w:val="0"/>
                <w:lang w:eastAsia="uk-UA"/>
              </w:rPr>
              <w:t>Кількість дітей, 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E36174" w:rsidP="00E36174">
            <w:pPr>
              <w:tabs>
                <w:tab w:val="left" w:pos="473"/>
              </w:tabs>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58,1</w:t>
            </w:r>
          </w:p>
        </w:tc>
        <w:tc>
          <w:tcPr>
            <w:tcW w:w="510" w:type="pct"/>
            <w:tcBorders>
              <w:top w:val="single" w:sz="4" w:space="0" w:color="auto"/>
              <w:bottom w:val="single" w:sz="4" w:space="0" w:color="auto"/>
            </w:tcBorders>
            <w:vAlign w:val="bottom"/>
          </w:tcPr>
          <w:p w:rsidR="00E36174" w:rsidRPr="00344827" w:rsidRDefault="00E36174" w:rsidP="00E36174">
            <w:pPr>
              <w:tabs>
                <w:tab w:val="left" w:pos="473"/>
              </w:tabs>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14,9</w:t>
            </w:r>
          </w:p>
        </w:tc>
      </w:tr>
      <w:tr w:rsidR="00E36174" w:rsidRPr="00344827" w:rsidTr="007C510F">
        <w:trPr>
          <w:cantSplit/>
          <w:trHeight w:val="326"/>
          <w:tblHeader/>
          <w:jc w:val="center"/>
        </w:trPr>
        <w:tc>
          <w:tcPr>
            <w:tcW w:w="3979" w:type="pct"/>
            <w:vAlign w:val="bottom"/>
          </w:tcPr>
          <w:p w:rsidR="00E36174" w:rsidRPr="00344827" w:rsidRDefault="00E36174"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закладів загальної середньої освіти,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E36174" w:rsidP="00E36174">
            <w:pPr>
              <w:tabs>
                <w:tab w:val="left" w:pos="11"/>
              </w:tabs>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690</w:t>
            </w:r>
          </w:p>
        </w:tc>
        <w:tc>
          <w:tcPr>
            <w:tcW w:w="510" w:type="pct"/>
            <w:tcBorders>
              <w:top w:val="single" w:sz="4" w:space="0" w:color="auto"/>
              <w:bottom w:val="single" w:sz="4" w:space="0" w:color="auto"/>
            </w:tcBorders>
            <w:vAlign w:val="bottom"/>
          </w:tcPr>
          <w:p w:rsidR="00E36174" w:rsidRPr="00344827" w:rsidRDefault="00E36174" w:rsidP="00E36174">
            <w:pPr>
              <w:spacing w:after="0" w:line="240" w:lineRule="auto"/>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279</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E36174"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учнів, 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170,9</w:t>
            </w:r>
          </w:p>
        </w:tc>
        <w:tc>
          <w:tcPr>
            <w:tcW w:w="510" w:type="pct"/>
            <w:tcBorders>
              <w:top w:val="single" w:sz="4" w:space="0" w:color="auto"/>
              <w:bottom w:val="single" w:sz="4" w:space="0" w:color="auto"/>
            </w:tcBorders>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54,5</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E36174"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закладів професійної освіти,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78</w:t>
            </w:r>
          </w:p>
        </w:tc>
        <w:tc>
          <w:tcPr>
            <w:tcW w:w="510" w:type="pct"/>
            <w:tcBorders>
              <w:top w:val="single" w:sz="4" w:space="0" w:color="auto"/>
              <w:bottom w:val="single" w:sz="4" w:space="0" w:color="auto"/>
            </w:tcBorders>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23</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E36174"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учнів, 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24,1</w:t>
            </w:r>
          </w:p>
        </w:tc>
        <w:tc>
          <w:tcPr>
            <w:tcW w:w="510" w:type="pct"/>
            <w:tcBorders>
              <w:top w:val="single" w:sz="4" w:space="0" w:color="auto"/>
              <w:bottom w:val="single" w:sz="4" w:space="0" w:color="auto"/>
            </w:tcBorders>
            <w:vAlign w:val="bottom"/>
          </w:tcPr>
          <w:p w:rsidR="00E36174" w:rsidRPr="00344827" w:rsidRDefault="00E361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4,9</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180974" w:rsidP="001809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ЗВО (коледжі, технікуми, училища),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1809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26</w:t>
            </w:r>
          </w:p>
        </w:tc>
        <w:tc>
          <w:tcPr>
            <w:tcW w:w="510" w:type="pct"/>
            <w:tcBorders>
              <w:top w:val="single" w:sz="4" w:space="0" w:color="auto"/>
              <w:bottom w:val="single" w:sz="4" w:space="0" w:color="auto"/>
            </w:tcBorders>
            <w:vAlign w:val="bottom"/>
          </w:tcPr>
          <w:p w:rsidR="00E36174" w:rsidRPr="00344827" w:rsidRDefault="001809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180974" w:rsidP="001809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студентів, 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1809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15,3</w:t>
            </w:r>
          </w:p>
        </w:tc>
        <w:tc>
          <w:tcPr>
            <w:tcW w:w="510" w:type="pct"/>
            <w:tcBorders>
              <w:top w:val="single" w:sz="4" w:space="0" w:color="auto"/>
              <w:bottom w:val="single" w:sz="4" w:space="0" w:color="auto"/>
            </w:tcBorders>
            <w:vAlign w:val="bottom"/>
          </w:tcPr>
          <w:p w:rsidR="00E36174" w:rsidRPr="00344827" w:rsidRDefault="00180974"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2,5</w:t>
            </w:r>
          </w:p>
        </w:tc>
      </w:tr>
      <w:tr w:rsidR="00180974" w:rsidRPr="00344827" w:rsidTr="007C510F">
        <w:trPr>
          <w:cantSplit/>
          <w:trHeight w:val="326"/>
          <w:tblHeader/>
          <w:jc w:val="center"/>
        </w:trPr>
        <w:tc>
          <w:tcPr>
            <w:tcW w:w="3979" w:type="pct"/>
            <w:tcBorders>
              <w:top w:val="single" w:sz="4" w:space="0" w:color="auto"/>
              <w:bottom w:val="single" w:sz="4" w:space="0" w:color="auto"/>
            </w:tcBorders>
            <w:vAlign w:val="bottom"/>
          </w:tcPr>
          <w:p w:rsidR="00180974" w:rsidRPr="00344827" w:rsidRDefault="00180974" w:rsidP="001809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ЗВО (університети, академії, інститути),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180974" w:rsidRPr="00344827" w:rsidRDefault="00180974" w:rsidP="001809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w:t>
            </w:r>
          </w:p>
        </w:tc>
        <w:tc>
          <w:tcPr>
            <w:tcW w:w="510" w:type="pct"/>
            <w:tcBorders>
              <w:top w:val="single" w:sz="4" w:space="0" w:color="auto"/>
              <w:bottom w:val="single" w:sz="4" w:space="0" w:color="auto"/>
            </w:tcBorders>
            <w:vAlign w:val="bottom"/>
          </w:tcPr>
          <w:p w:rsidR="00180974" w:rsidRPr="00344827" w:rsidRDefault="00180974" w:rsidP="001809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w:t>
            </w:r>
          </w:p>
        </w:tc>
      </w:tr>
      <w:tr w:rsidR="00180974" w:rsidRPr="00344827" w:rsidTr="007C510F">
        <w:trPr>
          <w:cantSplit/>
          <w:trHeight w:val="326"/>
          <w:tblHeader/>
          <w:jc w:val="center"/>
        </w:trPr>
        <w:tc>
          <w:tcPr>
            <w:tcW w:w="3979" w:type="pct"/>
            <w:tcBorders>
              <w:top w:val="single" w:sz="4" w:space="0" w:color="auto"/>
              <w:bottom w:val="single" w:sz="4" w:space="0" w:color="auto"/>
            </w:tcBorders>
            <w:vAlign w:val="bottom"/>
          </w:tcPr>
          <w:p w:rsidR="00180974" w:rsidRPr="00344827" w:rsidRDefault="00180974" w:rsidP="001809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студентів, тис. 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180974" w:rsidRPr="00344827" w:rsidRDefault="00180974" w:rsidP="001809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66,3</w:t>
            </w:r>
          </w:p>
        </w:tc>
        <w:tc>
          <w:tcPr>
            <w:tcW w:w="510" w:type="pct"/>
            <w:tcBorders>
              <w:top w:val="single" w:sz="4" w:space="0" w:color="auto"/>
              <w:bottom w:val="single" w:sz="4" w:space="0" w:color="auto"/>
            </w:tcBorders>
            <w:vAlign w:val="bottom"/>
          </w:tcPr>
          <w:p w:rsidR="00180974" w:rsidRPr="00344827" w:rsidRDefault="00180974" w:rsidP="001809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18,4</w:t>
            </w:r>
          </w:p>
        </w:tc>
      </w:tr>
      <w:tr w:rsidR="007C510F" w:rsidRPr="00344827" w:rsidTr="007C510F">
        <w:trPr>
          <w:cantSplit/>
          <w:trHeight w:val="326"/>
          <w:tblHeader/>
          <w:jc w:val="center"/>
        </w:trPr>
        <w:tc>
          <w:tcPr>
            <w:tcW w:w="5000" w:type="pct"/>
            <w:gridSpan w:val="3"/>
            <w:tcBorders>
              <w:top w:val="single" w:sz="4" w:space="0" w:color="auto"/>
              <w:bottom w:val="single" w:sz="4" w:space="0" w:color="auto"/>
            </w:tcBorders>
            <w:shd w:val="clear" w:color="auto" w:fill="DEEAF6" w:themeFill="accent1" w:themeFillTint="33"/>
            <w:vAlign w:val="bottom"/>
          </w:tcPr>
          <w:p w:rsidR="007C510F" w:rsidRPr="00344827" w:rsidRDefault="007C510F"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
                <w:i/>
                <w:lang w:eastAsia="uk-UA"/>
              </w:rPr>
              <w:t>Охорона здоров’я</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A60B18" w:rsidP="00A60B18">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лікарняних закладів,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126</w:t>
            </w:r>
          </w:p>
        </w:tc>
        <w:tc>
          <w:tcPr>
            <w:tcW w:w="510" w:type="pct"/>
            <w:tcBorders>
              <w:top w:val="single" w:sz="4" w:space="0" w:color="auto"/>
              <w:bottom w:val="single" w:sz="4" w:space="0" w:color="auto"/>
            </w:tcBorders>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27</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A60B18"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лікарських амбулаторно-поліклінічних закладів, один.</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558</w:t>
            </w:r>
          </w:p>
        </w:tc>
        <w:tc>
          <w:tcPr>
            <w:tcW w:w="510" w:type="pct"/>
            <w:tcBorders>
              <w:top w:val="single" w:sz="4" w:space="0" w:color="auto"/>
              <w:bottom w:val="single" w:sz="4" w:space="0" w:color="auto"/>
            </w:tcBorders>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209</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A60B18"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лікарів усіх спеціальностей, тис.осіб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9,4</w:t>
            </w:r>
          </w:p>
        </w:tc>
        <w:tc>
          <w:tcPr>
            <w:tcW w:w="510" w:type="pct"/>
            <w:tcBorders>
              <w:top w:val="single" w:sz="4" w:space="0" w:color="auto"/>
              <w:bottom w:val="single" w:sz="4" w:space="0" w:color="auto"/>
            </w:tcBorders>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w:t>
            </w:r>
          </w:p>
        </w:tc>
      </w:tr>
      <w:tr w:rsidR="00E36174" w:rsidRPr="00344827" w:rsidTr="007C510F">
        <w:trPr>
          <w:cantSplit/>
          <w:trHeight w:val="326"/>
          <w:tblHeader/>
          <w:jc w:val="center"/>
        </w:trPr>
        <w:tc>
          <w:tcPr>
            <w:tcW w:w="3979" w:type="pct"/>
            <w:tcBorders>
              <w:top w:val="single" w:sz="4" w:space="0" w:color="auto"/>
              <w:bottom w:val="single" w:sz="4" w:space="0" w:color="auto"/>
            </w:tcBorders>
            <w:vAlign w:val="bottom"/>
          </w:tcPr>
          <w:p w:rsidR="00E36174" w:rsidRPr="00344827" w:rsidRDefault="00A60B18" w:rsidP="00E3617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середнього медичного персоналу, тис.осіб</w:t>
            </w:r>
          </w:p>
        </w:tc>
        <w:tc>
          <w:tcPr>
            <w:tcW w:w="511" w:type="pct"/>
            <w:tcBorders>
              <w:top w:val="single" w:sz="4" w:space="0" w:color="auto"/>
              <w:bottom w:val="single" w:sz="4" w:space="0" w:color="auto"/>
            </w:tcBorders>
            <w:shd w:val="clear" w:color="auto" w:fill="auto"/>
            <w:tcMar>
              <w:left w:w="0" w:type="dxa"/>
              <w:right w:w="0" w:type="dxa"/>
            </w:tcMar>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20,6</w:t>
            </w:r>
          </w:p>
        </w:tc>
        <w:tc>
          <w:tcPr>
            <w:tcW w:w="510" w:type="pct"/>
            <w:tcBorders>
              <w:top w:val="single" w:sz="4" w:space="0" w:color="auto"/>
              <w:bottom w:val="single" w:sz="4" w:space="0" w:color="auto"/>
            </w:tcBorders>
            <w:vAlign w:val="bottom"/>
          </w:tcPr>
          <w:p w:rsidR="00E36174" w:rsidRPr="00344827" w:rsidRDefault="00A60B18" w:rsidP="00E3617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5,2</w:t>
            </w:r>
          </w:p>
        </w:tc>
      </w:tr>
    </w:tbl>
    <w:p w:rsidR="00E36174" w:rsidRPr="00344827" w:rsidRDefault="00E36174" w:rsidP="001A33E8">
      <w:pPr>
        <w:spacing w:after="0" w:line="240" w:lineRule="auto"/>
        <w:ind w:firstLine="567"/>
        <w:jc w:val="both"/>
        <w:rPr>
          <w:rFonts w:ascii="PF Square Sans Pro" w:eastAsia="Calibri" w:hAnsi="PF Square Sans Pro" w:cs="Calibri"/>
          <w:bCs/>
        </w:rPr>
      </w:pPr>
    </w:p>
    <w:p w:rsidR="00F169B7" w:rsidRPr="00344827" w:rsidRDefault="00F169B7" w:rsidP="00F169B7">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Економічна сфера</w:t>
      </w:r>
    </w:p>
    <w:p w:rsidR="00F169B7" w:rsidRPr="0034482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Луганська область до 2014 року входила до п’ятірки найбільш потужних промислово-економічних регіонів України.</w:t>
      </w:r>
      <w:r w:rsidRPr="00344827">
        <w:rPr>
          <w:rFonts w:ascii="Times New Roman" w:eastAsia="Times New Roman" w:hAnsi="Times New Roman" w:cs="Times New Roman"/>
          <w:lang w:eastAsia="uk-UA"/>
        </w:rPr>
        <w:t xml:space="preserve"> </w:t>
      </w:r>
      <w:r w:rsidRPr="00344827">
        <w:rPr>
          <w:rFonts w:ascii="PF Square Sans Pro" w:eastAsia="Times New Roman" w:hAnsi="PF Square Sans Pro" w:cs="Times New Roman"/>
          <w:color w:val="000000"/>
          <w:lang w:eastAsia="uk-UA"/>
        </w:rPr>
        <w:t xml:space="preserve">Формування і розвиток області знаходився в тісному взаємозв’язку з розвитком вугільної, хімічної промисловості, металургії. Практична реалізація Україною кроків щодо європейської інтеграції, й насамперед </w:t>
      </w:r>
      <w:r w:rsidRPr="00344827">
        <w:rPr>
          <w:rFonts w:ascii="PF Square Sans Pro" w:eastAsia="Times New Roman" w:hAnsi="PF Square Sans Pro" w:cs="Times New Roman"/>
          <w:color w:val="000000"/>
          <w:lang w:eastAsia="uk-UA"/>
        </w:rPr>
        <w:lastRenderedPageBreak/>
        <w:t xml:space="preserve">– підписання Угоди про асоціацію України та ЄС стали підґрунтям посилення входження у «сферу тяжіння» європейської економіки. Як результат - комплексні агресивні дії з боку Російської Федерації та скорочення обсягів товарного експорту, найбільш відчутного для Луганщини - регіону з традиційною промисловою спеціалізацією, що викликало ланцюгову реакцію дисбалансу усіх макроекономічних показників економічного і соціального розвитку області. Якщо до 2014 року в Луганській області всі основні економічні показники відповідали середньому національному рівню по Україні, то на сьогодні область належить до найбідніших регіонів України. Так за показником валового регіонального продукту область перемістилася з 10 місця на 24, за показником валового регіонального продукту у розрахунку на 1 особу – на 24. </w:t>
      </w:r>
    </w:p>
    <w:p w:rsidR="00F169B7" w:rsidRPr="00344827" w:rsidRDefault="00F169B7" w:rsidP="00F169B7">
      <w:pPr>
        <w:shd w:val="clear" w:color="auto" w:fill="FFFFFF"/>
        <w:spacing w:after="0" w:line="240" w:lineRule="auto"/>
        <w:ind w:firstLine="567"/>
        <w:jc w:val="both"/>
        <w:textAlignment w:val="baseline"/>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У 2017 році додатковим обмежувальним чинником економічного розвитку виступило тимчасове призупинення переміщення вантажів через лінію зіткнення залізничними і автомобільними шляхами у межах Донецької та Луганської областей, крім гуманітарної допомоги. Дія цього фактору призвела до порушення виробничої діяльності в окремих галузях економіки, зокрема, у гірничо-металургійному комплексі (добувна промисловість і металургійне виробництво) та енергетиці, втрачено 2 основні галузі промисловості.</w:t>
      </w:r>
    </w:p>
    <w:p w:rsidR="00F169B7" w:rsidRPr="0034482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i/>
          <w:color w:val="000000"/>
          <w:lang w:eastAsia="uk-UA"/>
        </w:rPr>
        <w:t>Промисловість.</w:t>
      </w:r>
      <w:r w:rsidRPr="00344827">
        <w:rPr>
          <w:rFonts w:ascii="PF Square Sans Pro" w:eastAsia="Times New Roman" w:hAnsi="PF Square Sans Pro" w:cs="Times New Roman"/>
          <w:color w:val="000000"/>
          <w:lang w:eastAsia="uk-UA"/>
        </w:rPr>
        <w:t xml:space="preserve"> Найбільших втрат зазнала промисловість</w:t>
      </w:r>
      <w:r w:rsidRPr="00344827">
        <w:rPr>
          <w:rFonts w:ascii="PF Square Sans Pro" w:hAnsi="PF Square Sans Pro"/>
        </w:rPr>
        <w:t xml:space="preserve"> </w:t>
      </w:r>
      <w:r w:rsidRPr="00344827">
        <w:rPr>
          <w:rFonts w:ascii="PF Square Sans Pro" w:eastAsia="Times New Roman" w:hAnsi="PF Square Sans Pro" w:cs="Times New Roman"/>
          <w:color w:val="000000"/>
          <w:lang w:eastAsia="uk-UA"/>
        </w:rPr>
        <w:t xml:space="preserve">- промислове виробництво Луганської області зменшилося у 5 разів, </w:t>
      </w:r>
      <w:r w:rsidRPr="00344827">
        <w:rPr>
          <w:rFonts w:ascii="PF Square Sans Pro" w:hAnsi="PF Square Sans Pro"/>
        </w:rPr>
        <w:t xml:space="preserve"> майже 75% промислового потенціалу залишилось на непідконтрольній українській владі території області. </w:t>
      </w:r>
      <w:r w:rsidRPr="00344827">
        <w:rPr>
          <w:rFonts w:ascii="PF Square Sans Pro" w:eastAsia="Times New Roman" w:hAnsi="PF Square Sans Pro" w:cs="Times New Roman"/>
          <w:color w:val="000000"/>
          <w:lang w:eastAsia="uk-UA"/>
        </w:rPr>
        <w:t>Капітальні інвестиції, зокрема в промисловість, які є важливим каталізатором виробничих процесів скоротилися до 13,7% від загального обсягу інвестицій по регіону у 2017 році (проти 84,1% у 2014). Крім того, відсутність бюджетного фінансування вугледобувних підприємств та низька ціна на вугільну продукцію державних вугледобувних підприємств призвело до суттєвого скорочення видобутку вугілля, нестабільна робота основного підприємства галузі хімічної промисловості ПрАТ «Сєвєродонецьке Об’єднання «Азот». Усі ці фактори призвели до суттєвого зменшення обсягів виробництва промислової продукції та, як наслідок, зменшення ВРП.</w:t>
      </w:r>
    </w:p>
    <w:p w:rsidR="00F169B7" w:rsidRPr="0034482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i/>
          <w:color w:val="000000"/>
          <w:lang w:eastAsia="uk-UA"/>
        </w:rPr>
        <w:t>Науковий потенціал та інноваційна активність промислових підприємств.</w:t>
      </w:r>
      <w:r w:rsidRPr="00344827">
        <w:rPr>
          <w:rFonts w:ascii="PF Square Sans Pro" w:eastAsia="Times New Roman" w:hAnsi="PF Square Sans Pro" w:cs="Times New Roman"/>
          <w:color w:val="000000"/>
          <w:lang w:eastAsia="uk-UA"/>
        </w:rPr>
        <w:t xml:space="preserve"> Науковий потенціал області у 2014 році зазнав значних втрат, особливо в питанні наукових кадрів - основними факторами були вкрай низька зарплата та окупація частини області, що змусили переїжджати в інші регіони університети та викладачів. Частина з них залишилась на непідконтрольній українській владі території з політичних чи економічних міркувань.</w:t>
      </w:r>
    </w:p>
    <w:p w:rsidR="00F169B7" w:rsidRPr="0034482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Умови діяльності підприємств в області із 2014 року суттєво погіршились. Більшість промислових підприємств значно або повністю скоротили обсяги виробництва, відповідно – значно скоротились витрати промислових підприємств на інноваційну активність – із 372 млн грн у 2013 році до 20 млн. грн – у 2017 році.  При цьому фінансування здійснюється виключно за рахунок власних коштів і повної відсутності вітчизняних та іноземних інвесторів.</w:t>
      </w:r>
    </w:p>
    <w:p w:rsidR="00F169B7" w:rsidRPr="00344827" w:rsidRDefault="00F169B7" w:rsidP="00F169B7">
      <w:pPr>
        <w:widowControl w:val="0"/>
        <w:tabs>
          <w:tab w:val="left" w:pos="900"/>
        </w:tabs>
        <w:spacing w:after="0" w:line="240" w:lineRule="auto"/>
        <w:ind w:firstLine="426"/>
        <w:jc w:val="both"/>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i/>
          <w:color w:val="000000"/>
          <w:lang w:eastAsia="uk-UA"/>
        </w:rPr>
        <w:t>Сільське господарство</w:t>
      </w:r>
      <w:r w:rsidRPr="00344827">
        <w:rPr>
          <w:rFonts w:ascii="PF Square Sans Pro" w:eastAsia="Times New Roman" w:hAnsi="PF Square Sans Pro" w:cs="Times New Roman"/>
          <w:color w:val="000000"/>
          <w:lang w:eastAsia="uk-UA"/>
        </w:rPr>
        <w:t xml:space="preserve">. Основні наслідки 2014 року для сільського господарства області - це повністю або часткова втрата виробничих потужностей переробної промисловості. Провідні підприємства залишилися на непідконтрольній українській владі території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підприємствами з її переробки. Як наслідок - Луганщина трансформується в аграрний регіон. </w:t>
      </w:r>
    </w:p>
    <w:p w:rsidR="00F169B7" w:rsidRPr="00344827" w:rsidRDefault="00F169B7" w:rsidP="00F169B7">
      <w:pPr>
        <w:spacing w:after="0" w:line="240" w:lineRule="auto"/>
        <w:ind w:firstLine="567"/>
        <w:jc w:val="both"/>
        <w:rPr>
          <w:rFonts w:ascii="PF Square Sans Pro" w:hAnsi="PF Square Sans Pro"/>
        </w:rPr>
      </w:pPr>
      <w:r w:rsidRPr="00344827">
        <w:rPr>
          <w:rFonts w:ascii="PF Square Sans Pro" w:hAnsi="PF Square Sans Pro"/>
          <w:i/>
        </w:rPr>
        <w:t>Зовнішньо економічна діяльність</w:t>
      </w:r>
      <w:r w:rsidRPr="00344827">
        <w:rPr>
          <w:rFonts w:ascii="PF Square Sans Pro" w:hAnsi="PF Square Sans Pro"/>
        </w:rPr>
        <w:t>. Із 2014 року експортний потенціал України втратив свої позиції. Багато іноземних компаній – контрагентів українського бізнесу з Європи  не стали укладати нові контракти, побоюючись посилення бойових дій в Україні. Крім цього, розпочалося масштабне витіснення української продукції з російського ринку. Усе це призвело до падіння українського експорту до ЄС на 30%, до Росії – на 70%. Найбільші темпи падіння зовнішньо торгівельного обороту товарів і послуг спостерігається у Луганській області – в 6 разів, експорту – в 9 разів, імпорту – майже в 4 рази.</w:t>
      </w:r>
    </w:p>
    <w:p w:rsidR="00F169B7" w:rsidRPr="00344827" w:rsidRDefault="00F169B7" w:rsidP="00F169B7">
      <w:pPr>
        <w:spacing w:after="0" w:line="240" w:lineRule="auto"/>
        <w:ind w:firstLine="567"/>
        <w:jc w:val="both"/>
        <w:rPr>
          <w:rFonts w:ascii="PF Square Sans Pro" w:hAnsi="PF Square Sans Pro"/>
        </w:rPr>
      </w:pPr>
      <w:r w:rsidRPr="00344827">
        <w:rPr>
          <w:rFonts w:ascii="PF Square Sans Pro" w:hAnsi="PF Square Sans Pro"/>
          <w:i/>
        </w:rPr>
        <w:t>Туризм.</w:t>
      </w:r>
      <w:r w:rsidRPr="00344827">
        <w:rPr>
          <w:rFonts w:ascii="PF Square Sans Pro" w:hAnsi="PF Square Sans Pro"/>
        </w:rPr>
        <w:t xml:space="preserve"> Аналіз розвитку туристичного бізнесу в області підтверджує, що внутрішній туристичний продукт на теперішній час займає мінімальну частку в структурі економіки та не відіграє визначальної ролі в прибутках туристичних компаній, на відміну від продажу послуг виїзного туризму. В’їзний туризм в регіоні практично відсутній. Це вказує на низький рівень довіри щодо безпеки перебування на території області. На функціонуванні туристичної галузі регіону також негативно позначилася втрата частини території області та розпорядження голови обласної державної адміністрації від 26.10.2015, згідно якого в області діють тимчасові обмеження щодо проведення туристичних подорожей, екскурсій і походів.</w:t>
      </w:r>
    </w:p>
    <w:p w:rsidR="00F169B7" w:rsidRPr="00344827" w:rsidRDefault="00F169B7" w:rsidP="00F169B7">
      <w:pPr>
        <w:spacing w:after="0" w:line="240" w:lineRule="auto"/>
        <w:rPr>
          <w:rFonts w:ascii="PF Square Sans Pro" w:eastAsia="Calibri" w:hAnsi="PF Square Sans Pro" w:cs="Calibri"/>
          <w:b/>
          <w:bCs/>
          <w:i/>
        </w:rPr>
      </w:pPr>
      <w:r w:rsidRPr="00344827">
        <w:rPr>
          <w:rFonts w:ascii="PF Square Sans Pro" w:hAnsi="PF Square Sans Pro"/>
          <w:b/>
          <w:i/>
          <w:lang w:eastAsia="zh-CN"/>
        </w:rPr>
        <w:t xml:space="preserve">Безпека території області та екологічні загрози </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Бойові дії на сході України та окупація частини території Луганської області істотно погіршила екологічну ситуацію, особливо із-за катастрофічного стану у вугільній галузі. На сьогодні шахти на непідконтрольній українській владі території видобувають 10–20% від довоєнних об’ємів вугілля, масово йде закриття шахт. Це відбувається безсистемно, без будь-яких проєктів і екологічних оцінок можливого впливу на природне середовище. Є проблема з шахтним метаном, який при затопленні виробок буде підніматися до </w:t>
      </w:r>
      <w:r w:rsidRPr="00344827">
        <w:rPr>
          <w:rFonts w:ascii="PF Square Sans Pro" w:eastAsia="Calibri" w:hAnsi="PF Square Sans Pro" w:cs="Calibri"/>
          <w:bCs/>
        </w:rPr>
        <w:lastRenderedPageBreak/>
        <w:t>поверхні, а це реальна загроза вибухів. Крім газу, шахтні води виносять до поверхні сіль, що призводить до засолення підземних водних горизонтів та ґрунту. Вже зараз вода в колодязях поруч із закритими шахтами стала непридатною для пиття, а замість сільськогосподарських полів через два-три роки почнуть утворюватися солончакові пустелі і болота.</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Хоча за час незалежності України фінансування природоохоронних заходів здійснювалось за залишковим принципом, однак станом на 2013 р. капітальні інвестиції і витрати на охорону і раціональне використання природних ресурсів в Луганській області становили близько 2 млрд грн на рік з державного бюджету. Чимало коштів також вкладали власники промислових підприємств. На сьогодні ці кошти значно скоротились, а на непідконтрольній українській владі території взагалі не передбачено коштів на фінансування екологічних заходів. Цілком очевидно, що, не забезпечуючи хоча б мінімального рівня відновлення через короткий період настане неминуча екологічна катастрофа.</w:t>
      </w:r>
    </w:p>
    <w:p w:rsidR="00F169B7" w:rsidRPr="00344827" w:rsidRDefault="00F169B7" w:rsidP="00C8043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Бойові дії на сході України призвели до того, що та звільнені території Луганської області виявились замінованими бойовиками.</w:t>
      </w:r>
      <w:r w:rsidRPr="00344827">
        <w:rPr>
          <w:rFonts w:ascii="PF Square Sans Pro" w:hAnsi="PF Square Sans Pro"/>
        </w:rPr>
        <w:t xml:space="preserve"> </w:t>
      </w:r>
      <w:r w:rsidRPr="00344827">
        <w:rPr>
          <w:rFonts w:ascii="PF Square Sans Pro" w:eastAsia="Calibri" w:hAnsi="PF Square Sans Pro" w:cs="Calibri"/>
          <w:bCs/>
        </w:rPr>
        <w:t>Також значна кількість артилерійських снарядів і мін, випущених у районі бойових дій по контрольованій Україною території не вибухають - адже використані боєприпаси по 30–40 років зберігалися на складах та арсеналах із порушенням відповідних технологій. Заміновані території Луганської області підконтрольні Україні складають приблизно 120 тисяч гек</w:t>
      </w:r>
      <w:r w:rsidR="00C80438" w:rsidRPr="00344827">
        <w:rPr>
          <w:rFonts w:ascii="PF Square Sans Pro" w:eastAsia="Calibri" w:hAnsi="PF Square Sans Pro" w:cs="Calibri"/>
          <w:bCs/>
        </w:rPr>
        <w:t>тарів.</w:t>
      </w:r>
    </w:p>
    <w:p w:rsidR="00F169B7" w:rsidRPr="00344827" w:rsidRDefault="00F169B7" w:rsidP="009025B4">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 xml:space="preserve">Завдання для регіональної </w:t>
      </w:r>
      <w:r w:rsidR="00E24AD0" w:rsidRPr="00344827">
        <w:rPr>
          <w:rFonts w:ascii="PF Square Sans Pro" w:eastAsia="Calibri" w:hAnsi="PF Square Sans Pro" w:cs="Calibri"/>
          <w:b/>
          <w:bCs/>
        </w:rPr>
        <w:t>стратегії</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Триваючі бойові дії на сході України, тимчасова окупація третини території Луганської області несуть значні виклики для розвитку Луганської області і України в цілому в гуманітарному, економічному, соціальному, екологічному, безпекових  вимірах. Крім втрати територій, людей та ресурсів, що залишились на непідконтрольній українській владі території області, залишаються й інші проблеми, що є гальмом для використання їх потенціалу для розвитку. Зокрема, виведені з використання землі так званої «сірої» 30-ти кілометрової зони вздовж лінії розмежування; наявність значних площ замінованих територій, що становлять на території Луганської області, підконтрольній Україні приблизно 120 тисяч гектарів; напівзруйнована інфраструктура та логістика; екстремальні умови життя місцевих мешканців. Розв’язання цих проблем вимагає зрозумілої і ясної загальнодержавної політики. Одночасно ці проблеми повинні вирішуватись на регіональному рівні, зокрема для підконтрольній українській владі території Луганської області. </w:t>
      </w:r>
    </w:p>
    <w:p w:rsidR="00F169B7" w:rsidRPr="00344827" w:rsidRDefault="00F169B7" w:rsidP="00F169B7">
      <w:pPr>
        <w:spacing w:after="0" w:line="240" w:lineRule="auto"/>
        <w:ind w:firstLine="567"/>
        <w:jc w:val="both"/>
        <w:rPr>
          <w:rFonts w:ascii="PF Square Sans Pro" w:hAnsi="PF Square Sans Pro"/>
        </w:rPr>
      </w:pPr>
      <w:r w:rsidRPr="00344827">
        <w:rPr>
          <w:rFonts w:ascii="PF Square Sans Pro" w:eastAsia="Calibri" w:hAnsi="PF Square Sans Pro" w:cs="Calibri"/>
          <w:bCs/>
        </w:rPr>
        <w:t>Стратегічним для області</w:t>
      </w:r>
      <w:r w:rsidRPr="00344827">
        <w:rPr>
          <w:rFonts w:ascii="PF Square Sans Pro" w:hAnsi="PF Square Sans Pro"/>
        </w:rPr>
        <w:t xml:space="preserve"> є </w:t>
      </w:r>
      <w:r w:rsidRPr="00344827">
        <w:rPr>
          <w:rFonts w:ascii="PF Square Sans Pro" w:eastAsia="Calibri" w:hAnsi="PF Square Sans Pro" w:cs="Calibri"/>
          <w:bCs/>
        </w:rPr>
        <w:t>відновлення транспортно-логістичної інфраструктури області, зокрема будівництво ділянки залізниці, яка з’єднає гілку Кіндрашівська-Нова-Лантратівка із залізничною системою України, електрифікація залізничної гілки Попасна - Куп’янськ, модернізація ділянки залізниці Новозолотарівка – Лиман. Відновлення залізничної мережі має забезпечити енергетичну безпеку підконтрольної території області шляхом безперешкодної доставки вугілля залізницею на Лу</w:t>
      </w:r>
      <w:r w:rsidR="00CD2B96" w:rsidRPr="00344827">
        <w:rPr>
          <w:rFonts w:ascii="PF Square Sans Pro" w:eastAsia="Calibri" w:hAnsi="PF Square Sans Pro" w:cs="Calibri"/>
          <w:bCs/>
        </w:rPr>
        <w:t xml:space="preserve">ганську </w:t>
      </w:r>
      <w:r w:rsidRPr="00344827">
        <w:rPr>
          <w:rFonts w:ascii="PF Square Sans Pro" w:eastAsia="Calibri" w:hAnsi="PF Square Sans Pro" w:cs="Calibri"/>
          <w:bCs/>
        </w:rPr>
        <w:t xml:space="preserve">ТЕС; зменшити логістичні витрати місцевих товаровиробників; знизити навантаження і, </w:t>
      </w:r>
      <w:r w:rsidR="00CD2B96" w:rsidRPr="00344827">
        <w:rPr>
          <w:rFonts w:ascii="PF Square Sans Pro" w:eastAsia="Calibri" w:hAnsi="PF Square Sans Pro" w:cs="Calibri"/>
          <w:bCs/>
        </w:rPr>
        <w:t>відповідно,</w:t>
      </w:r>
      <w:r w:rsidRPr="00344827">
        <w:rPr>
          <w:rFonts w:ascii="PF Square Sans Pro" w:eastAsia="Calibri" w:hAnsi="PF Square Sans Pro" w:cs="Calibri"/>
          <w:bCs/>
        </w:rPr>
        <w:t xml:space="preserve"> попередити руйнування мережі автомобільних доріг загального користування; покращити інвестиційний клімат області; підвищити мобільність сил і засобів, задіяних під час попередження та усунення наслідків надзвичайних ситуацій; відновити транзитний потенціал регіону і підвищити транзитний рейтинг держави.</w:t>
      </w:r>
      <w:r w:rsidRPr="00344827">
        <w:rPr>
          <w:rFonts w:ascii="PF Square Sans Pro" w:hAnsi="PF Square Sans Pro"/>
        </w:rPr>
        <w:t xml:space="preserve"> </w:t>
      </w:r>
    </w:p>
    <w:p w:rsidR="00F169B7" w:rsidRPr="00344827" w:rsidRDefault="00F169B7" w:rsidP="00F169B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Пріоритетним завданням розвитку дорожньої інфраструктури залишається відновлення зруйнованих у результаті бойових дій автодоріг та відповідної транспортної інфраструктури.</w:t>
      </w:r>
    </w:p>
    <w:p w:rsidR="00F169B7" w:rsidRPr="00344827" w:rsidRDefault="00F169B7" w:rsidP="00F169B7">
      <w:pPr>
        <w:spacing w:after="0" w:line="240" w:lineRule="auto"/>
        <w:ind w:firstLine="567"/>
        <w:jc w:val="both"/>
        <w:rPr>
          <w:rFonts w:ascii="PF Square Sans Pro" w:hAnsi="PF Square Sans Pro"/>
        </w:rPr>
      </w:pPr>
      <w:r w:rsidRPr="00344827">
        <w:rPr>
          <w:rFonts w:ascii="PF Square Sans Pro" w:hAnsi="PF Square Sans Pro"/>
        </w:rPr>
        <w:t>Стратегічним для області також є питання з’єднання із об’єднаною енергетичною системою України, зокрема модернізації існуючих енергогенеруючих підприємств та будівництво нових підстанції «Кремінська», реконструкції ДП “Сєвєродонецька ТЕЦ”. Це дасть можливість забезпечити надійне енергопостачання об’єктів соціальної сфери та промисловості; запустити потужні підприємства на Луганщині.</w:t>
      </w:r>
    </w:p>
    <w:p w:rsidR="00F169B7" w:rsidRPr="00344827" w:rsidRDefault="00F169B7" w:rsidP="003167B6">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Завданням регіональної </w:t>
      </w:r>
      <w:r w:rsidR="00054583" w:rsidRPr="00344827">
        <w:rPr>
          <w:rFonts w:ascii="PF Square Sans Pro" w:eastAsia="Calibri" w:hAnsi="PF Square Sans Pro" w:cs="Calibri"/>
          <w:bCs/>
        </w:rPr>
        <w:t xml:space="preserve">стратегії </w:t>
      </w:r>
      <w:r w:rsidRPr="00344827">
        <w:rPr>
          <w:rFonts w:ascii="PF Square Sans Pro" w:eastAsia="Calibri" w:hAnsi="PF Square Sans Pro" w:cs="Calibri"/>
          <w:bCs/>
        </w:rPr>
        <w:t xml:space="preserve">є не тільки відновлення критичної інфраструктури контрольованої </w:t>
      </w:r>
      <w:r w:rsidR="00054583" w:rsidRPr="00344827">
        <w:rPr>
          <w:rFonts w:ascii="PF Square Sans Pro" w:eastAsia="Calibri" w:hAnsi="PF Square Sans Pro" w:cs="Calibri"/>
          <w:bCs/>
        </w:rPr>
        <w:t>українською владою</w:t>
      </w:r>
      <w:r w:rsidRPr="00344827">
        <w:rPr>
          <w:rFonts w:ascii="PF Square Sans Pro" w:eastAsia="Calibri" w:hAnsi="PF Square Sans Pro" w:cs="Calibri"/>
          <w:bCs/>
        </w:rPr>
        <w:t xml:space="preserve"> території області - логістики, енергозабезпечення, але й </w:t>
      </w:r>
      <w:r w:rsidR="003167B6" w:rsidRPr="00344827">
        <w:rPr>
          <w:rFonts w:ascii="PF Square Sans Pro" w:eastAsia="Calibri" w:hAnsi="PF Square Sans Pro" w:cs="Calibri"/>
          <w:bCs/>
        </w:rPr>
        <w:t xml:space="preserve">забезпечення нормального життя </w:t>
      </w:r>
      <w:r w:rsidRPr="00344827">
        <w:rPr>
          <w:rFonts w:ascii="PF Square Sans Pro" w:eastAsia="Calibri" w:hAnsi="PF Square Sans Pro" w:cs="Calibri"/>
          <w:bCs/>
        </w:rPr>
        <w:t>мешканц</w:t>
      </w:r>
      <w:r w:rsidR="003167B6" w:rsidRPr="00344827">
        <w:rPr>
          <w:rFonts w:ascii="PF Square Sans Pro" w:eastAsia="Calibri" w:hAnsi="PF Square Sans Pro" w:cs="Calibri"/>
          <w:bCs/>
        </w:rPr>
        <w:t>ів</w:t>
      </w:r>
      <w:r w:rsidRPr="00344827">
        <w:rPr>
          <w:rFonts w:ascii="PF Square Sans Pro" w:eastAsia="Calibri" w:hAnsi="PF Square Sans Pro" w:cs="Calibri"/>
          <w:bCs/>
        </w:rPr>
        <w:t xml:space="preserve"> 30-ти кілометрової зони вздовж лінії розмежування</w:t>
      </w:r>
      <w:r w:rsidR="00F02F8F" w:rsidRPr="00344827">
        <w:rPr>
          <w:rFonts w:ascii="PF Square Sans Pro" w:eastAsia="Calibri" w:hAnsi="PF Square Sans Pro" w:cs="Calibri"/>
          <w:bCs/>
        </w:rPr>
        <w:t>, зокрема</w:t>
      </w:r>
      <w:r w:rsidR="003167B6" w:rsidRPr="00344827">
        <w:rPr>
          <w:rFonts w:ascii="PF Square Sans Pro" w:eastAsia="Calibri" w:hAnsi="PF Square Sans Pro" w:cs="Calibri"/>
          <w:bCs/>
        </w:rPr>
        <w:t>:</w:t>
      </w:r>
      <w:r w:rsidR="00F02F8F" w:rsidRPr="00344827">
        <w:rPr>
          <w:rFonts w:ascii="PF Square Sans Pro" w:eastAsia="Calibri" w:hAnsi="PF Square Sans Pro" w:cs="Calibri"/>
          <w:bCs/>
        </w:rPr>
        <w:t xml:space="preserve"> </w:t>
      </w:r>
      <w:r w:rsidR="003167B6" w:rsidRPr="00344827">
        <w:rPr>
          <w:rFonts w:ascii="PF Square Sans Pro" w:eastAsia="Calibri" w:hAnsi="PF Square Sans Pro" w:cs="Calibri"/>
          <w:bCs/>
        </w:rPr>
        <w:t>налагодження системи медичної допомоги, соціальної інфраструктури (дошкільні заклади і школи, медичні заклади, установи соціального обслуговування, культури і спорту); будівництво системи централізованого водопостачання та водовідведення населених пунктів</w:t>
      </w:r>
      <w:r w:rsidRPr="00344827">
        <w:rPr>
          <w:rFonts w:ascii="PF Square Sans Pro" w:eastAsia="Calibri" w:hAnsi="PF Square Sans Pro" w:cs="Calibri"/>
          <w:bCs/>
        </w:rPr>
        <w:t>;</w:t>
      </w:r>
      <w:r w:rsidR="003167B6" w:rsidRPr="00344827">
        <w:rPr>
          <w:rFonts w:ascii="PF Square Sans Pro" w:hAnsi="PF Square Sans Pro"/>
        </w:rPr>
        <w:t xml:space="preserve"> а також - </w:t>
      </w:r>
      <w:r w:rsidRPr="00344827">
        <w:rPr>
          <w:rFonts w:ascii="PF Square Sans Pro" w:eastAsia="Calibri" w:hAnsi="PF Square Sans Pro" w:cs="Calibri"/>
          <w:bCs/>
        </w:rPr>
        <w:t xml:space="preserve">зменшення зовнішнього негативного впливу на людей та формування єдиного інформаційного простору; адаптації вимушених переселенців до життя в нових умовах – територіальних громадах їх перебування. </w:t>
      </w:r>
    </w:p>
    <w:p w:rsidR="00C74D2D" w:rsidRPr="00344827" w:rsidRDefault="00C74D2D" w:rsidP="00C74D2D">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На перспективу важливим для області залишається питання формування політики щодо звільнених та тимчасово окупованих територій Луганської області з метою їх реінтеграції.  Так, на сьогодні тільки почав формуватися комплексний підхід до внутрішньої політики щодо нівелювання вже наявних наслідків конфлікту. І хоча внутрішня політика як щодо тимчасово окупованих, так і щодо підконтрольних Україні територій має бути квінтесенцією різних галузевих державних політик (економічної, фінансової, соціальної, освітньої і т.д.), </w:t>
      </w:r>
      <w:r w:rsidRPr="00344827">
        <w:rPr>
          <w:rFonts w:ascii="PF Square Sans Pro" w:eastAsia="Calibri" w:hAnsi="PF Square Sans Pro" w:cs="Calibri"/>
          <w:bCs/>
        </w:rPr>
        <w:lastRenderedPageBreak/>
        <w:t xml:space="preserve">одним із ключових вимірів є зусилля державних і недержавних акторів у сфері інформаційної політики та комунікації, спрямовані на громади та громадян, постраждалих внаслідок конфлікту. </w:t>
      </w:r>
    </w:p>
    <w:p w:rsidR="00F169B7" w:rsidRPr="00344827" w:rsidRDefault="00F169B7" w:rsidP="00DD3EF9">
      <w:pPr>
        <w:spacing w:after="0" w:line="240" w:lineRule="auto"/>
        <w:rPr>
          <w:rFonts w:ascii="PF Square Sans Pro" w:eastAsia="Calibri" w:hAnsi="PF Square Sans Pro" w:cs="Calibri"/>
          <w:b/>
          <w:bCs/>
        </w:rPr>
      </w:pPr>
    </w:p>
    <w:p w:rsidR="00DD3EF9" w:rsidRPr="00344827"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 xml:space="preserve">Виклик </w:t>
      </w:r>
      <w:r w:rsidR="00F169B7" w:rsidRPr="00344827">
        <w:rPr>
          <w:rFonts w:ascii="PF Square Sans Pro" w:eastAsia="Calibri" w:hAnsi="PF Square Sans Pro" w:cs="Calibri"/>
          <w:b/>
          <w:bCs/>
          <w:color w:val="FFFFFF" w:themeColor="background1"/>
        </w:rPr>
        <w:t>2</w:t>
      </w:r>
      <w:r w:rsidRPr="00344827">
        <w:rPr>
          <w:rFonts w:ascii="PF Square Sans Pro" w:eastAsia="Calibri" w:hAnsi="PF Square Sans Pro" w:cs="Calibri"/>
          <w:b/>
          <w:bCs/>
          <w:color w:val="FFFFFF" w:themeColor="background1"/>
        </w:rPr>
        <w:t xml:space="preserve">. Поглиблення демографічної кризи </w:t>
      </w:r>
    </w:p>
    <w:p w:rsidR="00A650E4" w:rsidRPr="00344827" w:rsidRDefault="00354B61" w:rsidP="00C204EB">
      <w:pPr>
        <w:spacing w:after="0" w:line="240" w:lineRule="auto"/>
        <w:ind w:firstLine="567"/>
        <w:jc w:val="both"/>
        <w:rPr>
          <w:rFonts w:ascii="PF Square Sans Pro" w:hAnsi="PF Square Sans Pro"/>
        </w:rPr>
      </w:pPr>
      <w:r w:rsidRPr="00344827">
        <w:rPr>
          <w:rFonts w:ascii="PF Square Sans Pro" w:hAnsi="PF Square Sans Pro"/>
        </w:rPr>
        <w:t>Нинішня демографічна ситуація в Україні характеризується несприятливими тенденціями та негативними зрушеннями у структурах населення. За прогнозами Інституту демографії та соціальних досліджень Національної академії наук України, до 2031 року населення України скоротиться до 39,5 мільйонів осіб.</w:t>
      </w:r>
    </w:p>
    <w:p w:rsidR="00354B61" w:rsidRPr="00344827" w:rsidRDefault="00354B61" w:rsidP="00940527">
      <w:pPr>
        <w:pStyle w:val="31"/>
        <w:spacing w:after="0"/>
        <w:ind w:left="0" w:firstLine="567"/>
        <w:jc w:val="both"/>
        <w:rPr>
          <w:rFonts w:ascii="PF Square Sans Pro" w:eastAsia="Times New Roman" w:hAnsi="PF Square Sans Pro" w:cs="Times New Roman"/>
          <w:sz w:val="22"/>
          <w:szCs w:val="22"/>
          <w:lang w:eastAsia="uk-UA"/>
        </w:rPr>
      </w:pPr>
      <w:r w:rsidRPr="00344827">
        <w:rPr>
          <w:rFonts w:ascii="PF Square Sans Pro" w:eastAsia="Calibri" w:hAnsi="PF Square Sans Pro" w:cs="Calibri"/>
          <w:bCs/>
          <w:sz w:val="22"/>
          <w:szCs w:val="22"/>
        </w:rPr>
        <w:t>Наявне населення станом на 01.01.2019 (за даними Держстату України) складає 2151,8 тис. осіб</w:t>
      </w:r>
      <w:r w:rsidR="00A46351" w:rsidRPr="00344827">
        <w:rPr>
          <w:rFonts w:ascii="PF Square Sans Pro" w:eastAsia="Calibri" w:hAnsi="PF Square Sans Pro" w:cs="Calibri"/>
          <w:bCs/>
          <w:sz w:val="22"/>
          <w:szCs w:val="22"/>
        </w:rPr>
        <w:t xml:space="preserve"> (5,1 % від населення України). </w:t>
      </w:r>
      <w:r w:rsidR="00940527" w:rsidRPr="00344827">
        <w:rPr>
          <w:rFonts w:ascii="PF Square Sans Pro" w:eastAsia="Calibri" w:hAnsi="PF Square Sans Pro" w:cs="Calibri"/>
          <w:bCs/>
          <w:sz w:val="22"/>
          <w:szCs w:val="22"/>
        </w:rPr>
        <w:t xml:space="preserve">На території області, підконтрольній українській владі, чисельність наявного населення на 01.01.2019 </w:t>
      </w:r>
      <w:r w:rsidR="00940527" w:rsidRPr="00344827">
        <w:rPr>
          <w:rFonts w:ascii="PF Square Sans Pro" w:eastAsia="Calibri" w:hAnsi="PF Square Sans Pro" w:cs="Calibri"/>
          <w:b/>
          <w:bCs/>
          <w:sz w:val="22"/>
          <w:szCs w:val="22"/>
        </w:rPr>
        <w:t>складає 723,4 тис. осіб, у тому числі 684,1 тис. осіб постійного населення</w:t>
      </w:r>
      <w:r w:rsidR="00940527" w:rsidRPr="00344827">
        <w:rPr>
          <w:rFonts w:ascii="PF Square Sans Pro" w:eastAsia="Calibri" w:hAnsi="PF Square Sans Pro" w:cs="Calibri"/>
          <w:bCs/>
          <w:sz w:val="22"/>
          <w:szCs w:val="22"/>
        </w:rPr>
        <w:t xml:space="preserve">. </w:t>
      </w:r>
      <w:r w:rsidRPr="00344827">
        <w:rPr>
          <w:rFonts w:ascii="PF Square Sans Pro" w:eastAsia="Times New Roman" w:hAnsi="PF Square Sans Pro" w:cs="Times New Roman"/>
          <w:sz w:val="22"/>
          <w:szCs w:val="22"/>
          <w:lang w:eastAsia="uk-UA"/>
        </w:rPr>
        <w:t xml:space="preserve">Демографічна ситуація в </w:t>
      </w:r>
      <w:r w:rsidR="00A46351" w:rsidRPr="00344827">
        <w:rPr>
          <w:rFonts w:ascii="PF Square Sans Pro" w:eastAsia="Times New Roman" w:hAnsi="PF Square Sans Pro" w:cs="Times New Roman"/>
          <w:sz w:val="22"/>
          <w:szCs w:val="22"/>
          <w:lang w:eastAsia="uk-UA"/>
        </w:rPr>
        <w:t xml:space="preserve">Луганської </w:t>
      </w:r>
      <w:r w:rsidRPr="00344827">
        <w:rPr>
          <w:rFonts w:ascii="PF Square Sans Pro" w:eastAsia="Times New Roman" w:hAnsi="PF Square Sans Pro" w:cs="Times New Roman"/>
          <w:sz w:val="22"/>
          <w:szCs w:val="22"/>
          <w:lang w:eastAsia="uk-UA"/>
        </w:rPr>
        <w:t xml:space="preserve">області залишається складною і погіршується. Протягом 2014-2018 років чисельність наявного населення області зменшилася з 2220,2 тис. до 2151,8 тис. осіб, але попри це регіон входить до 10 найбільших за чисельністю населення областей України. </w:t>
      </w:r>
    </w:p>
    <w:p w:rsidR="00354B61" w:rsidRPr="00344827" w:rsidRDefault="00354B61" w:rsidP="00354B61">
      <w:pPr>
        <w:spacing w:after="0" w:line="240" w:lineRule="auto"/>
        <w:ind w:firstLine="567"/>
        <w:jc w:val="both"/>
        <w:rPr>
          <w:rFonts w:ascii="PF Square Sans Pro" w:eastAsia="Times New Roman" w:hAnsi="PF Square Sans Pro" w:cs="Times New Roman"/>
          <w:lang w:eastAsia="uk-UA"/>
        </w:rPr>
      </w:pPr>
    </w:p>
    <w:p w:rsidR="00354B61" w:rsidRPr="00344827" w:rsidRDefault="00354B61" w:rsidP="00354B61">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noProof/>
          <w:lang w:val="ru-RU" w:eastAsia="ru-RU"/>
        </w:rPr>
        <w:drawing>
          <wp:inline distT="0" distB="0" distL="0" distR="0">
            <wp:extent cx="6161405" cy="2089785"/>
            <wp:effectExtent l="0" t="0" r="10795" b="5715"/>
            <wp:docPr id="5" name="Ді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54B61" w:rsidRPr="00344827" w:rsidRDefault="00354B61" w:rsidP="00354B61">
      <w:pPr>
        <w:spacing w:after="0" w:line="240" w:lineRule="auto"/>
        <w:ind w:firstLine="426"/>
        <w:jc w:val="both"/>
        <w:rPr>
          <w:rFonts w:ascii="PF Square Sans Pro" w:eastAsia="Calibri" w:hAnsi="PF Square Sans Pro" w:cs="Calibri"/>
          <w:bCs/>
        </w:rPr>
      </w:pPr>
    </w:p>
    <w:p w:rsidR="00A46351" w:rsidRPr="00344827" w:rsidRDefault="00A46351" w:rsidP="00940527">
      <w:pPr>
        <w:suppressAutoHyphens/>
        <w:spacing w:after="0" w:line="240" w:lineRule="auto"/>
        <w:ind w:firstLine="567"/>
        <w:jc w:val="both"/>
        <w:rPr>
          <w:rFonts w:ascii="PF Square Sans Pro" w:eastAsia="Times New Roman" w:hAnsi="PF Square Sans Pro" w:cs="Times New Roman"/>
          <w:lang w:eastAsia="ar-SA"/>
        </w:rPr>
      </w:pPr>
      <w:r w:rsidRPr="00344827">
        <w:rPr>
          <w:rFonts w:ascii="PF Square Sans Pro" w:eastAsia="Times New Roman" w:hAnsi="PF Square Sans Pro" w:cs="Times New Roman"/>
          <w:lang w:eastAsia="ar-SA"/>
        </w:rPr>
        <w:t xml:space="preserve">Протягом 2018 року чисельність населення Луганської області зменшилася на 15 тисяч 969 осіб: внаслідок природного скорочення на 10 339 чоловік і за рахунок міграції - на 5 630 осіб. Однак, динаміка міграційного скорочення населення в області дещо зменшується. </w:t>
      </w:r>
      <w:r w:rsidR="00940527" w:rsidRPr="00344827">
        <w:rPr>
          <w:rFonts w:ascii="PF Square Sans Pro" w:eastAsia="Times New Roman" w:hAnsi="PF Square Sans Pro" w:cs="Times New Roman"/>
          <w:lang w:eastAsia="ar-SA"/>
        </w:rPr>
        <w:t>Природний рух населення характеризується суттєвим перевищенням числа померлих над живонародженими. Так кількість живонароджених у 2018 році склала 5652 осіб, померлих – 15991 осіб, що призвело до природнього скорочення населення -10339 осіб. Основним чинником, що обумовлює скорочення чисельності населення області, є низькі темпи його відтворення, які характеризуються тенденціями зростання депопуляції (смертність перевищує народжуваність), що не забезпечує навіть простого заміщення поколінь.</w:t>
      </w:r>
    </w:p>
    <w:p w:rsidR="00A46351" w:rsidRPr="00344827" w:rsidRDefault="00A46351" w:rsidP="00A46351">
      <w:pPr>
        <w:suppressAutoHyphens/>
        <w:spacing w:after="0" w:line="240" w:lineRule="auto"/>
        <w:ind w:firstLine="567"/>
        <w:jc w:val="both"/>
        <w:rPr>
          <w:rFonts w:ascii="PF Square Sans Pro" w:eastAsia="Times New Roman" w:hAnsi="PF Square Sans Pro" w:cs="Times New Roman"/>
          <w:lang w:eastAsia="ar-SA"/>
        </w:rPr>
      </w:pPr>
    </w:p>
    <w:p w:rsidR="00A46351" w:rsidRPr="00344827" w:rsidRDefault="00A46351" w:rsidP="00A46351">
      <w:pPr>
        <w:spacing w:after="0" w:line="240" w:lineRule="auto"/>
        <w:jc w:val="center"/>
        <w:rPr>
          <w:rFonts w:ascii="PF Square Sans Pro" w:eastAsia="Times New Roman" w:hAnsi="PF Square Sans Pro" w:cs="Times New Roman"/>
          <w:color w:val="FF0000"/>
          <w:highlight w:val="yellow"/>
          <w:lang w:eastAsia="uk-UA"/>
        </w:rPr>
      </w:pPr>
      <w:r w:rsidRPr="00344827">
        <w:rPr>
          <w:rFonts w:ascii="PF Square Sans Pro" w:eastAsia="Times New Roman" w:hAnsi="PF Square Sans Pro" w:cs="Times New Roman"/>
          <w:noProof/>
          <w:color w:val="FF0000"/>
          <w:lang w:val="ru-RU" w:eastAsia="ru-RU"/>
        </w:rPr>
        <w:drawing>
          <wp:inline distT="0" distB="0" distL="0" distR="0">
            <wp:extent cx="6216015" cy="2492829"/>
            <wp:effectExtent l="0" t="0" r="13335" b="3175"/>
            <wp:docPr id="7" name="Ді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6351" w:rsidRPr="00344827" w:rsidRDefault="00A46351" w:rsidP="00A46351">
      <w:pPr>
        <w:pStyle w:val="31"/>
        <w:spacing w:after="0"/>
        <w:ind w:left="0"/>
        <w:jc w:val="both"/>
        <w:rPr>
          <w:rFonts w:ascii="PF Square Sans Pro" w:eastAsia="Calibri" w:hAnsi="PF Square Sans Pro" w:cs="Calibri"/>
          <w:bCs/>
          <w:sz w:val="22"/>
          <w:szCs w:val="22"/>
        </w:rPr>
      </w:pPr>
    </w:p>
    <w:p w:rsidR="00C204EB" w:rsidRPr="00344827" w:rsidRDefault="00940527" w:rsidP="00940527">
      <w:pPr>
        <w:pStyle w:val="31"/>
        <w:spacing w:after="0"/>
        <w:ind w:left="0" w:firstLine="567"/>
        <w:jc w:val="both"/>
        <w:rPr>
          <w:rFonts w:ascii="PF Square Sans Pro" w:eastAsia="Times New Roman" w:hAnsi="PF Square Sans Pro" w:cs="Times New Roman"/>
          <w:sz w:val="22"/>
          <w:szCs w:val="22"/>
          <w:lang w:eastAsia="uk-UA"/>
        </w:rPr>
      </w:pPr>
      <w:r w:rsidRPr="00344827">
        <w:rPr>
          <w:rFonts w:ascii="PF Square Sans Pro" w:eastAsia="Times New Roman" w:hAnsi="PF Square Sans Pro" w:cs="Times New Roman"/>
          <w:sz w:val="22"/>
          <w:szCs w:val="22"/>
          <w:lang w:eastAsia="uk-UA"/>
        </w:rPr>
        <w:t>У Луганській області</w:t>
      </w:r>
      <w:r w:rsidR="00C204EB" w:rsidRPr="00344827">
        <w:rPr>
          <w:rFonts w:ascii="PF Square Sans Pro" w:eastAsia="Times New Roman" w:hAnsi="PF Square Sans Pro" w:cs="Times New Roman"/>
          <w:sz w:val="22"/>
          <w:szCs w:val="22"/>
          <w:lang w:eastAsia="uk-UA"/>
        </w:rPr>
        <w:t xml:space="preserve"> зареєстровано  280,6 тис. осіб, які отримали статус внутрішньо переміщених (ВПО). Далеко не всі ВПО проживають на контрольованій Україною території області. Більшість з них - пенсіонери, </w:t>
      </w:r>
      <w:r w:rsidR="00C204EB" w:rsidRPr="00344827">
        <w:rPr>
          <w:rFonts w:ascii="PF Square Sans Pro" w:eastAsia="Times New Roman" w:hAnsi="PF Square Sans Pro" w:cs="Times New Roman"/>
          <w:sz w:val="22"/>
          <w:szCs w:val="22"/>
          <w:lang w:eastAsia="uk-UA"/>
        </w:rPr>
        <w:lastRenderedPageBreak/>
        <w:t>які вимушені бути формальними переселенцями для отримання пенсії. Вони не проживають за місцем тимчасової реєстрації і перетинають лінію зіткнення лише заради ідентифікації в Ощадбанку, та один раз на 59 днів заради виконання законодавчих умов збереження дії довідки ВПО, яка є умовою для отримання пенсії.</w:t>
      </w:r>
    </w:p>
    <w:p w:rsidR="002D52C0" w:rsidRPr="00344827" w:rsidRDefault="002D52C0" w:rsidP="002D52C0">
      <w:pPr>
        <w:pStyle w:val="31"/>
        <w:spacing w:after="0" w:line="240" w:lineRule="auto"/>
        <w:ind w:left="0" w:firstLine="567"/>
        <w:jc w:val="both"/>
        <w:rPr>
          <w:rFonts w:ascii="PF Square Sans Pro" w:eastAsia="Times New Roman" w:hAnsi="PF Square Sans Pro" w:cs="Times New Roman"/>
          <w:sz w:val="22"/>
          <w:szCs w:val="22"/>
          <w:lang w:eastAsia="uk-UA"/>
        </w:rPr>
      </w:pPr>
      <w:r w:rsidRPr="00344827">
        <w:rPr>
          <w:rFonts w:ascii="PF Square Sans Pro" w:hAnsi="PF Square Sans Pro"/>
          <w:sz w:val="22"/>
          <w:szCs w:val="22"/>
        </w:rPr>
        <w:t>У економічному аспекті зростання навантаження населенням похилого віку на працездатне населення та зниження природного відновлення трудових ресурсів є проблемою для розвитку суспільного виробництва. Старіння населення спричиняє потребу у додатковому піклуванні про старших людей, частка яких у населенні області невпинно зростає – якщо у 2014 році загальне навантаження</w:t>
      </w:r>
      <w:r w:rsidRPr="00344827">
        <w:t xml:space="preserve"> </w:t>
      </w:r>
      <w:r w:rsidRPr="00344827">
        <w:rPr>
          <w:rFonts w:ascii="PF Square Sans Pro" w:hAnsi="PF Square Sans Pro"/>
          <w:sz w:val="22"/>
          <w:szCs w:val="22"/>
        </w:rPr>
        <w:t>на 1000 осіб у віці 15-64 роки в області становило 471 особу, то у 2018 році – 471.</w:t>
      </w:r>
    </w:p>
    <w:p w:rsidR="00A650E4" w:rsidRPr="00344827" w:rsidRDefault="002D52C0" w:rsidP="002D52C0">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Серед головних причин демографічної кризи крім старіння населення та зниження народжуваності є міграція з України.  Україна помітно поступається більшості європейських країн за рівнем та якістю життя населення, і саме це спонукає до переїзду частину активних і амбітних осіб, які вбачають у міграції надійний спосіб поліпшення свого життя. Можливості міжнародної мобільності українців значно розширилися завдяки безвізовому режимові з ЄС, який зробив закордонні подорожі простішими й дешевшими, полегшив пошук місця праці чи навчання за кордоном, а отже й міграції.</w:t>
      </w:r>
    </w:p>
    <w:p w:rsidR="0038052F" w:rsidRPr="00344827" w:rsidRDefault="0038052F" w:rsidP="0038052F">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 останні роки, а особливо із 2014 року в Луганській області значно посилилась внутрішня міграція</w:t>
      </w:r>
      <w:r w:rsidRPr="00344827">
        <w:t xml:space="preserve"> та </w:t>
      </w:r>
      <w:r w:rsidRPr="00344827">
        <w:rPr>
          <w:rFonts w:ascii="PF Square Sans Pro" w:eastAsia="Calibri" w:hAnsi="PF Square Sans Pro" w:cs="Calibri"/>
          <w:bCs/>
        </w:rPr>
        <w:t>рух ВПО з тимчасово окупованих територій, яка досягла</w:t>
      </w:r>
      <w:r w:rsidR="006A4939" w:rsidRPr="00344827">
        <w:rPr>
          <w:rFonts w:ascii="PF Square Sans Pro" w:eastAsia="Calibri" w:hAnsi="PF Square Sans Pro" w:cs="Calibri"/>
          <w:bCs/>
        </w:rPr>
        <w:t xml:space="preserve"> обсягів, співставних, а</w:t>
      </w:r>
      <w:r w:rsidRPr="00344827">
        <w:rPr>
          <w:rFonts w:ascii="PF Square Sans Pro" w:eastAsia="Calibri" w:hAnsi="PF Square Sans Pro" w:cs="Calibri"/>
          <w:bCs/>
        </w:rPr>
        <w:t xml:space="preserve"> можливо, навіть більших за обсяги зовнішньої трудової міграції. На підконтрольній території українській владі Луганської області проживає 283,5 тисяч осіб.</w:t>
      </w:r>
    </w:p>
    <w:p w:rsidR="0038052F" w:rsidRPr="00344827" w:rsidRDefault="0038052F" w:rsidP="0038052F">
      <w:pPr>
        <w:spacing w:after="0" w:line="240" w:lineRule="auto"/>
        <w:ind w:firstLine="567"/>
        <w:jc w:val="both"/>
        <w:rPr>
          <w:rFonts w:ascii="PF Square Sans Pro" w:eastAsia="Calibri" w:hAnsi="PF Square Sans Pro" w:cs="Calibri"/>
          <w:bCs/>
        </w:rPr>
      </w:pPr>
    </w:p>
    <w:p w:rsidR="0038052F" w:rsidRPr="00344827" w:rsidRDefault="0038052F" w:rsidP="002D52C0">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
          <w:bCs/>
          <w:noProof/>
          <w:lang w:val="ru-RU" w:eastAsia="ru-RU"/>
        </w:rPr>
        <w:drawing>
          <wp:inline distT="0" distB="0" distL="0" distR="0" wp14:anchorId="53A7AE0C" wp14:editId="62CCF4D9">
            <wp:extent cx="5725885" cy="5725885"/>
            <wp:effectExtent l="0" t="0" r="8255" b="8255"/>
            <wp:docPr id="8" name="Рисунок 8" descr="C:\Users\New\Desktop\74642-1_uk_nor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74642-1_uk_normal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775" cy="5791775"/>
                    </a:xfrm>
                    <a:prstGeom prst="rect">
                      <a:avLst/>
                    </a:prstGeom>
                    <a:noFill/>
                    <a:ln>
                      <a:noFill/>
                    </a:ln>
                  </pic:spPr>
                </pic:pic>
              </a:graphicData>
            </a:graphic>
          </wp:inline>
        </w:drawing>
      </w:r>
    </w:p>
    <w:p w:rsidR="00B60231" w:rsidRPr="00344827" w:rsidRDefault="00B60231" w:rsidP="002D52C0">
      <w:pPr>
        <w:spacing w:after="0" w:line="240" w:lineRule="auto"/>
        <w:rPr>
          <w:rFonts w:ascii="PF Square Sans Pro" w:eastAsia="Calibri" w:hAnsi="PF Square Sans Pro" w:cs="Calibri"/>
          <w:bCs/>
        </w:rPr>
      </w:pPr>
    </w:p>
    <w:p w:rsidR="00C204EB" w:rsidRPr="00344827" w:rsidRDefault="0038052F" w:rsidP="00C8043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lastRenderedPageBreak/>
        <w:t>Інститут демографії та соціальних досліджень Національної академії наук прогнозує скорочення чисельності населення Луганської області близько 17%</w:t>
      </w:r>
      <w:r w:rsidR="00F169B7" w:rsidRPr="00344827">
        <w:rPr>
          <w:rFonts w:ascii="PF Square Sans Pro" w:eastAsia="Calibri" w:hAnsi="PF Square Sans Pro" w:cs="Calibri"/>
          <w:bCs/>
        </w:rPr>
        <w:t xml:space="preserve"> </w:t>
      </w:r>
      <w:r w:rsidRPr="00344827">
        <w:rPr>
          <w:rFonts w:ascii="PF Square Sans Pro" w:eastAsia="Calibri" w:hAnsi="PF Square Sans Pro" w:cs="Calibri"/>
          <w:bCs/>
        </w:rPr>
        <w:t>до 2031 року як за рахунок трудової міграції, так і перевищення</w:t>
      </w:r>
      <w:r w:rsidR="00F169B7" w:rsidRPr="00344827">
        <w:rPr>
          <w:rFonts w:ascii="PF Square Sans Pro" w:eastAsia="Calibri" w:hAnsi="PF Square Sans Pro" w:cs="Calibri"/>
          <w:bCs/>
        </w:rPr>
        <w:t xml:space="preserve"> смертності над народжуваністю. </w:t>
      </w:r>
    </w:p>
    <w:p w:rsidR="00F169B7" w:rsidRPr="00344827" w:rsidRDefault="00F169B7" w:rsidP="009025B4">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 xml:space="preserve">Завдання для регіональної </w:t>
      </w:r>
      <w:r w:rsidR="00E24AD0" w:rsidRPr="00344827">
        <w:rPr>
          <w:rFonts w:ascii="PF Square Sans Pro" w:eastAsia="Calibri" w:hAnsi="PF Square Sans Pro" w:cs="Calibri"/>
          <w:b/>
          <w:bCs/>
        </w:rPr>
        <w:t>стратегії</w:t>
      </w:r>
    </w:p>
    <w:p w:rsidR="00E24AD0" w:rsidRPr="00344827" w:rsidRDefault="00E24AD0" w:rsidP="00E24AD0">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Демографічна криза в перспективі матиме наслідки та негативний вплив на економічну сферу, через зниження обсягу внутрішнього ринку та чисельності робочої сили. Несприятливі демографічні зміни призведуть до трансформацій на ринку праці, змін у структурі економіки. Ефектом старіння будуть далекосяжні потреби в галузі охорони здоров'я та соціального обслуговування - включаючи збільшення частки витрат у ці галузі. Зі зменшенням кількості дітей сектор освіти також потребуватиме трансформації. </w:t>
      </w:r>
    </w:p>
    <w:p w:rsidR="00BD2F97" w:rsidRPr="00344827" w:rsidRDefault="00054583" w:rsidP="00C322DE">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Реалізація регіональної стратегії має враховувати вплив демографічних процесів на рішення щодо запланованих заходів щодо організації </w:t>
      </w:r>
      <w:r w:rsidR="00E24AD0" w:rsidRPr="00344827">
        <w:rPr>
          <w:rFonts w:ascii="PF Square Sans Pro" w:eastAsia="Calibri" w:hAnsi="PF Square Sans Pro" w:cs="Calibri"/>
          <w:bCs/>
        </w:rPr>
        <w:t>розвитку інфраструктури надання послуг</w:t>
      </w:r>
      <w:r w:rsidRPr="00344827">
        <w:rPr>
          <w:rFonts w:ascii="PF Square Sans Pro" w:eastAsia="Calibri" w:hAnsi="PF Square Sans Pro" w:cs="Calibri"/>
          <w:bCs/>
        </w:rPr>
        <w:t xml:space="preserve">.  Вирішальним фактором при цьому  має стати ефективне управління, орієнтоване на людину, що вимагає </w:t>
      </w:r>
      <w:r w:rsidR="00BD2F97" w:rsidRPr="00344827">
        <w:rPr>
          <w:rFonts w:ascii="PF Square Sans Pro" w:eastAsia="Calibri" w:hAnsi="PF Square Sans Pro" w:cs="Calibri"/>
          <w:bCs/>
        </w:rPr>
        <w:t>удосконалення системи управління регіональним розвитком, розробки та впровадження дієвих механізмів кооперації, мобілізації  ресурсів громад для вирішення місцевих проблем, включаючи здійснення оптимальних інвестицій (демографічно усвідомлений розвиток).</w:t>
      </w:r>
      <w:r w:rsidR="00C322DE" w:rsidRPr="00344827">
        <w:rPr>
          <w:rFonts w:ascii="PF Square Sans Pro" w:eastAsia="Calibri" w:hAnsi="PF Square Sans Pro" w:cs="Calibri"/>
          <w:bCs/>
        </w:rPr>
        <w:t xml:space="preserve"> </w:t>
      </w:r>
      <w:r w:rsidR="00BD2F97" w:rsidRPr="00344827">
        <w:rPr>
          <w:rFonts w:ascii="PF Square Sans Pro" w:eastAsia="Calibri" w:hAnsi="PF Square Sans Pro" w:cs="Calibri"/>
          <w:bCs/>
        </w:rPr>
        <w:t xml:space="preserve">Щодо Луганської області це в першу чергу стосується відновлення та розбудови інфраструктури інституцій обласного підпорядкування - спеціалізованої медичної допомоги, розбудова регіональної системи надання </w:t>
      </w:r>
      <w:r w:rsidR="00E24AD0" w:rsidRPr="00344827">
        <w:rPr>
          <w:rFonts w:ascii="PF Square Sans Pro" w:eastAsia="Calibri" w:hAnsi="PF Square Sans Pro" w:cs="Calibri"/>
          <w:bCs/>
        </w:rPr>
        <w:t xml:space="preserve">позашкільної освіти, </w:t>
      </w:r>
      <w:r w:rsidR="00BD2F97" w:rsidRPr="00344827">
        <w:rPr>
          <w:rFonts w:ascii="PF Square Sans Pro" w:eastAsia="Calibri" w:hAnsi="PF Square Sans Pro" w:cs="Calibri"/>
          <w:bCs/>
        </w:rPr>
        <w:t>мережі інклюзивно-р</w:t>
      </w:r>
      <w:r w:rsidR="00E24AD0" w:rsidRPr="00344827">
        <w:rPr>
          <w:rFonts w:ascii="PF Square Sans Pro" w:eastAsia="Calibri" w:hAnsi="PF Square Sans Pro" w:cs="Calibri"/>
          <w:bCs/>
        </w:rPr>
        <w:t>есурсних центрів, п</w:t>
      </w:r>
      <w:r w:rsidR="00BD2F97" w:rsidRPr="00344827">
        <w:rPr>
          <w:rFonts w:ascii="PF Square Sans Pro" w:eastAsia="Calibri" w:hAnsi="PF Square Sans Pro" w:cs="Calibri"/>
          <w:bCs/>
        </w:rPr>
        <w:t>окращення доступу до спортивної інфраструктур</w:t>
      </w:r>
      <w:r w:rsidR="00E24AD0" w:rsidRPr="00344827">
        <w:rPr>
          <w:rFonts w:ascii="PF Square Sans Pro" w:eastAsia="Calibri" w:hAnsi="PF Square Sans Pro" w:cs="Calibri"/>
          <w:bCs/>
        </w:rPr>
        <w:t>и та підтримка розвитку спорту, п</w:t>
      </w:r>
      <w:r w:rsidR="00BD2F97" w:rsidRPr="00344827">
        <w:rPr>
          <w:rFonts w:ascii="PF Square Sans Pro" w:eastAsia="Calibri" w:hAnsi="PF Square Sans Pro" w:cs="Calibri"/>
          <w:bCs/>
        </w:rPr>
        <w:t>ідтримк</w:t>
      </w:r>
      <w:r w:rsidR="00E24AD0" w:rsidRPr="00344827">
        <w:rPr>
          <w:rFonts w:ascii="PF Square Sans Pro" w:eastAsia="Calibri" w:hAnsi="PF Square Sans Pro" w:cs="Calibri"/>
          <w:bCs/>
        </w:rPr>
        <w:t>и</w:t>
      </w:r>
      <w:r w:rsidR="00BD2F97" w:rsidRPr="00344827">
        <w:rPr>
          <w:rFonts w:ascii="PF Square Sans Pro" w:eastAsia="Calibri" w:hAnsi="PF Square Sans Pro" w:cs="Calibri"/>
          <w:bCs/>
        </w:rPr>
        <w:t xml:space="preserve"> лі</w:t>
      </w:r>
      <w:r w:rsidR="00E24AD0" w:rsidRPr="00344827">
        <w:rPr>
          <w:rFonts w:ascii="PF Square Sans Pro" w:eastAsia="Calibri" w:hAnsi="PF Square Sans Pro" w:cs="Calibri"/>
          <w:bCs/>
        </w:rPr>
        <w:t xml:space="preserve">кувально-оздоровчих комплексів. </w:t>
      </w:r>
    </w:p>
    <w:p w:rsidR="00054583" w:rsidRPr="00344827" w:rsidRDefault="00C322DE" w:rsidP="00054583">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Старіння населення, зростання демографічного навантаження веде до зростання витрат на створення нової інфраструктури для людей похилого віку, забезпечення надання комплексу соціальних послуг особам, які перебувають у складних життєвих обставинах і не можуть самостійно їх подолати. Уміле використання потенціалу, пов'язаного зі збільшенням кількості людей у похилому віці, дозволить усунути деякі несприятливі наслідки прогресуючих демографічних змін.</w:t>
      </w:r>
    </w:p>
    <w:p w:rsidR="00C322DE" w:rsidRPr="00344827" w:rsidRDefault="00C322DE" w:rsidP="00DD3EF9">
      <w:pPr>
        <w:spacing w:after="0" w:line="240" w:lineRule="auto"/>
        <w:rPr>
          <w:rFonts w:ascii="PF Square Sans Pro" w:eastAsia="Calibri" w:hAnsi="PF Square Sans Pro" w:cs="Calibri"/>
          <w:bCs/>
        </w:rPr>
      </w:pPr>
    </w:p>
    <w:p w:rsidR="00DD3EF9" w:rsidRPr="00344827"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Виклик 3. Неефективна економіка</w:t>
      </w:r>
    </w:p>
    <w:p w:rsidR="00BF3BC7" w:rsidRPr="00344827" w:rsidRDefault="00BF3BC7" w:rsidP="00BF3BC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Рівень економічного розвитку регіону визначається в основному двома чинниками: структура його економіки та продуктивність праці в окремих галузях  Високий загальний рівень економічної продуктивності значною мірою залежить від ефективного використання трудових ресурсів та  часткою  видів діяльності в структурі економіки, які характеризується високою продуктивністю, зокрема - сфера послуг та промисловість. У свою чергу велика частка сільське господарство, яке характеризується відносно низькою продуктивністю праці, як правило, знижує загальний рівень продуктивність. </w:t>
      </w:r>
    </w:p>
    <w:p w:rsidR="00BF3BC7" w:rsidRPr="00344827" w:rsidRDefault="00BF3BC7" w:rsidP="00BF3BC7">
      <w:pPr>
        <w:spacing w:after="0" w:line="240" w:lineRule="auto"/>
        <w:ind w:firstLine="567"/>
        <w:jc w:val="both"/>
        <w:rPr>
          <w:rFonts w:ascii="PF Square Sans Pro" w:eastAsia="Times New Roman" w:hAnsi="PF Square Sans Pro" w:cs="Times New Roman"/>
          <w:bCs/>
          <w:color w:val="000000"/>
          <w:lang w:eastAsia="uk-UA"/>
        </w:rPr>
      </w:pPr>
      <w:r w:rsidRPr="00344827">
        <w:rPr>
          <w:rFonts w:ascii="PF Square Sans Pro" w:eastAsia="Times New Roman" w:hAnsi="PF Square Sans Pro" w:cs="Times New Roman"/>
          <w:bCs/>
          <w:color w:val="000000"/>
          <w:lang w:eastAsia="uk-UA"/>
        </w:rPr>
        <w:t>До 2014 року у структурі національної економіки Луганська область була однією із найбільших за своїм потенціалом: у загальному обсязі валового регіонального продукту частка Луганської області у 2012 році становила 4%</w:t>
      </w:r>
      <w:r w:rsidRPr="00344827">
        <w:rPr>
          <w:rFonts w:ascii="Times New Roman" w:eastAsia="Times New Roman" w:hAnsi="Times New Roman" w:cs="Times New Roman"/>
          <w:sz w:val="24"/>
          <w:szCs w:val="24"/>
          <w:lang w:eastAsia="uk-UA"/>
        </w:rPr>
        <w:t xml:space="preserve"> </w:t>
      </w:r>
      <w:r w:rsidRPr="00344827">
        <w:rPr>
          <w:rFonts w:ascii="PF Square Sans Pro" w:eastAsia="Times New Roman" w:hAnsi="PF Square Sans Pro" w:cs="Times New Roman"/>
          <w:bCs/>
          <w:color w:val="000000"/>
          <w:lang w:eastAsia="uk-UA"/>
        </w:rPr>
        <w:t>у ВВП України; частка в експорті продукції - 5,6%; частка зайнятого населення - 4,9% загального показника в Україні. У Луганській області на початок 2014 року функціонувало 44,7 тис. юридичних осіб. Значна кількість з них належала до групи великих підприємств переважно у таких галузях: вугледобувна, енергетична, металургійна, коксохімічна, хімічна та машинобудівна промисловість. Треба відзначити, що і до 2014 року Луганська область стикалася із суттєвими довгостроковими викликами, пов’язаними із складною демографічною ситуацією та застарілою структурою економіки. Протягом тривалого часу підприємства галузі важкої промисловості скорочували обсяги виробництва.</w:t>
      </w:r>
    </w:p>
    <w:p w:rsidR="00F7662D" w:rsidRPr="00344827" w:rsidRDefault="00BF3BC7" w:rsidP="00E92C4A">
      <w:pPr>
        <w:spacing w:after="0" w:line="240" w:lineRule="auto"/>
        <w:ind w:firstLine="567"/>
        <w:jc w:val="both"/>
        <w:rPr>
          <w:rFonts w:ascii="PF Square Sans Pro" w:eastAsia="Times New Roman" w:hAnsi="PF Square Sans Pro" w:cs="Times New Roman"/>
          <w:bCs/>
          <w:color w:val="000000"/>
          <w:lang w:eastAsia="uk-UA"/>
        </w:rPr>
      </w:pPr>
      <w:r w:rsidRPr="00344827">
        <w:rPr>
          <w:rFonts w:ascii="PF Square Sans Pro" w:eastAsia="Calibri" w:hAnsi="PF Square Sans Pro" w:cs="Calibri"/>
          <w:bCs/>
        </w:rPr>
        <w:t xml:space="preserve">Бойові дії та тимчасова окупація 30% території області </w:t>
      </w:r>
      <w:r w:rsidRPr="00344827">
        <w:rPr>
          <w:rFonts w:ascii="PF Square Sans Pro" w:eastAsia="Times New Roman" w:hAnsi="PF Square Sans Pro" w:cs="Times New Roman"/>
          <w:bCs/>
          <w:color w:val="000000"/>
          <w:lang w:eastAsia="uk-UA"/>
        </w:rPr>
        <w:t>загострили розгортання кризових явищ в області, викликали ланцюгову реакцію дисбалансу усіх макроекономічних показників економ</w:t>
      </w:r>
      <w:bookmarkStart w:id="4" w:name="_Toc22155208"/>
      <w:bookmarkStart w:id="5" w:name="_Toc22155350"/>
      <w:bookmarkStart w:id="6" w:name="_Toc22203284"/>
      <w:r w:rsidR="00E92C4A" w:rsidRPr="00344827">
        <w:rPr>
          <w:rFonts w:ascii="PF Square Sans Pro" w:eastAsia="Times New Roman" w:hAnsi="PF Square Sans Pro" w:cs="Times New Roman"/>
          <w:bCs/>
          <w:color w:val="000000"/>
          <w:lang w:eastAsia="uk-UA"/>
        </w:rPr>
        <w:t xml:space="preserve">ічного і соціального розвитку. </w:t>
      </w:r>
    </w:p>
    <w:p w:rsidR="00BF3BC7" w:rsidRPr="00344827" w:rsidRDefault="00BF3BC7" w:rsidP="00BF3BC7">
      <w:pPr>
        <w:keepNext/>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Показники валового регіонального продукту Луганської області</w:t>
      </w:r>
      <w:bookmarkEnd w:id="4"/>
      <w:bookmarkEnd w:id="5"/>
      <w:bookmarkEnd w:id="6"/>
    </w:p>
    <w:p w:rsidR="00F7662D" w:rsidRPr="00344827" w:rsidRDefault="00F7662D" w:rsidP="00BF3BC7">
      <w:pPr>
        <w:keepNext/>
        <w:spacing w:after="0" w:line="240" w:lineRule="auto"/>
        <w:jc w:val="center"/>
        <w:rPr>
          <w:rFonts w:ascii="PF Square Sans Pro" w:eastAsia="Times New Roman" w:hAnsi="PF Square Sans Pro" w:cs="Times New Roman"/>
          <w:b/>
          <w:bCs/>
          <w:color w:val="000000"/>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0"/>
        <w:gridCol w:w="1029"/>
        <w:gridCol w:w="1027"/>
        <w:gridCol w:w="1083"/>
        <w:gridCol w:w="1069"/>
        <w:gridCol w:w="964"/>
        <w:gridCol w:w="964"/>
      </w:tblGrid>
      <w:tr w:rsidR="00BF3BC7" w:rsidRPr="00344827" w:rsidTr="00266692">
        <w:trPr>
          <w:cantSplit/>
          <w:trHeight w:val="283"/>
        </w:trPr>
        <w:tc>
          <w:tcPr>
            <w:tcW w:w="2066" w:type="pct"/>
            <w:vAlign w:val="center"/>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Показники</w:t>
            </w:r>
          </w:p>
        </w:tc>
        <w:tc>
          <w:tcPr>
            <w:tcW w:w="492" w:type="pct"/>
            <w:vAlign w:val="center"/>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2013</w:t>
            </w:r>
          </w:p>
        </w:tc>
        <w:tc>
          <w:tcPr>
            <w:tcW w:w="491" w:type="pct"/>
            <w:vAlign w:val="center"/>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2014</w:t>
            </w:r>
          </w:p>
        </w:tc>
        <w:tc>
          <w:tcPr>
            <w:tcW w:w="518" w:type="pct"/>
            <w:vAlign w:val="center"/>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2015</w:t>
            </w:r>
          </w:p>
        </w:tc>
        <w:tc>
          <w:tcPr>
            <w:tcW w:w="511" w:type="pct"/>
            <w:vAlign w:val="center"/>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2016</w:t>
            </w:r>
          </w:p>
        </w:tc>
        <w:tc>
          <w:tcPr>
            <w:tcW w:w="461" w:type="pct"/>
            <w:vAlign w:val="center"/>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2017</w:t>
            </w:r>
          </w:p>
        </w:tc>
        <w:tc>
          <w:tcPr>
            <w:tcW w:w="461" w:type="pct"/>
          </w:tcPr>
          <w:p w:rsidR="00BF3BC7" w:rsidRPr="00344827" w:rsidRDefault="00BF3BC7" w:rsidP="00BF3BC7">
            <w:pPr>
              <w:spacing w:after="0" w:line="240" w:lineRule="auto"/>
              <w:jc w:val="center"/>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2018</w:t>
            </w:r>
          </w:p>
        </w:tc>
      </w:tr>
      <w:tr w:rsidR="00BF3BC7" w:rsidRPr="00344827" w:rsidTr="00266692">
        <w:trPr>
          <w:cantSplit/>
          <w:trHeight w:val="329"/>
        </w:trPr>
        <w:tc>
          <w:tcPr>
            <w:tcW w:w="2066" w:type="pct"/>
            <w:vAlign w:val="center"/>
          </w:tcPr>
          <w:p w:rsidR="00BF3BC7" w:rsidRPr="00344827" w:rsidRDefault="00BF3BC7" w:rsidP="00BF3BC7">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Валовий регіональний продукт, млн.грн</w:t>
            </w:r>
          </w:p>
        </w:tc>
        <w:tc>
          <w:tcPr>
            <w:tcW w:w="492" w:type="pct"/>
            <w:vAlign w:val="center"/>
          </w:tcPr>
          <w:p w:rsidR="00BF3BC7" w:rsidRPr="00344827" w:rsidRDefault="00BF3BC7" w:rsidP="00BF3BC7">
            <w:pPr>
              <w:tabs>
                <w:tab w:val="left" w:pos="368"/>
                <w:tab w:val="left" w:pos="759"/>
                <w:tab w:val="left" w:pos="1029"/>
              </w:tabs>
              <w:spacing w:after="0" w:line="240" w:lineRule="auto"/>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55108</w:t>
            </w:r>
          </w:p>
        </w:tc>
        <w:tc>
          <w:tcPr>
            <w:tcW w:w="491"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31393</w:t>
            </w:r>
          </w:p>
        </w:tc>
        <w:tc>
          <w:tcPr>
            <w:tcW w:w="518"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23849</w:t>
            </w:r>
          </w:p>
        </w:tc>
        <w:tc>
          <w:tcPr>
            <w:tcW w:w="511" w:type="pct"/>
            <w:shd w:val="clear" w:color="auto" w:fill="auto"/>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31356</w:t>
            </w:r>
          </w:p>
        </w:tc>
        <w:tc>
          <w:tcPr>
            <w:tcW w:w="461"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30285</w:t>
            </w:r>
          </w:p>
        </w:tc>
        <w:tc>
          <w:tcPr>
            <w:tcW w:w="461" w:type="pct"/>
            <w:shd w:val="clear" w:color="auto" w:fill="FFFFFF"/>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r>
      <w:tr w:rsidR="00BF3BC7" w:rsidRPr="00344827" w:rsidTr="00266692">
        <w:trPr>
          <w:cantSplit/>
          <w:trHeight w:val="329"/>
        </w:trPr>
        <w:tc>
          <w:tcPr>
            <w:tcW w:w="2066" w:type="pct"/>
            <w:vAlign w:val="center"/>
          </w:tcPr>
          <w:p w:rsidR="00BF3BC7" w:rsidRPr="00344827" w:rsidRDefault="00BF3BC7" w:rsidP="00BF3BC7">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Валовий регіональний продукт у розрахунку на одну особу, грн.</w:t>
            </w:r>
          </w:p>
        </w:tc>
        <w:tc>
          <w:tcPr>
            <w:tcW w:w="492"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24514</w:t>
            </w:r>
          </w:p>
        </w:tc>
        <w:tc>
          <w:tcPr>
            <w:tcW w:w="491"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14079</w:t>
            </w:r>
          </w:p>
        </w:tc>
        <w:tc>
          <w:tcPr>
            <w:tcW w:w="518" w:type="pct"/>
            <w:vAlign w:val="center"/>
          </w:tcPr>
          <w:p w:rsidR="00BF3BC7" w:rsidRPr="00344827" w:rsidRDefault="00BF3BC7" w:rsidP="00BF3BC7">
            <w:pPr>
              <w:spacing w:after="0" w:line="240" w:lineRule="auto"/>
              <w:jc w:val="center"/>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10778</w:t>
            </w:r>
          </w:p>
        </w:tc>
        <w:tc>
          <w:tcPr>
            <w:tcW w:w="511" w:type="pct"/>
            <w:shd w:val="clear" w:color="auto" w:fill="auto"/>
            <w:vAlign w:val="center"/>
          </w:tcPr>
          <w:p w:rsidR="00BF3BC7" w:rsidRPr="00344827" w:rsidRDefault="00BF3BC7" w:rsidP="00BF3BC7">
            <w:pPr>
              <w:spacing w:after="0" w:line="240" w:lineRule="auto"/>
              <w:jc w:val="center"/>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14251</w:t>
            </w:r>
          </w:p>
        </w:tc>
        <w:tc>
          <w:tcPr>
            <w:tcW w:w="461"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13883</w:t>
            </w:r>
          </w:p>
        </w:tc>
        <w:tc>
          <w:tcPr>
            <w:tcW w:w="461" w:type="pct"/>
            <w:shd w:val="clear" w:color="auto" w:fill="FFFFFF"/>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r>
      <w:tr w:rsidR="00BF3BC7" w:rsidRPr="00344827" w:rsidTr="00266692">
        <w:trPr>
          <w:cantSplit/>
          <w:trHeight w:val="329"/>
        </w:trPr>
        <w:tc>
          <w:tcPr>
            <w:tcW w:w="2066" w:type="pct"/>
            <w:vAlign w:val="center"/>
          </w:tcPr>
          <w:p w:rsidR="00BF3BC7" w:rsidRPr="00344827" w:rsidRDefault="00BF3BC7" w:rsidP="00BF3BC7">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Частка валового регіонального продукту у загальному ВВП, %</w:t>
            </w:r>
          </w:p>
        </w:tc>
        <w:tc>
          <w:tcPr>
            <w:tcW w:w="492" w:type="pct"/>
            <w:vAlign w:val="center"/>
          </w:tcPr>
          <w:p w:rsidR="00BF3BC7" w:rsidRPr="00344827" w:rsidRDefault="00BF3BC7" w:rsidP="00BF3BC7">
            <w:pPr>
              <w:spacing w:after="0" w:line="240" w:lineRule="auto"/>
              <w:jc w:val="center"/>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3,6</w:t>
            </w:r>
          </w:p>
        </w:tc>
        <w:tc>
          <w:tcPr>
            <w:tcW w:w="491"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w:t>
            </w:r>
          </w:p>
        </w:tc>
        <w:tc>
          <w:tcPr>
            <w:tcW w:w="518" w:type="pct"/>
            <w:vAlign w:val="center"/>
          </w:tcPr>
          <w:p w:rsidR="00BF3BC7" w:rsidRPr="00344827" w:rsidRDefault="00BF3BC7" w:rsidP="00BF3BC7">
            <w:pPr>
              <w:spacing w:after="0" w:line="240" w:lineRule="auto"/>
              <w:jc w:val="center"/>
              <w:rPr>
                <w:rFonts w:ascii="PF Square Sans Pro" w:eastAsia="Times New Roman" w:hAnsi="PF Square Sans Pro" w:cs="Times New Roman CYR"/>
                <w:lang w:eastAsia="uk-UA"/>
              </w:rPr>
            </w:pPr>
            <w:r w:rsidRPr="00344827">
              <w:rPr>
                <w:rFonts w:ascii="PF Square Sans Pro" w:eastAsia="Times New Roman" w:hAnsi="PF Square Sans Pro" w:cs="Times New Roman CYR"/>
                <w:lang w:eastAsia="uk-UA"/>
              </w:rPr>
              <w:t>1,2</w:t>
            </w:r>
          </w:p>
        </w:tc>
        <w:tc>
          <w:tcPr>
            <w:tcW w:w="511" w:type="pct"/>
            <w:shd w:val="clear" w:color="auto" w:fill="auto"/>
            <w:vAlign w:val="center"/>
          </w:tcPr>
          <w:p w:rsidR="00BF3BC7" w:rsidRPr="00344827" w:rsidRDefault="00BF3BC7" w:rsidP="00BF3BC7">
            <w:pPr>
              <w:spacing w:after="0" w:line="240" w:lineRule="auto"/>
              <w:jc w:val="center"/>
              <w:rPr>
                <w:rFonts w:ascii="PF Square Sans Pro" w:eastAsia="Times New Roman" w:hAnsi="PF Square Sans Pro" w:cs="Times New Roman CYR"/>
                <w:lang w:eastAsia="uk-UA"/>
              </w:rPr>
            </w:pPr>
            <w:r w:rsidRPr="00344827">
              <w:rPr>
                <w:rFonts w:ascii="PF Square Sans Pro" w:eastAsia="Times New Roman" w:hAnsi="PF Square Sans Pro" w:cs="Times New Roman CYR"/>
                <w:lang w:eastAsia="uk-UA"/>
              </w:rPr>
              <w:t>1,3</w:t>
            </w:r>
          </w:p>
        </w:tc>
        <w:tc>
          <w:tcPr>
            <w:tcW w:w="461" w:type="pct"/>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w:t>
            </w:r>
          </w:p>
        </w:tc>
        <w:tc>
          <w:tcPr>
            <w:tcW w:w="461" w:type="pct"/>
            <w:shd w:val="clear" w:color="auto" w:fill="FFFFFF"/>
            <w:vAlign w:val="center"/>
          </w:tcPr>
          <w:p w:rsidR="00BF3BC7" w:rsidRPr="00344827" w:rsidRDefault="00BF3BC7" w:rsidP="00BF3BC7">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r>
    </w:tbl>
    <w:p w:rsidR="00BF3BC7" w:rsidRPr="00344827" w:rsidRDefault="00BF3BC7" w:rsidP="00BF3BC7">
      <w:pPr>
        <w:spacing w:after="0" w:line="240" w:lineRule="auto"/>
        <w:ind w:firstLine="567"/>
        <w:jc w:val="both"/>
        <w:rPr>
          <w:rFonts w:ascii="PF Square Sans Pro" w:eastAsia="Times New Roman" w:hAnsi="PF Square Sans Pro" w:cs="Times New Roman"/>
          <w:i/>
          <w:sz w:val="20"/>
          <w:szCs w:val="20"/>
          <w:lang w:eastAsia="uk-UA"/>
        </w:rPr>
      </w:pPr>
      <w:r w:rsidRPr="00344827">
        <w:rPr>
          <w:rFonts w:ascii="PF Square Sans Pro" w:eastAsia="Times New Roman" w:hAnsi="PF Square Sans Pro" w:cs="Times New Roman"/>
          <w:i/>
          <w:sz w:val="20"/>
          <w:szCs w:val="20"/>
          <w:lang w:eastAsia="uk-UA"/>
        </w:rPr>
        <w:t>* Статистична інформація буде оприлюднена в 2020 році</w:t>
      </w:r>
    </w:p>
    <w:p w:rsidR="00F7662D" w:rsidRPr="00344827" w:rsidRDefault="00F7662D" w:rsidP="00BF3BC7">
      <w:pPr>
        <w:spacing w:after="0" w:line="240" w:lineRule="auto"/>
        <w:ind w:firstLine="567"/>
        <w:jc w:val="both"/>
        <w:rPr>
          <w:rFonts w:ascii="PF Square Sans Pro" w:eastAsia="Times New Roman" w:hAnsi="PF Square Sans Pro" w:cs="Times New Roman"/>
          <w:i/>
          <w:sz w:val="20"/>
          <w:szCs w:val="20"/>
          <w:lang w:eastAsia="uk-UA"/>
        </w:rPr>
      </w:pPr>
    </w:p>
    <w:p w:rsidR="00F7662D" w:rsidRPr="00344827" w:rsidRDefault="00F7662D" w:rsidP="00F7662D">
      <w:pPr>
        <w:widowControl w:val="0"/>
        <w:tabs>
          <w:tab w:val="left" w:pos="900"/>
        </w:tabs>
        <w:spacing w:after="0" w:line="240" w:lineRule="auto"/>
        <w:jc w:val="center"/>
        <w:rPr>
          <w:rFonts w:ascii="PF Square Sans Pro" w:eastAsia="Times New Roman" w:hAnsi="PF Square Sans Pro" w:cs="Times New Roman"/>
          <w:b/>
          <w:color w:val="000000"/>
          <w:lang w:eastAsia="ru-RU"/>
        </w:rPr>
      </w:pPr>
      <w:r w:rsidRPr="00344827">
        <w:rPr>
          <w:rFonts w:ascii="PF Square Sans Pro" w:eastAsia="Times New Roman" w:hAnsi="PF Square Sans Pro" w:cs="Times New Roman"/>
          <w:b/>
          <w:color w:val="000000"/>
          <w:lang w:eastAsia="ru-RU"/>
        </w:rPr>
        <w:t>Валовий регіональний продукт та його частка у ВВП України, млн грн.</w:t>
      </w:r>
    </w:p>
    <w:p w:rsidR="00BF3BC7" w:rsidRPr="00344827" w:rsidRDefault="00BF3BC7" w:rsidP="00BF3BC7">
      <w:pPr>
        <w:spacing w:after="0" w:line="240" w:lineRule="auto"/>
        <w:jc w:val="center"/>
        <w:rPr>
          <w:rFonts w:ascii="PF Square Sans Pro" w:eastAsia="Times New Roman" w:hAnsi="PF Square Sans Pro" w:cs="Times New Roman"/>
          <w:highlight w:val="yellow"/>
          <w:shd w:val="clear" w:color="auto" w:fill="FFFFFF"/>
          <w:lang w:eastAsia="uk-UA"/>
        </w:rPr>
      </w:pPr>
    </w:p>
    <w:p w:rsidR="00BF3BC7" w:rsidRPr="00344827" w:rsidRDefault="00BF3BC7" w:rsidP="00BF3BC7">
      <w:pPr>
        <w:spacing w:after="0" w:line="240" w:lineRule="auto"/>
        <w:jc w:val="center"/>
        <w:rPr>
          <w:rFonts w:ascii="PF Square Sans Pro" w:eastAsia="Times New Roman" w:hAnsi="PF Square Sans Pro" w:cs="Times New Roman"/>
          <w:highlight w:val="yellow"/>
          <w:shd w:val="clear" w:color="auto" w:fill="FFFFFF"/>
          <w:lang w:eastAsia="uk-UA"/>
        </w:rPr>
      </w:pPr>
      <w:r w:rsidRPr="00344827">
        <w:rPr>
          <w:rFonts w:ascii="PF Square Sans Pro" w:eastAsia="Times New Roman" w:hAnsi="PF Square Sans Pro" w:cs="Times New Roman"/>
          <w:noProof/>
          <w:shd w:val="clear" w:color="auto" w:fill="FFFFFF"/>
          <w:lang w:val="ru-RU" w:eastAsia="ru-RU"/>
        </w:rPr>
        <w:lastRenderedPageBreak/>
        <w:drawing>
          <wp:inline distT="0" distB="0" distL="0" distR="0">
            <wp:extent cx="6621137" cy="1740657"/>
            <wp:effectExtent l="0" t="0" r="8890" b="12065"/>
            <wp:docPr id="15" name="Ді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7662D" w:rsidRPr="00344827" w:rsidRDefault="00F7662D" w:rsidP="00E92C4A">
      <w:pPr>
        <w:spacing w:after="0" w:line="240" w:lineRule="auto"/>
        <w:rPr>
          <w:rFonts w:ascii="PF Square Sans Pro" w:eastAsia="Times New Roman" w:hAnsi="PF Square Sans Pro" w:cs="Times New Roman"/>
          <w:b/>
          <w:highlight w:val="yellow"/>
          <w:lang w:eastAsia="uk-UA"/>
        </w:rPr>
      </w:pPr>
    </w:p>
    <w:p w:rsidR="00F7662D" w:rsidRPr="00344827" w:rsidRDefault="00F7662D" w:rsidP="00F7662D">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ru-RU"/>
        </w:rPr>
        <w:t>Валовий регіональний продукт на 1 особу населення, грн.</w:t>
      </w:r>
    </w:p>
    <w:p w:rsidR="00F7662D" w:rsidRPr="00344827" w:rsidRDefault="00F7662D" w:rsidP="00BF3BC7">
      <w:pPr>
        <w:spacing w:after="0" w:line="240" w:lineRule="auto"/>
        <w:jc w:val="center"/>
        <w:rPr>
          <w:rFonts w:ascii="PF Square Sans Pro" w:eastAsia="Times New Roman" w:hAnsi="PF Square Sans Pro" w:cs="Times New Roman"/>
          <w:b/>
          <w:highlight w:val="yellow"/>
          <w:lang w:eastAsia="uk-UA"/>
        </w:rPr>
      </w:pPr>
    </w:p>
    <w:p w:rsidR="00BF3BC7" w:rsidRPr="00344827" w:rsidRDefault="00BF3BC7" w:rsidP="00BF3BC7">
      <w:pPr>
        <w:spacing w:after="0" w:line="240" w:lineRule="auto"/>
        <w:jc w:val="center"/>
        <w:rPr>
          <w:rFonts w:ascii="PF Square Sans Pro" w:eastAsia="Times New Roman" w:hAnsi="PF Square Sans Pro" w:cs="Times New Roman"/>
          <w:b/>
          <w:highlight w:val="yellow"/>
          <w:lang w:eastAsia="uk-UA"/>
        </w:rPr>
      </w:pPr>
      <w:r w:rsidRPr="00344827">
        <w:rPr>
          <w:rFonts w:ascii="PF Square Sans Pro" w:eastAsia="Times New Roman" w:hAnsi="PF Square Sans Pro" w:cs="Times New Roman"/>
          <w:b/>
          <w:noProof/>
          <w:lang w:val="ru-RU" w:eastAsia="ru-RU"/>
        </w:rPr>
        <w:drawing>
          <wp:inline distT="0" distB="0" distL="0" distR="0">
            <wp:extent cx="5772785" cy="1740535"/>
            <wp:effectExtent l="0" t="0" r="18415" b="12065"/>
            <wp:docPr id="14" name="Ді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3BC7" w:rsidRPr="00344827" w:rsidRDefault="00BF3BC7" w:rsidP="00BF3BC7">
      <w:pPr>
        <w:spacing w:after="0" w:line="240" w:lineRule="auto"/>
        <w:ind w:firstLine="567"/>
        <w:jc w:val="both"/>
        <w:rPr>
          <w:rFonts w:ascii="PF Square Sans Pro" w:eastAsia="Times New Roman" w:hAnsi="PF Square Sans Pro" w:cs="Times New Roman"/>
          <w:highlight w:val="yellow"/>
          <w:lang w:eastAsia="bg-BG"/>
        </w:rPr>
      </w:pPr>
    </w:p>
    <w:p w:rsidR="00E92C4A" w:rsidRPr="00344827" w:rsidRDefault="00E92C4A" w:rsidP="00E92C4A">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рівня макро показників у Луганській області з відповідними показниками вибраних областей України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9"/>
        <w:gridCol w:w="1809"/>
        <w:gridCol w:w="1810"/>
        <w:gridCol w:w="1810"/>
        <w:gridCol w:w="1810"/>
      </w:tblGrid>
      <w:tr w:rsidR="00E92C4A" w:rsidRPr="00344827" w:rsidTr="003B1E8E">
        <w:trPr>
          <w:cantSplit/>
          <w:trHeight w:val="156"/>
        </w:trPr>
        <w:tc>
          <w:tcPr>
            <w:tcW w:w="2679" w:type="dxa"/>
            <w:vMerge w:val="restart"/>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3619" w:type="dxa"/>
            <w:gridSpan w:val="2"/>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Валовий регіональний продукт</w:t>
            </w:r>
          </w:p>
        </w:tc>
        <w:tc>
          <w:tcPr>
            <w:tcW w:w="3620" w:type="dxa"/>
            <w:gridSpan w:val="2"/>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Наявний дохід населення</w:t>
            </w:r>
          </w:p>
        </w:tc>
      </w:tr>
      <w:tr w:rsidR="00E92C4A" w:rsidRPr="00344827" w:rsidTr="003B1E8E">
        <w:trPr>
          <w:cantSplit/>
          <w:trHeight w:val="320"/>
        </w:trPr>
        <w:tc>
          <w:tcPr>
            <w:tcW w:w="2679" w:type="dxa"/>
            <w:vMerge/>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lang w:eastAsia="uk-UA"/>
              </w:rPr>
            </w:pPr>
          </w:p>
        </w:tc>
        <w:tc>
          <w:tcPr>
            <w:tcW w:w="7239" w:type="dxa"/>
            <w:gridSpan w:val="4"/>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у розрахунку на одну особу населення</w:t>
            </w:r>
          </w:p>
        </w:tc>
      </w:tr>
      <w:tr w:rsidR="00E92C4A" w:rsidRPr="00344827" w:rsidTr="003B1E8E">
        <w:trPr>
          <w:trHeight w:val="213"/>
        </w:trPr>
        <w:tc>
          <w:tcPr>
            <w:tcW w:w="2679" w:type="dxa"/>
            <w:vMerge/>
            <w:vAlign w:val="bottom"/>
          </w:tcPr>
          <w:p w:rsidR="00E92C4A" w:rsidRPr="00344827" w:rsidRDefault="00E92C4A" w:rsidP="00E92C4A">
            <w:pPr>
              <w:spacing w:after="0" w:line="240" w:lineRule="auto"/>
              <w:rPr>
                <w:rFonts w:ascii="PF Square Sans Pro" w:eastAsia="Times New Roman" w:hAnsi="PF Square Sans Pro" w:cs="Times New Roman"/>
                <w:lang w:eastAsia="uk-UA"/>
              </w:rPr>
            </w:pPr>
          </w:p>
        </w:tc>
        <w:tc>
          <w:tcPr>
            <w:tcW w:w="1809" w:type="dxa"/>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гривень</w:t>
            </w:r>
          </w:p>
        </w:tc>
        <w:tc>
          <w:tcPr>
            <w:tcW w:w="1810" w:type="dxa"/>
            <w:vAlign w:val="bottom"/>
          </w:tcPr>
          <w:p w:rsidR="00E92C4A" w:rsidRPr="00344827" w:rsidRDefault="00E92C4A" w:rsidP="00E92C4A">
            <w:pPr>
              <w:spacing w:after="0" w:line="240" w:lineRule="auto"/>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810" w:type="dxa"/>
            <w:vAlign w:val="bottom"/>
          </w:tcPr>
          <w:p w:rsidR="00E92C4A" w:rsidRPr="00344827" w:rsidRDefault="00E92C4A" w:rsidP="00E92C4A">
            <w:pPr>
              <w:spacing w:after="0" w:line="240" w:lineRule="auto"/>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гривень</w:t>
            </w:r>
          </w:p>
        </w:tc>
        <w:tc>
          <w:tcPr>
            <w:tcW w:w="1810" w:type="dxa"/>
            <w:vAlign w:val="bottom"/>
          </w:tcPr>
          <w:p w:rsidR="00E92C4A" w:rsidRPr="00344827" w:rsidRDefault="00E92C4A" w:rsidP="00E92C4A">
            <w:pPr>
              <w:spacing w:after="0" w:line="240" w:lineRule="auto"/>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E92C4A" w:rsidRPr="00344827" w:rsidTr="003B1E8E">
        <w:trPr>
          <w:trHeight w:val="211"/>
        </w:trPr>
        <w:tc>
          <w:tcPr>
            <w:tcW w:w="2679" w:type="dxa"/>
            <w:shd w:val="clear" w:color="auto" w:fill="FFFFFF"/>
            <w:vAlign w:val="bottom"/>
          </w:tcPr>
          <w:p w:rsidR="00E92C4A" w:rsidRPr="00344827" w:rsidRDefault="00E92C4A" w:rsidP="00E92C4A">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809"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39411</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21</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31888,0</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r>
      <w:tr w:rsidR="00E92C4A" w:rsidRPr="00344827" w:rsidTr="00E92C4A">
        <w:trPr>
          <w:trHeight w:val="211"/>
        </w:trPr>
        <w:tc>
          <w:tcPr>
            <w:tcW w:w="2679" w:type="dxa"/>
            <w:shd w:val="clear" w:color="auto" w:fill="DEEAF6" w:themeFill="accent1" w:themeFillTint="33"/>
            <w:vAlign w:val="bottom"/>
          </w:tcPr>
          <w:p w:rsidR="00E92C4A" w:rsidRPr="00344827" w:rsidRDefault="00E92C4A" w:rsidP="00E92C4A">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809"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13883</w:t>
            </w:r>
          </w:p>
        </w:tc>
        <w:tc>
          <w:tcPr>
            <w:tcW w:w="1810"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810"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20618,6</w:t>
            </w:r>
          </w:p>
        </w:tc>
        <w:tc>
          <w:tcPr>
            <w:tcW w:w="1810"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r>
      <w:tr w:rsidR="00E92C4A" w:rsidRPr="00344827" w:rsidTr="003B1E8E">
        <w:trPr>
          <w:trHeight w:val="211"/>
        </w:trPr>
        <w:tc>
          <w:tcPr>
            <w:tcW w:w="2679" w:type="dxa"/>
            <w:shd w:val="clear" w:color="auto" w:fill="FFFFFF"/>
            <w:vAlign w:val="bottom"/>
          </w:tcPr>
          <w:p w:rsidR="00E92C4A" w:rsidRPr="00344827" w:rsidRDefault="00E92C4A" w:rsidP="00E92C4A">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809"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60549</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88"/>
                <w:lang w:eastAsia="uk-UA"/>
              </w:rPr>
              <w:t>8</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55543,9</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9</w:t>
            </w:r>
          </w:p>
        </w:tc>
      </w:tr>
      <w:tr w:rsidR="00E92C4A" w:rsidRPr="00344827" w:rsidTr="003B1E8E">
        <w:trPr>
          <w:trHeight w:val="211"/>
        </w:trPr>
        <w:tc>
          <w:tcPr>
            <w:tcW w:w="2679" w:type="dxa"/>
            <w:shd w:val="clear" w:color="auto" w:fill="FFFFFF"/>
            <w:vAlign w:val="bottom"/>
          </w:tcPr>
          <w:p w:rsidR="00E92C4A" w:rsidRPr="00344827" w:rsidRDefault="00E92C4A" w:rsidP="00E92C4A">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809"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42038</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20</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47729,1</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r>
      <w:tr w:rsidR="00E92C4A" w:rsidRPr="00344827" w:rsidTr="003B1E8E">
        <w:trPr>
          <w:trHeight w:val="211"/>
        </w:trPr>
        <w:tc>
          <w:tcPr>
            <w:tcW w:w="2679" w:type="dxa"/>
            <w:shd w:val="clear" w:color="auto" w:fill="FFFFFF"/>
            <w:vAlign w:val="bottom"/>
          </w:tcPr>
          <w:p w:rsidR="00E92C4A" w:rsidRPr="00344827" w:rsidRDefault="00E92C4A" w:rsidP="00E92C4A">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809"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59697</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88"/>
                <w:lang w:eastAsia="uk-UA"/>
              </w:rPr>
              <w:t>9</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50292,6</w:t>
            </w:r>
          </w:p>
        </w:tc>
        <w:tc>
          <w:tcPr>
            <w:tcW w:w="1810"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16</w:t>
            </w:r>
          </w:p>
        </w:tc>
      </w:tr>
    </w:tbl>
    <w:p w:rsidR="00E92C4A" w:rsidRPr="00344827" w:rsidRDefault="00E92C4A" w:rsidP="00E92C4A">
      <w:pPr>
        <w:spacing w:after="0" w:line="240" w:lineRule="auto"/>
        <w:jc w:val="both"/>
        <w:rPr>
          <w:rFonts w:ascii="PF Square Sans Pro" w:eastAsia="Times New Roman" w:hAnsi="PF Square Sans Pro" w:cs="Times New Roman"/>
          <w:shd w:val="clear" w:color="auto" w:fill="FFFFFF"/>
          <w:lang w:eastAsia="uk-UA"/>
        </w:rPr>
      </w:pPr>
    </w:p>
    <w:p w:rsidR="00BF3BC7" w:rsidRPr="00344827" w:rsidRDefault="00F7662D" w:rsidP="00BF3BC7">
      <w:pPr>
        <w:spacing w:after="0" w:line="240" w:lineRule="auto"/>
        <w:ind w:firstLine="567"/>
        <w:jc w:val="both"/>
        <w:rPr>
          <w:rFonts w:ascii="PF Square Sans Pro" w:eastAsia="Times New Roman" w:hAnsi="PF Square Sans Pro" w:cs="Times New Roman"/>
          <w:shd w:val="clear" w:color="auto" w:fill="FFFFFF"/>
          <w:lang w:eastAsia="uk-UA"/>
        </w:rPr>
      </w:pPr>
      <w:r w:rsidRPr="00344827">
        <w:rPr>
          <w:rFonts w:ascii="PF Square Sans Pro" w:eastAsia="Times New Roman" w:hAnsi="PF Square Sans Pro" w:cs="Times New Roman"/>
          <w:shd w:val="clear" w:color="auto" w:fill="FFFFFF"/>
          <w:lang w:eastAsia="uk-UA"/>
        </w:rPr>
        <w:t>Основним чинником покращення макроекономічних показників є зростання величини доданої вартості. Ключову роль за цим показником відіграють на сьогодні в області такі сфери економічної активності, як промисловість (35 %) та сільське господарство (21 %).</w:t>
      </w:r>
    </w:p>
    <w:p w:rsidR="00F7662D" w:rsidRPr="00344827" w:rsidRDefault="00F7662D" w:rsidP="00BF3BC7">
      <w:pPr>
        <w:spacing w:after="0" w:line="240" w:lineRule="auto"/>
        <w:ind w:firstLine="567"/>
        <w:jc w:val="both"/>
        <w:rPr>
          <w:rFonts w:ascii="PF Square Sans Pro" w:eastAsia="Times New Roman" w:hAnsi="PF Square Sans Pro" w:cs="Times New Roman"/>
          <w:shd w:val="clear" w:color="auto" w:fill="FFFFFF"/>
          <w:lang w:eastAsia="uk-UA"/>
        </w:rPr>
      </w:pPr>
    </w:p>
    <w:p w:rsidR="00F7662D" w:rsidRPr="00344827" w:rsidRDefault="00F7662D" w:rsidP="00BF3BC7">
      <w:pPr>
        <w:spacing w:after="0" w:line="240" w:lineRule="auto"/>
        <w:ind w:firstLine="567"/>
        <w:jc w:val="both"/>
        <w:rPr>
          <w:rFonts w:ascii="PF Square Sans Pro" w:eastAsia="Calibri" w:hAnsi="PF Square Sans Pro" w:cs="Calibri"/>
          <w:bCs/>
        </w:rPr>
      </w:pPr>
      <w:r w:rsidRPr="00344827">
        <w:rPr>
          <w:rFonts w:ascii="PF Square Sans Pro" w:hAnsi="PF Square Sans Pro"/>
          <w:b/>
          <w:noProof/>
          <w:lang w:val="ru-RU" w:eastAsia="ru-RU"/>
        </w:rPr>
        <w:lastRenderedPageBreak/>
        <w:drawing>
          <wp:inline distT="0" distB="0" distL="0" distR="0">
            <wp:extent cx="6136640" cy="5519420"/>
            <wp:effectExtent l="0" t="0" r="16510" b="5080"/>
            <wp:docPr id="16" name="Ді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322DE" w:rsidRPr="00344827" w:rsidRDefault="00C322DE" w:rsidP="00DD3EF9">
      <w:pPr>
        <w:spacing w:after="0" w:line="240" w:lineRule="auto"/>
        <w:rPr>
          <w:rFonts w:ascii="PF Square Sans Pro" w:eastAsia="Calibri" w:hAnsi="PF Square Sans Pro" w:cs="Calibri"/>
          <w:b/>
          <w:bCs/>
        </w:rPr>
      </w:pPr>
    </w:p>
    <w:p w:rsidR="009025B4" w:rsidRPr="00344827" w:rsidRDefault="009025B4" w:rsidP="00DD3EF9">
      <w:pPr>
        <w:spacing w:after="0" w:line="240" w:lineRule="auto"/>
        <w:rPr>
          <w:rFonts w:ascii="PF Square Sans Pro" w:eastAsia="Calibri" w:hAnsi="PF Square Sans Pro" w:cs="Calibri"/>
          <w:b/>
          <w:bCs/>
        </w:rPr>
      </w:pPr>
    </w:p>
    <w:p w:rsidR="00EC5340" w:rsidRPr="00344827" w:rsidRDefault="00AD465D" w:rsidP="007F5E92">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b/>
          <w:i/>
          <w:lang w:eastAsia="uk-UA"/>
        </w:rPr>
        <w:t>Промисловість.</w:t>
      </w:r>
      <w:r w:rsidRPr="00344827">
        <w:rPr>
          <w:rFonts w:ascii="PF Square Sans Pro" w:eastAsia="Times New Roman" w:hAnsi="PF Square Sans Pro" w:cs="Times New Roman"/>
          <w:lang w:eastAsia="uk-UA"/>
        </w:rPr>
        <w:t xml:space="preserve"> </w:t>
      </w:r>
      <w:r w:rsidR="00F7662D" w:rsidRPr="00344827">
        <w:rPr>
          <w:rFonts w:ascii="PF Square Sans Pro" w:eastAsia="Times New Roman" w:hAnsi="PF Square Sans Pro" w:cs="Times New Roman"/>
          <w:lang w:eastAsia="uk-UA"/>
        </w:rPr>
        <w:t xml:space="preserve">Луганська область до 2014 року була однією із найбільших в Україні саме за своїм промисловим потенціалом. </w:t>
      </w:r>
      <w:r w:rsidR="007F5E92" w:rsidRPr="00344827">
        <w:rPr>
          <w:rFonts w:ascii="PF Square Sans Pro" w:eastAsia="Times New Roman" w:hAnsi="PF Square Sans Pro" w:cs="Times New Roman"/>
          <w:lang w:eastAsia="uk-UA"/>
        </w:rPr>
        <w:t xml:space="preserve">Військові дії на території області </w:t>
      </w:r>
      <w:r w:rsidRPr="00344827">
        <w:rPr>
          <w:rFonts w:ascii="PF Square Sans Pro" w:eastAsia="Times New Roman" w:hAnsi="PF Square Sans Pro" w:cs="Times New Roman"/>
          <w:lang w:eastAsia="uk-UA"/>
        </w:rPr>
        <w:t xml:space="preserve">та тимчасова окупація частини територій області </w:t>
      </w:r>
      <w:r w:rsidR="00F7662D" w:rsidRPr="00344827">
        <w:rPr>
          <w:rFonts w:ascii="PF Square Sans Pro" w:eastAsia="Times New Roman" w:hAnsi="PF Square Sans Pro" w:cs="Times New Roman"/>
          <w:lang w:eastAsia="uk-UA"/>
        </w:rPr>
        <w:t>здійсн</w:t>
      </w:r>
      <w:r w:rsidR="007F5E92" w:rsidRPr="00344827">
        <w:rPr>
          <w:rFonts w:ascii="PF Square Sans Pro" w:eastAsia="Times New Roman" w:hAnsi="PF Square Sans Pro" w:cs="Times New Roman"/>
          <w:lang w:eastAsia="uk-UA"/>
        </w:rPr>
        <w:t>или</w:t>
      </w:r>
      <w:r w:rsidR="00F7662D" w:rsidRPr="00344827">
        <w:rPr>
          <w:rFonts w:ascii="PF Square Sans Pro" w:eastAsia="Times New Roman" w:hAnsi="PF Square Sans Pro" w:cs="Times New Roman"/>
          <w:lang w:eastAsia="uk-UA"/>
        </w:rPr>
        <w:t xml:space="preserve"> надзвичайно негативний вплив на економіку, а особливо промисловість регіону. </w:t>
      </w:r>
      <w:r w:rsidR="007F5E92" w:rsidRPr="00344827">
        <w:rPr>
          <w:rFonts w:ascii="PF Square Sans Pro" w:eastAsia="Times New Roman" w:hAnsi="PF Square Sans Pro" w:cs="Times New Roman"/>
          <w:lang w:eastAsia="uk-UA"/>
        </w:rPr>
        <w:t>Обсяги промислового виробництва в 2014 році порівнюючи з 2013 роком скоротилися майже у два рази. Динаміка зміни структури промисловості за обсягами реалізованої продукції підтверджує втрату контролю над переважною часткою промислових активів базових галузей області. Так, у структурі реалізованої промислової продукції частка металургійного виробництва та виробництва готових металевих виробів скоротилась у 18 разів, а частка машинобудування — практично вдвічі. Це в цілому визначило скорочення у структурі промисловості Луганщини частки переробної промисловості у 1,2 рази</w:t>
      </w:r>
      <w:r w:rsidR="00EC5340" w:rsidRPr="00344827">
        <w:rPr>
          <w:rFonts w:ascii="PF Square Sans Pro" w:eastAsia="Times New Roman" w:hAnsi="PF Square Sans Pro" w:cs="Times New Roman"/>
          <w:lang w:eastAsia="uk-UA"/>
        </w:rPr>
        <w:t>.</w:t>
      </w:r>
    </w:p>
    <w:p w:rsidR="00F7662D" w:rsidRPr="00344827" w:rsidRDefault="007F5E92" w:rsidP="00EC5340">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Одночасно у структурі переробної промисловості відчутно зросли частки виробництва готових продуктів, напоїв і тютюнових виробів, виготовлення виробів із деревини, паперу та поліграфічна діяльність, виробництва гумових і пластмасових виробів, іншої неметалевої продукції та виробництва хімічних речовин та хімічної промисловості.</w:t>
      </w:r>
      <w:r w:rsidR="00EC5340" w:rsidRPr="00344827">
        <w:rPr>
          <w:rFonts w:ascii="PF Square Sans Pro" w:eastAsia="Times New Roman" w:hAnsi="PF Square Sans Pro" w:cs="Times New Roman"/>
          <w:lang w:eastAsia="uk-UA"/>
        </w:rPr>
        <w:t xml:space="preserve"> Також </w:t>
      </w:r>
      <w:r w:rsidR="00F7662D" w:rsidRPr="00344827">
        <w:rPr>
          <w:rFonts w:ascii="PF Square Sans Pro" w:eastAsia="Times New Roman" w:hAnsi="PF Square Sans Pro" w:cs="Times New Roman"/>
          <w:lang w:eastAsia="uk-UA"/>
        </w:rPr>
        <w:t xml:space="preserve">почали зростати галузі, які не були пріоритетними, зокрема сільське господарство. </w:t>
      </w:r>
    </w:p>
    <w:p w:rsidR="00A05891" w:rsidRPr="00344827" w:rsidRDefault="00A05891" w:rsidP="00A05891">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Важливо відзначити, що у 2014-2018 роках до 95 % загального обсягу реалізованої продукції формували три галузі: промисловість; сільське, лісове та рибне господарство; оптова та роздрібна торгівля, ремонт автотранспортних засобів і мотоциклів. Інші сфери економічної діяльності області мають незначний вклад у обсяг реалізованої продукції, що є проявом невисокого рівня диверсифікації економічного потенціалу області.</w:t>
      </w:r>
    </w:p>
    <w:p w:rsidR="00F7662D" w:rsidRPr="00344827" w:rsidRDefault="00F7662D" w:rsidP="00F7662D">
      <w:pPr>
        <w:keepNext/>
        <w:spacing w:before="120" w:after="120" w:line="240" w:lineRule="auto"/>
        <w:jc w:val="center"/>
        <w:rPr>
          <w:rFonts w:ascii="PF Square Sans Pro" w:eastAsia="Times New Roman" w:hAnsi="PF Square Sans Pro" w:cs="Times New Roman"/>
          <w:b/>
          <w:bCs/>
          <w:color w:val="000000"/>
          <w:lang w:eastAsia="ru-RU"/>
        </w:rPr>
      </w:pPr>
      <w:bookmarkStart w:id="7" w:name="_Toc22155211"/>
      <w:bookmarkStart w:id="8" w:name="_Toc22155353"/>
      <w:bookmarkStart w:id="9" w:name="_Toc22203287"/>
      <w:r w:rsidRPr="00344827">
        <w:rPr>
          <w:rFonts w:ascii="PF Square Sans Pro" w:eastAsia="Times New Roman" w:hAnsi="PF Square Sans Pro" w:cs="Times New Roman"/>
          <w:b/>
          <w:bCs/>
          <w:color w:val="000000"/>
          <w:lang w:eastAsia="ru-RU"/>
        </w:rPr>
        <w:lastRenderedPageBreak/>
        <w:t>Питома вага обсягів реалізованої продукції (товарів, послуг) підприємств, %</w:t>
      </w:r>
      <w:bookmarkEnd w:id="7"/>
      <w:bookmarkEnd w:id="8"/>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7"/>
        <w:gridCol w:w="960"/>
        <w:gridCol w:w="818"/>
        <w:gridCol w:w="820"/>
        <w:gridCol w:w="822"/>
        <w:gridCol w:w="949"/>
      </w:tblGrid>
      <w:tr w:rsidR="00F7662D" w:rsidRPr="00344827" w:rsidTr="00266692">
        <w:trPr>
          <w:trHeight w:val="20"/>
        </w:trPr>
        <w:tc>
          <w:tcPr>
            <w:tcW w:w="2911" w:type="pct"/>
            <w:tcBorders>
              <w:top w:val="single" w:sz="4" w:space="0" w:color="auto"/>
            </w:tcBorders>
            <w:shd w:val="clear" w:color="auto" w:fill="auto"/>
            <w:noWrap/>
          </w:tcPr>
          <w:p w:rsidR="00F7662D" w:rsidRPr="00344827" w:rsidRDefault="00F7662D" w:rsidP="00F7662D">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Галузі економіки</w:t>
            </w:r>
          </w:p>
        </w:tc>
        <w:tc>
          <w:tcPr>
            <w:tcW w:w="459" w:type="pct"/>
            <w:tcBorders>
              <w:top w:val="single" w:sz="4" w:space="0" w:color="auto"/>
            </w:tcBorders>
            <w:shd w:val="clear" w:color="auto" w:fill="auto"/>
          </w:tcPr>
          <w:p w:rsidR="00F7662D" w:rsidRPr="00344827" w:rsidRDefault="00F7662D" w:rsidP="00F7662D">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2014</w:t>
            </w:r>
          </w:p>
        </w:tc>
        <w:tc>
          <w:tcPr>
            <w:tcW w:w="391" w:type="pct"/>
            <w:tcBorders>
              <w:top w:val="single" w:sz="4" w:space="0" w:color="auto"/>
            </w:tcBorders>
            <w:shd w:val="clear" w:color="auto" w:fill="auto"/>
            <w:noWrap/>
          </w:tcPr>
          <w:p w:rsidR="00F7662D" w:rsidRPr="00344827" w:rsidRDefault="00F7662D" w:rsidP="00F7662D">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2015</w:t>
            </w:r>
          </w:p>
        </w:tc>
        <w:tc>
          <w:tcPr>
            <w:tcW w:w="392" w:type="pct"/>
            <w:tcBorders>
              <w:top w:val="single" w:sz="4" w:space="0" w:color="auto"/>
            </w:tcBorders>
            <w:shd w:val="clear" w:color="auto" w:fill="auto"/>
            <w:noWrap/>
          </w:tcPr>
          <w:p w:rsidR="00F7662D" w:rsidRPr="00344827" w:rsidRDefault="00F7662D" w:rsidP="00F7662D">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2016</w:t>
            </w:r>
          </w:p>
        </w:tc>
        <w:tc>
          <w:tcPr>
            <w:tcW w:w="393" w:type="pct"/>
            <w:tcBorders>
              <w:top w:val="single" w:sz="4" w:space="0" w:color="auto"/>
            </w:tcBorders>
            <w:shd w:val="clear" w:color="auto" w:fill="auto"/>
            <w:noWrap/>
          </w:tcPr>
          <w:p w:rsidR="00F7662D" w:rsidRPr="00344827" w:rsidRDefault="00F7662D" w:rsidP="00F7662D">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2017</w:t>
            </w:r>
          </w:p>
        </w:tc>
        <w:tc>
          <w:tcPr>
            <w:tcW w:w="454" w:type="pct"/>
            <w:tcBorders>
              <w:top w:val="single" w:sz="4" w:space="0" w:color="auto"/>
            </w:tcBorders>
          </w:tcPr>
          <w:p w:rsidR="00F7662D" w:rsidRPr="00344827" w:rsidRDefault="00F7662D" w:rsidP="00F7662D">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2018*</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Сільське, лісове та рибне господарство</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6,84</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13,98</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14,87</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21,44</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22,27</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Промисловість</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75,73</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66,28</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67,12</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49,04</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45,37</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Будівництво</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0,76</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1,66</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1,43</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2,40</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3,61</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Оптова та роздрібна торгівля; ремонт автотранспортних засобів і мотоциклів</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13,05</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13,55</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12,27</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20,37</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20,83</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Транспорт, складське господарство, поштова та кур’єрська діяльність</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0,90</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0,98</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1,08</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1,49</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1,88</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Тимчасове розміщування й організація харчування</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0,07</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0,16</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0,12</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0,18</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0,17</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Інформація та телекомунікації</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0,19</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0,22</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0,17</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0,30</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0,29</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Фінансова та страхова діяльність</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0,08</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0,10</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0,08</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0,09</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0,05</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Операції з нерухомим майном</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0,74</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0,73</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0,58</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0,71</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0,80</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Професійна, наукова та технічна діяльність</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1,27</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1,88</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1,37</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2,75</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3,45</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Діяльність у сфері адміністративного та допоміжного обслуговування</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0,27</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0,36</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0,54</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0,51</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0,47</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Освіта</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0,004</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0,01</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0,01</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0,01</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0,02</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Охорона здоров’я та надання соціальної допомоги</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0,04</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0,03</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0,06</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0,13</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0,21</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Мистецтво, спорт, розваги та відпочинок</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0,03</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0,05</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0,28</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0,55</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0,56</w:t>
            </w:r>
          </w:p>
        </w:tc>
      </w:tr>
      <w:tr w:rsidR="00F7662D" w:rsidRPr="00344827" w:rsidTr="00266692">
        <w:trPr>
          <w:trHeight w:val="20"/>
        </w:trPr>
        <w:tc>
          <w:tcPr>
            <w:tcW w:w="2911" w:type="pct"/>
            <w:shd w:val="clear" w:color="auto" w:fill="auto"/>
            <w:noWrap/>
          </w:tcPr>
          <w:p w:rsidR="00F7662D" w:rsidRPr="00344827" w:rsidRDefault="00F7662D" w:rsidP="00F7662D">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Надання інших видів послуг</w:t>
            </w:r>
          </w:p>
        </w:tc>
        <w:tc>
          <w:tcPr>
            <w:tcW w:w="459" w:type="pct"/>
            <w:shd w:val="clear" w:color="auto" w:fill="auto"/>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0,02</w:t>
            </w:r>
          </w:p>
        </w:tc>
        <w:tc>
          <w:tcPr>
            <w:tcW w:w="391"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0,03</w:t>
            </w:r>
          </w:p>
        </w:tc>
        <w:tc>
          <w:tcPr>
            <w:tcW w:w="392"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0,02</w:t>
            </w:r>
          </w:p>
        </w:tc>
        <w:tc>
          <w:tcPr>
            <w:tcW w:w="393" w:type="pct"/>
            <w:shd w:val="clear" w:color="auto" w:fill="auto"/>
            <w:noWrap/>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0,03</w:t>
            </w:r>
          </w:p>
        </w:tc>
        <w:tc>
          <w:tcPr>
            <w:tcW w:w="454" w:type="pct"/>
            <w:vAlign w:val="bottom"/>
          </w:tcPr>
          <w:p w:rsidR="00F7662D" w:rsidRPr="00344827" w:rsidRDefault="00F7662D" w:rsidP="00F7662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0,03</w:t>
            </w:r>
          </w:p>
        </w:tc>
      </w:tr>
    </w:tbl>
    <w:p w:rsidR="00F7662D" w:rsidRPr="00344827" w:rsidRDefault="007F5E92" w:rsidP="00F7662D">
      <w:pPr>
        <w:spacing w:after="0" w:line="240" w:lineRule="auto"/>
        <w:ind w:firstLine="567"/>
        <w:jc w:val="both"/>
        <w:rPr>
          <w:rFonts w:ascii="PF Square Sans Pro" w:eastAsia="Times New Roman" w:hAnsi="PF Square Sans Pro" w:cs="Times New Roman"/>
          <w:i/>
          <w:lang w:eastAsia="uk-UA"/>
        </w:rPr>
      </w:pPr>
      <w:r w:rsidRPr="00344827">
        <w:rPr>
          <w:rFonts w:ascii="PF Square Sans Pro" w:eastAsia="Times New Roman" w:hAnsi="PF Square Sans Pro" w:cs="Times New Roman"/>
          <w:i/>
          <w:lang w:eastAsia="uk-UA"/>
        </w:rPr>
        <w:t xml:space="preserve">* </w:t>
      </w:r>
      <w:r w:rsidR="00F7662D" w:rsidRPr="00344827">
        <w:rPr>
          <w:rFonts w:ascii="PF Square Sans Pro" w:eastAsia="Times New Roman" w:hAnsi="PF Square Sans Pro" w:cs="Times New Roman"/>
          <w:i/>
          <w:lang w:eastAsia="uk-UA"/>
        </w:rPr>
        <w:t>попередні дані</w:t>
      </w:r>
    </w:p>
    <w:p w:rsidR="009025B4" w:rsidRPr="00344827" w:rsidRDefault="009025B4" w:rsidP="00DD3EF9">
      <w:pPr>
        <w:spacing w:after="0" w:line="240" w:lineRule="auto"/>
        <w:rPr>
          <w:rFonts w:ascii="PF Square Sans Pro" w:eastAsia="Calibri" w:hAnsi="PF Square Sans Pro" w:cs="Calibri"/>
          <w:b/>
          <w:bCs/>
        </w:rPr>
      </w:pPr>
    </w:p>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розвитку промисловості у Луганській області з відповідними показниками вибраних областей України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3"/>
        <w:gridCol w:w="1916"/>
        <w:gridCol w:w="1916"/>
        <w:gridCol w:w="1916"/>
        <w:gridCol w:w="1917"/>
      </w:tblGrid>
      <w:tr w:rsidR="00444A24" w:rsidRPr="00344827" w:rsidTr="00444A24">
        <w:trPr>
          <w:trHeight w:val="758"/>
          <w:jc w:val="center"/>
        </w:trPr>
        <w:tc>
          <w:tcPr>
            <w:tcW w:w="2253" w:type="dxa"/>
            <w:vMerge w:val="restart"/>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3832" w:type="dxa"/>
            <w:gridSpan w:val="2"/>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Індекс промислової продукції, відсотків до попереднього року</w:t>
            </w:r>
          </w:p>
        </w:tc>
        <w:tc>
          <w:tcPr>
            <w:tcW w:w="3833" w:type="dxa"/>
            <w:gridSpan w:val="2"/>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Обсяг реалізованої промислової продукції у розрахунку на одну особу населення</w:t>
            </w:r>
          </w:p>
        </w:tc>
      </w:tr>
      <w:tr w:rsidR="00444A24" w:rsidRPr="00344827" w:rsidTr="00444A24">
        <w:trPr>
          <w:trHeight w:val="187"/>
          <w:jc w:val="center"/>
        </w:trPr>
        <w:tc>
          <w:tcPr>
            <w:tcW w:w="2253" w:type="dxa"/>
            <w:vMerge/>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p>
        </w:tc>
        <w:tc>
          <w:tcPr>
            <w:tcW w:w="1916"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916"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місце</w:t>
            </w:r>
          </w:p>
        </w:tc>
        <w:tc>
          <w:tcPr>
            <w:tcW w:w="1916"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гривень</w:t>
            </w:r>
          </w:p>
        </w:tc>
        <w:tc>
          <w:tcPr>
            <w:tcW w:w="1917"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444A24" w:rsidRPr="00344827" w:rsidTr="00444A24">
        <w:trPr>
          <w:trHeight w:val="187"/>
          <w:jc w:val="center"/>
        </w:trPr>
        <w:tc>
          <w:tcPr>
            <w:tcW w:w="2253"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102,6</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9</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74582,8</w:t>
            </w:r>
          </w:p>
        </w:tc>
        <w:tc>
          <w:tcPr>
            <w:tcW w:w="1917"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4</w:t>
            </w:r>
          </w:p>
        </w:tc>
      </w:tr>
      <w:tr w:rsidR="00444A24" w:rsidRPr="00344827" w:rsidTr="00444A24">
        <w:trPr>
          <w:trHeight w:val="191"/>
          <w:jc w:val="center"/>
        </w:trPr>
        <w:tc>
          <w:tcPr>
            <w:tcW w:w="2253" w:type="dxa"/>
            <w:shd w:val="clear" w:color="auto" w:fill="DEEAF6" w:themeFill="accent1" w:themeFillTint="33"/>
            <w:vAlign w:val="center"/>
          </w:tcPr>
          <w:p w:rsidR="00444A24" w:rsidRPr="00344827" w:rsidRDefault="00444A24" w:rsidP="00444A24">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916"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83,0</w:t>
            </w:r>
          </w:p>
        </w:tc>
        <w:tc>
          <w:tcPr>
            <w:tcW w:w="1916"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916"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10578,0</w:t>
            </w:r>
          </w:p>
        </w:tc>
        <w:tc>
          <w:tcPr>
            <w:tcW w:w="1917"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r>
      <w:tr w:rsidR="00444A24" w:rsidRPr="00344827" w:rsidTr="00444A24">
        <w:trPr>
          <w:trHeight w:val="191"/>
          <w:jc w:val="center"/>
        </w:trPr>
        <w:tc>
          <w:tcPr>
            <w:tcW w:w="2253"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104,0</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5</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51211,9</w:t>
            </w:r>
          </w:p>
        </w:tc>
        <w:tc>
          <w:tcPr>
            <w:tcW w:w="1917"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r>
      <w:tr w:rsidR="00444A24" w:rsidRPr="00344827" w:rsidTr="00444A24">
        <w:trPr>
          <w:trHeight w:val="191"/>
          <w:jc w:val="center"/>
        </w:trPr>
        <w:tc>
          <w:tcPr>
            <w:tcW w:w="2253"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95,6</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32481,9</w:t>
            </w:r>
          </w:p>
        </w:tc>
        <w:tc>
          <w:tcPr>
            <w:tcW w:w="1917"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17</w:t>
            </w:r>
          </w:p>
        </w:tc>
      </w:tr>
      <w:tr w:rsidR="00444A24" w:rsidRPr="00344827" w:rsidTr="00444A24">
        <w:trPr>
          <w:trHeight w:val="191"/>
          <w:jc w:val="center"/>
        </w:trPr>
        <w:tc>
          <w:tcPr>
            <w:tcW w:w="2253"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102,3</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11</w:t>
            </w:r>
          </w:p>
        </w:tc>
        <w:tc>
          <w:tcPr>
            <w:tcW w:w="1916"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57890,8</w:t>
            </w:r>
          </w:p>
        </w:tc>
        <w:tc>
          <w:tcPr>
            <w:tcW w:w="1917"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8</w:t>
            </w:r>
          </w:p>
        </w:tc>
      </w:tr>
    </w:tbl>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p>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Капітальні інвестиції в промисловість</w:t>
      </w:r>
    </w:p>
    <w:p w:rsidR="00444A24" w:rsidRPr="00344827" w:rsidRDefault="00444A24" w:rsidP="00444A24">
      <w:pPr>
        <w:spacing w:after="60" w:line="240" w:lineRule="auto"/>
        <w:jc w:val="right"/>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 (відсотки до загального обсягу інвестицій по регіону)</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47"/>
        <w:gridCol w:w="1535"/>
        <w:gridCol w:w="1536"/>
        <w:gridCol w:w="1536"/>
        <w:gridCol w:w="1536"/>
        <w:gridCol w:w="1534"/>
      </w:tblGrid>
      <w:tr w:rsidR="00444A24" w:rsidRPr="00344827" w:rsidTr="00444A24">
        <w:trPr>
          <w:cantSplit/>
          <w:trHeight w:val="283"/>
          <w:tblHeader/>
          <w:jc w:val="center"/>
        </w:trPr>
        <w:tc>
          <w:tcPr>
            <w:tcW w:w="1246"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p>
        </w:tc>
        <w:tc>
          <w:tcPr>
            <w:tcW w:w="751"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2013</w:t>
            </w:r>
          </w:p>
        </w:tc>
        <w:tc>
          <w:tcPr>
            <w:tcW w:w="751"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2014</w:t>
            </w:r>
          </w:p>
        </w:tc>
        <w:tc>
          <w:tcPr>
            <w:tcW w:w="751"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2015</w:t>
            </w:r>
          </w:p>
        </w:tc>
        <w:tc>
          <w:tcPr>
            <w:tcW w:w="751"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2016</w:t>
            </w:r>
          </w:p>
        </w:tc>
        <w:tc>
          <w:tcPr>
            <w:tcW w:w="750"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2017</w:t>
            </w:r>
          </w:p>
        </w:tc>
      </w:tr>
      <w:tr w:rsidR="00444A24" w:rsidRPr="00344827" w:rsidTr="00444A24">
        <w:trPr>
          <w:cantSplit/>
          <w:trHeight w:val="218"/>
          <w:tblHeader/>
          <w:jc w:val="center"/>
        </w:trPr>
        <w:tc>
          <w:tcPr>
            <w:tcW w:w="124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b/>
                <w:snapToGrid w:val="0"/>
                <w:lang w:eastAsia="uk-UA"/>
              </w:rPr>
            </w:pPr>
            <w:r w:rsidRPr="00344827">
              <w:rPr>
                <w:rFonts w:ascii="PF Square Sans Pro" w:eastAsia="Times New Roman" w:hAnsi="PF Square Sans Pro" w:cs="Times New Roman"/>
                <w:b/>
                <w:snapToGrid w:val="0"/>
                <w:lang w:eastAsia="uk-UA"/>
              </w:rPr>
              <w:t>Україна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39,5</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39,3</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32,1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32,8</w:t>
            </w:r>
          </w:p>
        </w:tc>
        <w:tc>
          <w:tcPr>
            <w:tcW w:w="750" w:type="pct"/>
            <w:tcBorders>
              <w:top w:val="single" w:sz="4" w:space="0" w:color="auto"/>
              <w:left w:val="single" w:sz="4" w:space="0" w:color="auto"/>
              <w:bottom w:val="single" w:sz="4" w:space="0" w:color="auto"/>
            </w:tcBorders>
            <w:vAlign w:val="bottom"/>
          </w:tcPr>
          <w:p w:rsidR="00444A24" w:rsidRPr="00344827" w:rsidRDefault="00444A24" w:rsidP="00444A24">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32,0</w:t>
            </w:r>
          </w:p>
        </w:tc>
      </w:tr>
      <w:tr w:rsidR="00444A24" w:rsidRPr="00344827" w:rsidTr="00444A24">
        <w:trPr>
          <w:cantSplit/>
          <w:trHeight w:val="101"/>
          <w:tblHeader/>
          <w:jc w:val="center"/>
        </w:trPr>
        <w:tc>
          <w:tcPr>
            <w:tcW w:w="124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59,5</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60,2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59,8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62,7</w:t>
            </w:r>
          </w:p>
        </w:tc>
        <w:tc>
          <w:tcPr>
            <w:tcW w:w="750" w:type="pct"/>
            <w:tcBorders>
              <w:top w:val="single" w:sz="4" w:space="0" w:color="auto"/>
              <w:left w:val="single" w:sz="4" w:space="0" w:color="auto"/>
              <w:bottom w:val="single" w:sz="4" w:space="0" w:color="auto"/>
            </w:tcBorders>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57,3</w:t>
            </w:r>
          </w:p>
        </w:tc>
      </w:tr>
      <w:tr w:rsidR="00444A24" w:rsidRPr="00344827" w:rsidTr="00444A24">
        <w:trPr>
          <w:cantSplit/>
          <w:trHeight w:val="90"/>
          <w:tblHeader/>
          <w:jc w:val="center"/>
        </w:trPr>
        <w:tc>
          <w:tcPr>
            <w:tcW w:w="1246" w:type="pct"/>
            <w:shd w:val="clear" w:color="auto" w:fill="DEEAF6" w:themeFill="accent1" w:themeFillTint="33"/>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751" w:type="pct"/>
            <w:tcBorders>
              <w:top w:val="single" w:sz="4" w:space="0" w:color="auto"/>
              <w:left w:val="nil"/>
              <w:bottom w:val="single" w:sz="4" w:space="0" w:color="auto"/>
              <w:right w:val="single" w:sz="4" w:space="0" w:color="auto"/>
            </w:tcBorders>
            <w:shd w:val="clear" w:color="auto" w:fill="DEEAF6" w:themeFill="accent1" w:themeFillTint="33"/>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69,7</w:t>
            </w:r>
          </w:p>
        </w:tc>
        <w:tc>
          <w:tcPr>
            <w:tcW w:w="751" w:type="pct"/>
            <w:tcBorders>
              <w:top w:val="single" w:sz="4" w:space="0" w:color="auto"/>
              <w:left w:val="single" w:sz="4" w:space="0" w:color="auto"/>
              <w:bottom w:val="single" w:sz="4" w:space="0" w:color="auto"/>
              <w:right w:val="single" w:sz="4" w:space="0" w:color="auto"/>
            </w:tcBorders>
            <w:shd w:val="clear" w:color="auto" w:fill="DEEAF6" w:themeFill="accent1" w:themeFillTint="33"/>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84,1</w:t>
            </w:r>
          </w:p>
        </w:tc>
        <w:tc>
          <w:tcPr>
            <w:tcW w:w="7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444A24" w:rsidRPr="00344827" w:rsidRDefault="00444A24" w:rsidP="00444A24">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59,4</w:t>
            </w:r>
          </w:p>
        </w:tc>
        <w:tc>
          <w:tcPr>
            <w:tcW w:w="7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444A24" w:rsidRPr="00344827" w:rsidRDefault="00444A24" w:rsidP="00444A24">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35,8</w:t>
            </w:r>
          </w:p>
        </w:tc>
        <w:tc>
          <w:tcPr>
            <w:tcW w:w="750" w:type="pct"/>
            <w:tcBorders>
              <w:top w:val="single" w:sz="4" w:space="0" w:color="auto"/>
              <w:left w:val="single" w:sz="4" w:space="0" w:color="auto"/>
              <w:bottom w:val="single" w:sz="4" w:space="0" w:color="auto"/>
            </w:tcBorders>
            <w:shd w:val="clear" w:color="auto" w:fill="DEEAF6" w:themeFill="accent1" w:themeFillTint="33"/>
            <w:vAlign w:val="bottom"/>
          </w:tcPr>
          <w:p w:rsidR="00444A24" w:rsidRPr="00344827" w:rsidRDefault="00444A24" w:rsidP="00444A24">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13,7</w:t>
            </w:r>
          </w:p>
        </w:tc>
      </w:tr>
      <w:tr w:rsidR="00444A24" w:rsidRPr="00344827" w:rsidTr="00444A24">
        <w:trPr>
          <w:cantSplit/>
          <w:trHeight w:val="70"/>
          <w:tblHeader/>
          <w:jc w:val="center"/>
        </w:trPr>
        <w:tc>
          <w:tcPr>
            <w:tcW w:w="124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49,7</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32,2</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15,0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28,9</w:t>
            </w:r>
          </w:p>
        </w:tc>
        <w:tc>
          <w:tcPr>
            <w:tcW w:w="750" w:type="pct"/>
            <w:tcBorders>
              <w:top w:val="single" w:sz="4" w:space="0" w:color="auto"/>
              <w:left w:val="single" w:sz="4" w:space="0" w:color="auto"/>
              <w:bottom w:val="single" w:sz="4" w:space="0" w:color="auto"/>
            </w:tcBorders>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21,2</w:t>
            </w:r>
          </w:p>
        </w:tc>
      </w:tr>
      <w:tr w:rsidR="00444A24" w:rsidRPr="00344827" w:rsidTr="00444A24">
        <w:trPr>
          <w:cantSplit/>
          <w:trHeight w:val="127"/>
          <w:tblHeader/>
          <w:jc w:val="center"/>
        </w:trPr>
        <w:tc>
          <w:tcPr>
            <w:tcW w:w="124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23,9</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34,9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43,1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29,7</w:t>
            </w:r>
          </w:p>
        </w:tc>
        <w:tc>
          <w:tcPr>
            <w:tcW w:w="750" w:type="pct"/>
            <w:tcBorders>
              <w:top w:val="single" w:sz="4" w:space="0" w:color="auto"/>
              <w:left w:val="single" w:sz="4" w:space="0" w:color="auto"/>
              <w:bottom w:val="single" w:sz="4" w:space="0" w:color="auto"/>
            </w:tcBorders>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25,3</w:t>
            </w:r>
          </w:p>
        </w:tc>
      </w:tr>
      <w:tr w:rsidR="00444A24" w:rsidRPr="00344827" w:rsidTr="00444A24">
        <w:trPr>
          <w:cantSplit/>
          <w:trHeight w:val="70"/>
          <w:tblHeader/>
          <w:jc w:val="center"/>
        </w:trPr>
        <w:tc>
          <w:tcPr>
            <w:tcW w:w="124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751"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33,2</w:t>
            </w:r>
          </w:p>
        </w:tc>
        <w:tc>
          <w:tcPr>
            <w:tcW w:w="7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21,4</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20,8</w:t>
            </w: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22,0</w:t>
            </w:r>
          </w:p>
        </w:tc>
        <w:tc>
          <w:tcPr>
            <w:tcW w:w="750" w:type="pct"/>
            <w:tcBorders>
              <w:top w:val="single" w:sz="4" w:space="0" w:color="auto"/>
              <w:left w:val="single" w:sz="4" w:space="0" w:color="auto"/>
              <w:bottom w:val="single" w:sz="4" w:space="0" w:color="auto"/>
            </w:tcBorders>
            <w:vAlign w:val="bottom"/>
          </w:tcPr>
          <w:p w:rsidR="00444A24" w:rsidRPr="00344827" w:rsidRDefault="00444A24" w:rsidP="00444A2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17,7</w:t>
            </w:r>
          </w:p>
        </w:tc>
      </w:tr>
    </w:tbl>
    <w:p w:rsidR="00444A24" w:rsidRPr="00344827" w:rsidRDefault="00444A24" w:rsidP="00444A24">
      <w:pPr>
        <w:spacing w:after="0" w:line="240" w:lineRule="auto"/>
        <w:jc w:val="both"/>
        <w:rPr>
          <w:rFonts w:ascii="PF Square Sans Pro" w:eastAsia="Calibri" w:hAnsi="PF Square Sans Pro" w:cs="Calibri"/>
          <w:b/>
          <w:bCs/>
          <w:i/>
        </w:rPr>
      </w:pPr>
    </w:p>
    <w:p w:rsidR="00A05891" w:rsidRPr="00344827" w:rsidRDefault="00A05891" w:rsidP="00266692">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
          <w:bCs/>
          <w:i/>
        </w:rPr>
        <w:t>Інноваційна активність</w:t>
      </w:r>
      <w:r w:rsidRPr="00344827">
        <w:rPr>
          <w:rFonts w:ascii="PF Square Sans Pro" w:eastAsia="Calibri" w:hAnsi="PF Square Sans Pro" w:cs="Calibri"/>
          <w:bCs/>
        </w:rPr>
        <w:t xml:space="preserve"> є основним джерелом довгострокового зростання продуктивності праці та конкурентоспроможності.  В Глобальному інноваційному індексі у 2018 році Україна піднялася до 43 позиції порівняно з 64 у 2015 році. Але цього не достатньо для позитивних змін в економіці та започаткування інвестиційно-інноваційного оновлення виробництва.  Так, у 2018 році частка промислових підприємств, що впроваджували інновації становила 15,6%. За оцінками Мінекономрозвитку причиною підвищення у 2015 році та збереження на високому рівні у 2018 році частки зазначених підприємств є значне збільшення вартості сировини, насамперед енергоносіїв, що, в першу чергу, стимулювало промислові підприємства впроваджувати </w:t>
      </w:r>
      <w:r w:rsidRPr="00344827">
        <w:rPr>
          <w:rFonts w:ascii="PF Square Sans Pro" w:eastAsia="Calibri" w:hAnsi="PF Square Sans Pro" w:cs="Calibri"/>
          <w:bCs/>
        </w:rPr>
        <w:lastRenderedPageBreak/>
        <w:t>нові технологічні процеси, зокрема маловідходні та ресурсозберігаючі. Разом з тим упровадження виробництва інноваційних видів продукції в останні роки загалом майже зведене до мінімуму.</w:t>
      </w:r>
    </w:p>
    <w:p w:rsidR="00266692" w:rsidRPr="00344827" w:rsidRDefault="00266692" w:rsidP="00444A24">
      <w:pPr>
        <w:spacing w:after="0" w:line="240" w:lineRule="auto"/>
        <w:jc w:val="both"/>
        <w:rPr>
          <w:rFonts w:ascii="PF Square Sans Pro" w:eastAsia="Calibri" w:hAnsi="PF Square Sans Pro" w:cs="Calibri"/>
          <w:bCs/>
        </w:rPr>
      </w:pPr>
    </w:p>
    <w:p w:rsidR="00A05891" w:rsidRPr="00344827" w:rsidRDefault="00A05891" w:rsidP="00A05891">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Інноваційна активність промислових підприємств Луганської області</w:t>
      </w:r>
    </w:p>
    <w:tbl>
      <w:tblPr>
        <w:tblW w:w="5053" w:type="pct"/>
        <w:jc w:val="center"/>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firstRow="1" w:lastRow="0" w:firstColumn="1" w:lastColumn="0" w:noHBand="0" w:noVBand="1"/>
      </w:tblPr>
      <w:tblGrid>
        <w:gridCol w:w="1014"/>
        <w:gridCol w:w="1064"/>
        <w:gridCol w:w="1240"/>
        <w:gridCol w:w="1276"/>
        <w:gridCol w:w="1133"/>
        <w:gridCol w:w="1080"/>
        <w:gridCol w:w="1258"/>
        <w:gridCol w:w="1258"/>
        <w:gridCol w:w="1234"/>
      </w:tblGrid>
      <w:tr w:rsidR="00A05891" w:rsidRPr="00344827" w:rsidTr="00266692">
        <w:trPr>
          <w:trHeight w:val="297"/>
          <w:tblCellSpacing w:w="22" w:type="dxa"/>
          <w:jc w:val="center"/>
        </w:trPr>
        <w:tc>
          <w:tcPr>
            <w:tcW w:w="458"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344827" w:rsidRDefault="00A05891" w:rsidP="00A05891">
            <w:pPr>
              <w:spacing w:after="0" w:line="240" w:lineRule="auto"/>
              <w:ind w:left="246" w:hanging="246"/>
              <w:jc w:val="center"/>
              <w:rPr>
                <w:rFonts w:ascii="PF Square Sans Pro" w:eastAsia="Times New Roman" w:hAnsi="PF Square Sans Pro" w:cs="Times New Roman"/>
                <w:b/>
                <w:lang w:eastAsia="uk-UA"/>
              </w:rPr>
            </w:pPr>
            <w:r w:rsidRPr="00344827">
              <w:rPr>
                <w:rFonts w:ascii="Cambria" w:eastAsia="Times New Roman" w:hAnsi="Cambria" w:cs="Cambria"/>
                <w:b/>
                <w:lang w:eastAsia="uk-UA"/>
              </w:rPr>
              <w:t> </w:t>
            </w:r>
          </w:p>
        </w:tc>
        <w:tc>
          <w:tcPr>
            <w:tcW w:w="493"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right="-113"/>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Питома</w:t>
            </w:r>
            <w:r w:rsidRPr="00344827">
              <w:rPr>
                <w:rFonts w:ascii="Times New Roman" w:eastAsia="Times New Roman" w:hAnsi="Times New Roman" w:cs="Times New Roman"/>
                <w:sz w:val="24"/>
                <w:szCs w:val="24"/>
                <w:lang w:eastAsia="uk-UA"/>
              </w:rPr>
              <w:t xml:space="preserve"> </w:t>
            </w:r>
            <w:r w:rsidRPr="00344827">
              <w:rPr>
                <w:rFonts w:ascii="PF Square Sans Pro" w:eastAsia="Times New Roman" w:hAnsi="PF Square Sans Pro" w:cs="Arial"/>
                <w:lang w:eastAsia="uk-UA"/>
              </w:rPr>
              <w:t xml:space="preserve">вага  іновац. підпр., % </w:t>
            </w:r>
          </w:p>
        </w:tc>
        <w:tc>
          <w:tcPr>
            <w:tcW w:w="578"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93" w:right="-113"/>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 xml:space="preserve">Сума </w:t>
            </w:r>
          </w:p>
          <w:p w:rsidR="00A05891" w:rsidRPr="00344827" w:rsidRDefault="00A05891" w:rsidP="00A05891">
            <w:pPr>
              <w:spacing w:after="0" w:line="240" w:lineRule="auto"/>
              <w:ind w:left="93" w:right="-113"/>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витрат</w:t>
            </w:r>
          </w:p>
        </w:tc>
        <w:tc>
          <w:tcPr>
            <w:tcW w:w="3361" w:type="pct"/>
            <w:gridSpan w:val="6"/>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firstLine="600"/>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 за напрямами, тис.грн</w:t>
            </w:r>
          </w:p>
        </w:tc>
      </w:tr>
      <w:tr w:rsidR="00A05891" w:rsidRPr="00344827" w:rsidTr="00266692">
        <w:trPr>
          <w:trHeight w:val="225"/>
          <w:tblCellSpacing w:w="22" w:type="dxa"/>
          <w:jc w:val="center"/>
        </w:trPr>
        <w:tc>
          <w:tcPr>
            <w:tcW w:w="458"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left="246" w:hanging="246"/>
              <w:rPr>
                <w:rFonts w:ascii="PF Square Sans Pro" w:eastAsia="Times New Roman" w:hAnsi="PF Square Sans Pro" w:cs="Times New Roman"/>
                <w:b/>
                <w:lang w:eastAsia="uk-UA"/>
              </w:rPr>
            </w:pPr>
          </w:p>
        </w:tc>
        <w:tc>
          <w:tcPr>
            <w:tcW w:w="493"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left="-195" w:firstLine="905"/>
              <w:rPr>
                <w:rFonts w:ascii="PF Square Sans Pro" w:eastAsia="Times New Roman" w:hAnsi="PF Square Sans Pro" w:cs="Times New Roman"/>
                <w:lang w:eastAsia="uk-UA"/>
              </w:rPr>
            </w:pPr>
          </w:p>
        </w:tc>
        <w:tc>
          <w:tcPr>
            <w:tcW w:w="578"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left="93"/>
              <w:rPr>
                <w:rFonts w:ascii="PF Square Sans Pro" w:eastAsia="Times New Roman" w:hAnsi="PF Square Sans Pro" w:cs="Times New Roman"/>
                <w:lang w:eastAsia="uk-UA"/>
              </w:rPr>
            </w:pPr>
          </w:p>
        </w:tc>
        <w:tc>
          <w:tcPr>
            <w:tcW w:w="59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Досліджен. і розробки</w:t>
            </w:r>
          </w:p>
        </w:tc>
        <w:tc>
          <w:tcPr>
            <w:tcW w:w="1027" w:type="pct"/>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w:t>
            </w:r>
          </w:p>
        </w:tc>
        <w:tc>
          <w:tcPr>
            <w:tcW w:w="587"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придбання інших зовнішніх знань</w:t>
            </w:r>
          </w:p>
        </w:tc>
        <w:tc>
          <w:tcPr>
            <w:tcW w:w="587"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придбання машин, обладнан. програмн. забезпеч.</w:t>
            </w:r>
          </w:p>
        </w:tc>
        <w:tc>
          <w:tcPr>
            <w:tcW w:w="47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 xml:space="preserve">інші </w:t>
            </w:r>
          </w:p>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витрати</w:t>
            </w:r>
          </w:p>
        </w:tc>
      </w:tr>
      <w:tr w:rsidR="00A05891" w:rsidRPr="00344827" w:rsidTr="00266692">
        <w:trPr>
          <w:trHeight w:val="1496"/>
          <w:tblCellSpacing w:w="22" w:type="dxa"/>
          <w:jc w:val="center"/>
        </w:trPr>
        <w:tc>
          <w:tcPr>
            <w:tcW w:w="458"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left="246" w:hanging="246"/>
              <w:rPr>
                <w:rFonts w:ascii="Times New Roman" w:eastAsia="Times New Roman" w:hAnsi="Times New Roman" w:cs="Times New Roman"/>
                <w:sz w:val="28"/>
                <w:szCs w:val="28"/>
                <w:lang w:eastAsia="uk-UA"/>
              </w:rPr>
            </w:pPr>
          </w:p>
        </w:tc>
        <w:tc>
          <w:tcPr>
            <w:tcW w:w="493"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left="-195" w:firstLine="905"/>
              <w:rPr>
                <w:rFonts w:ascii="Times New Roman" w:eastAsia="Times New Roman" w:hAnsi="Times New Roman" w:cs="Times New Roman"/>
                <w:sz w:val="28"/>
                <w:szCs w:val="28"/>
                <w:lang w:eastAsia="uk-UA"/>
              </w:rPr>
            </w:pPr>
          </w:p>
        </w:tc>
        <w:tc>
          <w:tcPr>
            <w:tcW w:w="578"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left="93"/>
              <w:rPr>
                <w:rFonts w:ascii="Times New Roman" w:eastAsia="Times New Roman" w:hAnsi="Times New Roman" w:cs="Times New Roman"/>
                <w:sz w:val="28"/>
                <w:szCs w:val="28"/>
                <w:lang w:eastAsia="uk-UA"/>
              </w:rPr>
            </w:pPr>
          </w:p>
        </w:tc>
        <w:tc>
          <w:tcPr>
            <w:tcW w:w="596"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hanging="25"/>
              <w:rPr>
                <w:rFonts w:ascii="Times New Roman" w:eastAsia="Times New Roman" w:hAnsi="Times New Roman" w:cs="Times New Roman"/>
                <w:sz w:val="28"/>
                <w:szCs w:val="28"/>
                <w:lang w:eastAsia="uk-UA"/>
              </w:rPr>
            </w:pP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 xml:space="preserve">внутрішні </w:t>
            </w:r>
          </w:p>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НДР</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A05891" w:rsidRPr="00344827" w:rsidRDefault="00A05891" w:rsidP="00A05891">
            <w:pPr>
              <w:spacing w:after="0" w:line="240" w:lineRule="auto"/>
              <w:ind w:left="-113" w:right="-113" w:hanging="25"/>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 xml:space="preserve">зовнішні </w:t>
            </w:r>
          </w:p>
          <w:p w:rsidR="00A05891" w:rsidRPr="00344827" w:rsidRDefault="00A05891" w:rsidP="00A05891">
            <w:pPr>
              <w:spacing w:after="0" w:line="240" w:lineRule="auto"/>
              <w:ind w:left="-113" w:right="-113"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НДР</w:t>
            </w:r>
          </w:p>
        </w:tc>
        <w:tc>
          <w:tcPr>
            <w:tcW w:w="0" w:type="auto"/>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hanging="25"/>
              <w:rPr>
                <w:rFonts w:ascii="Times New Roman" w:eastAsia="Times New Roman" w:hAnsi="Times New Roman" w:cs="Times New Roman"/>
                <w:sz w:val="28"/>
                <w:szCs w:val="28"/>
                <w:lang w:eastAsia="uk-UA"/>
              </w:rPr>
            </w:pPr>
          </w:p>
        </w:tc>
        <w:tc>
          <w:tcPr>
            <w:tcW w:w="587"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hanging="25"/>
              <w:rPr>
                <w:rFonts w:ascii="Times New Roman" w:eastAsia="Times New Roman" w:hAnsi="Times New Roman" w:cs="Times New Roman"/>
                <w:sz w:val="28"/>
                <w:szCs w:val="28"/>
                <w:lang w:eastAsia="uk-UA"/>
              </w:rPr>
            </w:pPr>
          </w:p>
        </w:tc>
        <w:tc>
          <w:tcPr>
            <w:tcW w:w="476" w:type="pct"/>
            <w:vMerge/>
            <w:tcBorders>
              <w:top w:val="outset" w:sz="8" w:space="0" w:color="auto"/>
              <w:left w:val="outset" w:sz="8" w:space="0" w:color="auto"/>
              <w:bottom w:val="outset" w:sz="8" w:space="0" w:color="auto"/>
              <w:right w:val="outset" w:sz="8" w:space="0" w:color="auto"/>
            </w:tcBorders>
            <w:vAlign w:val="center"/>
            <w:hideMark/>
          </w:tcPr>
          <w:p w:rsidR="00A05891" w:rsidRPr="00344827" w:rsidRDefault="00A05891" w:rsidP="00A05891">
            <w:pPr>
              <w:spacing w:after="0" w:line="240" w:lineRule="auto"/>
              <w:ind w:hanging="25"/>
              <w:rPr>
                <w:rFonts w:ascii="Times New Roman" w:eastAsia="Times New Roman" w:hAnsi="Times New Roman" w:cs="Times New Roman"/>
                <w:sz w:val="28"/>
                <w:szCs w:val="28"/>
                <w:lang w:eastAsia="uk-UA"/>
              </w:rPr>
            </w:pPr>
          </w:p>
        </w:tc>
      </w:tr>
      <w:tr w:rsidR="00A05891" w:rsidRPr="00344827"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344827" w:rsidRDefault="00A05891" w:rsidP="00A05891">
            <w:pPr>
              <w:spacing w:after="0" w:line="240" w:lineRule="auto"/>
              <w:ind w:left="246" w:hanging="246"/>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2013</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195"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11,2</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93"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372457,6</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33368,5</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4651,7</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28716,8</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40135,7</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278254,0</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20699,4</w:t>
            </w:r>
          </w:p>
        </w:tc>
      </w:tr>
      <w:tr w:rsidR="00A05891" w:rsidRPr="00344827"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344827" w:rsidRDefault="00A05891" w:rsidP="00A05891">
            <w:pPr>
              <w:spacing w:after="0" w:line="240" w:lineRule="auto"/>
              <w:ind w:left="246" w:hanging="246"/>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2014</w:t>
            </w:r>
            <w:r w:rsidRPr="00344827">
              <w:rPr>
                <w:rFonts w:ascii="PF Square Sans Pro" w:eastAsia="Times New Roman" w:hAnsi="PF Square Sans Pro" w:cs="Arial"/>
                <w:b/>
                <w:vertAlign w:val="superscript"/>
                <w:lang w:eastAsia="uk-UA"/>
              </w:rPr>
              <w:t>1</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195"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12,2</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93"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35129,5</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3590,6</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21,2</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3569,4</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21638,9</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2988,7</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6911,3</w:t>
            </w:r>
          </w:p>
        </w:tc>
      </w:tr>
      <w:tr w:rsidR="00A05891" w:rsidRPr="00344827"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344827" w:rsidRDefault="00A05891" w:rsidP="00A05891">
            <w:pPr>
              <w:spacing w:after="0" w:line="240" w:lineRule="auto"/>
              <w:ind w:left="246" w:hanging="246"/>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2015</w:t>
            </w:r>
            <w:r w:rsidRPr="00344827">
              <w:rPr>
                <w:rFonts w:ascii="PF Square Sans Pro" w:eastAsia="Times New Roman" w:hAnsi="PF Square Sans Pro" w:cs="Arial"/>
                <w:b/>
                <w:vertAlign w:val="superscript"/>
                <w:lang w:eastAsia="uk-UA"/>
              </w:rPr>
              <w:t>1</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195"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11,3</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93"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24254,1</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1477,6</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301,3</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1176,3</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2,2</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16480,8</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6293,5</w:t>
            </w:r>
          </w:p>
        </w:tc>
      </w:tr>
      <w:tr w:rsidR="00A05891" w:rsidRPr="00344827" w:rsidTr="00266692">
        <w:trPr>
          <w:trHeight w:val="190"/>
          <w:tblCellSpacing w:w="22" w:type="dxa"/>
          <w:jc w:val="center"/>
        </w:trPr>
        <w:tc>
          <w:tcPr>
            <w:tcW w:w="45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A05891" w:rsidRPr="00344827" w:rsidRDefault="00A05891" w:rsidP="00A05891">
            <w:pPr>
              <w:spacing w:after="0" w:line="240" w:lineRule="auto"/>
              <w:ind w:left="246" w:hanging="246"/>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2017</w:t>
            </w:r>
            <w:r w:rsidRPr="00344827">
              <w:rPr>
                <w:rFonts w:ascii="PF Square Sans Pro" w:eastAsia="Times New Roman" w:hAnsi="PF Square Sans Pro" w:cs="Arial"/>
                <w:b/>
                <w:vertAlign w:val="superscript"/>
                <w:lang w:eastAsia="uk-UA"/>
              </w:rPr>
              <w:t>1</w:t>
            </w:r>
          </w:p>
        </w:tc>
        <w:tc>
          <w:tcPr>
            <w:tcW w:w="49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195"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10,0</w:t>
            </w:r>
          </w:p>
        </w:tc>
        <w:tc>
          <w:tcPr>
            <w:tcW w:w="57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left="93"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20219,9</w:t>
            </w:r>
          </w:p>
        </w:tc>
        <w:tc>
          <w:tcPr>
            <w:tcW w:w="59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7743,9</w:t>
            </w:r>
          </w:p>
        </w:tc>
        <w:tc>
          <w:tcPr>
            <w:tcW w:w="52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7743,9</w:t>
            </w:r>
          </w:p>
        </w:tc>
        <w:tc>
          <w:tcPr>
            <w:tcW w:w="479"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w:t>
            </w:r>
          </w:p>
        </w:tc>
        <w:tc>
          <w:tcPr>
            <w:tcW w:w="5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19"/>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7547,9</w:t>
            </w:r>
          </w:p>
        </w:tc>
        <w:tc>
          <w:tcPr>
            <w:tcW w:w="47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A05891" w:rsidRPr="00344827" w:rsidRDefault="00A05891" w:rsidP="00A05891">
            <w:pPr>
              <w:spacing w:after="0" w:line="240" w:lineRule="auto"/>
              <w:ind w:hanging="25"/>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4928,1</w:t>
            </w:r>
          </w:p>
        </w:tc>
      </w:tr>
    </w:tbl>
    <w:p w:rsidR="00A05891" w:rsidRPr="00344827" w:rsidRDefault="00A05891" w:rsidP="00A05891">
      <w:pPr>
        <w:spacing w:after="0" w:line="240" w:lineRule="auto"/>
        <w:ind w:left="142"/>
        <w:jc w:val="both"/>
        <w:rPr>
          <w:rFonts w:ascii="PF Square Sans Pro" w:eastAsia="Times New Roman" w:hAnsi="PF Square Sans Pro" w:cs="PF Square Sans Pro"/>
          <w:i/>
          <w:sz w:val="20"/>
          <w:szCs w:val="20"/>
          <w:lang w:eastAsia="uk-UA"/>
        </w:rPr>
      </w:pPr>
      <w:r w:rsidRPr="00344827">
        <w:rPr>
          <w:rFonts w:ascii="PF Square Sans Pro" w:eastAsia="Times New Roman" w:hAnsi="PF Square Sans Pro" w:cs="Arial"/>
          <w:i/>
          <w:sz w:val="20"/>
          <w:szCs w:val="20"/>
          <w:vertAlign w:val="superscript"/>
          <w:lang w:eastAsia="uk-UA"/>
        </w:rPr>
        <w:t>1</w:t>
      </w:r>
      <w:r w:rsidRPr="00344827">
        <w:rPr>
          <w:rFonts w:ascii="Cambria" w:eastAsia="Times New Roman" w:hAnsi="Cambria" w:cs="Cambria"/>
          <w:i/>
          <w:sz w:val="20"/>
          <w:szCs w:val="20"/>
          <w:lang w:eastAsia="uk-UA"/>
        </w:rPr>
        <w:t> </w:t>
      </w:r>
      <w:r w:rsidRPr="00344827">
        <w:rPr>
          <w:rFonts w:ascii="PF Square Sans Pro" w:eastAsia="Times New Roman" w:hAnsi="PF Square Sans Pro" w:cs="PF Square Sans Pro"/>
          <w:i/>
          <w:sz w:val="20"/>
          <w:szCs w:val="20"/>
          <w:lang w:eastAsia="uk-UA"/>
        </w:rPr>
        <w:t>Без</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урахування</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частини</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тимчасово</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окупованої</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території</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у</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Луганській</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області</w:t>
      </w:r>
    </w:p>
    <w:p w:rsidR="00A05891" w:rsidRPr="00344827" w:rsidRDefault="00A05891" w:rsidP="00A05891">
      <w:pPr>
        <w:spacing w:after="0" w:line="240" w:lineRule="auto"/>
        <w:ind w:left="142"/>
        <w:jc w:val="both"/>
        <w:rPr>
          <w:rFonts w:ascii="PF Square Sans Pro" w:eastAsia="Times New Roman" w:hAnsi="PF Square Sans Pro" w:cs="Arial"/>
          <w:i/>
          <w:sz w:val="20"/>
          <w:szCs w:val="20"/>
          <w:lang w:eastAsia="uk-UA"/>
        </w:rPr>
      </w:pPr>
    </w:p>
    <w:p w:rsidR="00A05891" w:rsidRPr="00344827" w:rsidRDefault="00A05891" w:rsidP="00A05891">
      <w:pPr>
        <w:spacing w:after="0" w:line="240" w:lineRule="auto"/>
        <w:ind w:left="142"/>
        <w:jc w:val="both"/>
        <w:rPr>
          <w:rFonts w:ascii="PF Square Sans Pro" w:eastAsia="Times New Roman" w:hAnsi="PF Square Sans Pro" w:cs="Arial"/>
          <w:i/>
          <w:sz w:val="20"/>
          <w:szCs w:val="20"/>
          <w:lang w:eastAsia="uk-UA"/>
        </w:rPr>
      </w:pPr>
    </w:p>
    <w:p w:rsidR="00A05891" w:rsidRPr="00344827" w:rsidRDefault="00A05891" w:rsidP="00A05891">
      <w:pPr>
        <w:widowControl w:val="0"/>
        <w:tabs>
          <w:tab w:val="left" w:pos="900"/>
        </w:tabs>
        <w:spacing w:after="0" w:line="240" w:lineRule="auto"/>
        <w:jc w:val="center"/>
        <w:rPr>
          <w:rFonts w:ascii="PF Square Sans Pro" w:eastAsia="Times New Roman" w:hAnsi="PF Square Sans Pro" w:cs="Times New Roman"/>
          <w:b/>
          <w:color w:val="000000"/>
          <w:lang w:eastAsia="uk-UA"/>
        </w:rPr>
      </w:pPr>
      <w:bookmarkStart w:id="10" w:name="_Toc22203401"/>
      <w:r w:rsidRPr="00344827">
        <w:rPr>
          <w:rFonts w:ascii="PF Square Sans Pro" w:eastAsia="Times New Roman" w:hAnsi="PF Square Sans Pro" w:cs="Times New Roman"/>
          <w:b/>
          <w:color w:val="000000"/>
          <w:lang w:eastAsia="uk-UA"/>
        </w:rPr>
        <w:t>Структура витрат на інноваційну діяльність підприємств Луганської області</w:t>
      </w:r>
      <w:bookmarkEnd w:id="10"/>
    </w:p>
    <w:p w:rsidR="00A05891" w:rsidRPr="00344827" w:rsidRDefault="00A05891" w:rsidP="00A05891">
      <w:pPr>
        <w:spacing w:after="0" w:line="240" w:lineRule="auto"/>
        <w:ind w:left="142"/>
        <w:jc w:val="both"/>
        <w:rPr>
          <w:rFonts w:ascii="PF Square Sans Pro" w:eastAsia="Times New Roman" w:hAnsi="PF Square Sans Pro" w:cs="Times New Roman"/>
          <w:i/>
          <w:sz w:val="20"/>
          <w:szCs w:val="20"/>
          <w:lang w:eastAsia="uk-UA"/>
        </w:rPr>
      </w:pPr>
    </w:p>
    <w:p w:rsidR="00A05891" w:rsidRPr="00344827" w:rsidRDefault="00A05891" w:rsidP="00A05891">
      <w:pPr>
        <w:spacing w:after="0" w:line="240" w:lineRule="auto"/>
        <w:ind w:firstLine="142"/>
        <w:jc w:val="center"/>
        <w:rPr>
          <w:rFonts w:ascii="PF Square Sans Pro" w:eastAsia="Times New Roman" w:hAnsi="PF Square Sans Pro" w:cs="Times New Roman"/>
          <w:i/>
          <w:sz w:val="20"/>
          <w:szCs w:val="20"/>
          <w:lang w:eastAsia="uk-UA"/>
        </w:rPr>
      </w:pPr>
      <w:r w:rsidRPr="00344827">
        <w:rPr>
          <w:rFonts w:ascii="PF Square Sans Pro" w:eastAsia="Times New Roman" w:hAnsi="PF Square Sans Pro" w:cs="Times New Roman"/>
          <w:noProof/>
          <w:lang w:val="ru-RU" w:eastAsia="ru-RU"/>
        </w:rPr>
        <w:drawing>
          <wp:inline distT="0" distB="0" distL="0" distR="0">
            <wp:extent cx="5354320" cy="2346325"/>
            <wp:effectExtent l="0" t="0" r="17780" b="15875"/>
            <wp:docPr id="17" name="Діагра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66692" w:rsidRPr="00344827" w:rsidRDefault="00266692" w:rsidP="00266692">
      <w:pPr>
        <w:spacing w:after="200" w:line="240" w:lineRule="auto"/>
        <w:ind w:firstLine="567"/>
        <w:contextualSpacing/>
        <w:jc w:val="both"/>
        <w:rPr>
          <w:rFonts w:ascii="PF Square Sans Pro" w:eastAsia="Calibri" w:hAnsi="PF Square Sans Pro" w:cs="Times New Roman"/>
        </w:rPr>
      </w:pPr>
    </w:p>
    <w:p w:rsidR="00266692" w:rsidRPr="00344827" w:rsidRDefault="00266692" w:rsidP="00266692">
      <w:pPr>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Щодо обсягів фінансування інноваційної діяльності промислових підприємств Луганської області, спостерігається негативна динаміка, як і по кількості впроваджених нових технологічних процесів (у 10 разів по відношенню до 2013 року) та кількості найменувань впроваджених інноваційних видів продукції (у 5 разів). При цьому реалізація інноваційної продукцію, що була новою для ринку відсутня. При цьому фінансування здійснюється виключно за рахунок власних коштів і повної відсутності вітчизняних та іноземних інвесторів.</w:t>
      </w:r>
      <w:bookmarkStart w:id="11" w:name="_Toc22155223"/>
      <w:bookmarkStart w:id="12" w:name="_Toc22155365"/>
      <w:bookmarkStart w:id="13" w:name="_Toc22203299"/>
    </w:p>
    <w:p w:rsidR="00266692" w:rsidRPr="00344827" w:rsidRDefault="00266692" w:rsidP="00266692">
      <w:pPr>
        <w:spacing w:after="200" w:line="240" w:lineRule="auto"/>
        <w:ind w:firstLine="567"/>
        <w:contextualSpacing/>
        <w:jc w:val="both"/>
        <w:rPr>
          <w:rFonts w:ascii="PF Square Sans Pro" w:eastAsia="Calibri" w:hAnsi="PF Square Sans Pro" w:cs="Times New Roman"/>
        </w:rPr>
      </w:pPr>
    </w:p>
    <w:p w:rsidR="00266692" w:rsidRPr="00344827" w:rsidRDefault="00266692" w:rsidP="00266692">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Впровадження інновацій на промислових підприємствах</w:t>
      </w:r>
      <w:bookmarkEnd w:id="11"/>
      <w:bookmarkEnd w:id="12"/>
      <w:bookmarkEnd w:id="13"/>
    </w:p>
    <w:tbl>
      <w:tblPr>
        <w:tblW w:w="4879" w:type="pct"/>
        <w:jc w:val="center"/>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firstRow="1" w:lastRow="0" w:firstColumn="1" w:lastColumn="0" w:noHBand="0" w:noVBand="1"/>
      </w:tblPr>
      <w:tblGrid>
        <w:gridCol w:w="1061"/>
        <w:gridCol w:w="1766"/>
        <w:gridCol w:w="2411"/>
        <w:gridCol w:w="2550"/>
        <w:gridCol w:w="2405"/>
      </w:tblGrid>
      <w:tr w:rsidR="00266692" w:rsidRPr="00344827" w:rsidTr="00266692">
        <w:trPr>
          <w:trHeight w:val="297"/>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40" w:lineRule="auto"/>
              <w:jc w:val="center"/>
              <w:rPr>
                <w:rFonts w:ascii="PF Square Sans Pro" w:eastAsia="Times New Roman" w:hAnsi="PF Square Sans Pro" w:cs="Times New Roman"/>
                <w:b/>
                <w:lang w:eastAsia="uk-UA"/>
              </w:rPr>
            </w:pPr>
            <w:r w:rsidRPr="00344827">
              <w:rPr>
                <w:rFonts w:ascii="Cambria" w:eastAsia="Times New Roman" w:hAnsi="Cambria" w:cs="Cambria"/>
                <w:b/>
                <w:lang w:eastAsia="uk-UA"/>
              </w:rPr>
              <w:t> </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40" w:lineRule="auto"/>
              <w:ind w:left="-113" w:right="-113"/>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Питома вага інов. підприємств, %</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40" w:lineRule="auto"/>
              <w:ind w:left="-113" w:right="-113"/>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Кількість впроваджених нових технол. процесів, одиниць</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40" w:lineRule="auto"/>
              <w:ind w:left="-113" w:right="-113"/>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Кількість найменувань впроваджених іннов.видів продукції, одиниць</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40" w:lineRule="auto"/>
              <w:ind w:left="-113" w:right="-113"/>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Питома вага реалізованої інноваційної продукції в обсязі промислової, %</w:t>
            </w:r>
          </w:p>
        </w:tc>
      </w:tr>
      <w:tr w:rsidR="00266692" w:rsidRPr="00344827"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both"/>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2013</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9,9</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43</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51</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2,1</w:t>
            </w:r>
          </w:p>
        </w:tc>
      </w:tr>
      <w:tr w:rsidR="00266692" w:rsidRPr="00344827"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both"/>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2014</w:t>
            </w:r>
            <w:r w:rsidRPr="00344827">
              <w:rPr>
                <w:rFonts w:ascii="PF Square Sans Pro" w:eastAsia="Times New Roman" w:hAnsi="PF Square Sans Pro" w:cs="Arial"/>
                <w:b/>
                <w:vertAlign w:val="superscript"/>
                <w:lang w:eastAsia="uk-UA"/>
              </w:rPr>
              <w:t>1</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7,6</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14</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0,2</w:t>
            </w:r>
          </w:p>
        </w:tc>
      </w:tr>
      <w:tr w:rsidR="00266692" w:rsidRPr="00344827"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both"/>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2015</w:t>
            </w:r>
            <w:r w:rsidRPr="00344827">
              <w:rPr>
                <w:rFonts w:ascii="PF Square Sans Pro" w:eastAsia="Times New Roman" w:hAnsi="PF Square Sans Pro" w:cs="Arial"/>
                <w:b/>
                <w:vertAlign w:val="superscript"/>
                <w:lang w:eastAsia="uk-UA"/>
              </w:rPr>
              <w:t>1</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8,8</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21</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14</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1,8</w:t>
            </w:r>
          </w:p>
        </w:tc>
      </w:tr>
      <w:tr w:rsidR="00266692" w:rsidRPr="00344827" w:rsidTr="00266692">
        <w:trPr>
          <w:trHeight w:val="190"/>
          <w:tblCellSpacing w:w="22" w:type="dxa"/>
          <w:jc w:val="center"/>
        </w:trPr>
        <w:tc>
          <w:tcPr>
            <w:tcW w:w="487"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both"/>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lastRenderedPageBreak/>
              <w:t>2017</w:t>
            </w:r>
            <w:r w:rsidRPr="00344827">
              <w:rPr>
                <w:rFonts w:ascii="PF Square Sans Pro" w:eastAsia="Times New Roman" w:hAnsi="PF Square Sans Pro" w:cs="Arial"/>
                <w:b/>
                <w:vertAlign w:val="superscript"/>
                <w:lang w:eastAsia="uk-UA"/>
              </w:rPr>
              <w:t>1</w:t>
            </w:r>
          </w:p>
        </w:tc>
        <w:tc>
          <w:tcPr>
            <w:tcW w:w="843"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7,2</w:t>
            </w:r>
          </w:p>
        </w:tc>
        <w:tc>
          <w:tcPr>
            <w:tcW w:w="1160"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w:t>
            </w:r>
          </w:p>
        </w:tc>
        <w:tc>
          <w:tcPr>
            <w:tcW w:w="1228"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w:t>
            </w:r>
          </w:p>
        </w:tc>
        <w:tc>
          <w:tcPr>
            <w:tcW w:w="114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hideMark/>
          </w:tcPr>
          <w:p w:rsidR="00266692" w:rsidRPr="00344827" w:rsidRDefault="00266692" w:rsidP="00266692">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0,0</w:t>
            </w:r>
          </w:p>
        </w:tc>
      </w:tr>
    </w:tbl>
    <w:p w:rsidR="00266692" w:rsidRPr="00344827" w:rsidRDefault="00266692" w:rsidP="00266692">
      <w:pPr>
        <w:spacing w:after="0" w:line="240" w:lineRule="auto"/>
        <w:jc w:val="both"/>
        <w:rPr>
          <w:rFonts w:ascii="Times New Roman" w:eastAsia="Times New Roman" w:hAnsi="Times New Roman" w:cs="Times New Roman"/>
          <w:lang w:eastAsia="uk-UA"/>
        </w:rPr>
      </w:pPr>
      <w:r w:rsidRPr="00344827">
        <w:rPr>
          <w:rFonts w:ascii="PF Square Sans Pro" w:eastAsia="Times New Roman" w:hAnsi="PF Square Sans Pro" w:cs="Arial"/>
          <w:i/>
          <w:sz w:val="20"/>
          <w:szCs w:val="20"/>
          <w:vertAlign w:val="superscript"/>
          <w:lang w:eastAsia="uk-UA"/>
        </w:rPr>
        <w:t>1</w:t>
      </w:r>
      <w:r w:rsidRPr="00344827">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r w:rsidRPr="00344827">
        <w:rPr>
          <w:rFonts w:ascii="Arial" w:eastAsia="Times New Roman" w:hAnsi="Arial" w:cs="Arial"/>
          <w:lang w:eastAsia="uk-UA"/>
        </w:rPr>
        <w:t>.</w:t>
      </w:r>
    </w:p>
    <w:p w:rsidR="00444A24" w:rsidRPr="00344827" w:rsidRDefault="00444A24" w:rsidP="00CF25AA">
      <w:pPr>
        <w:shd w:val="clear" w:color="auto" w:fill="FFFFFF"/>
        <w:spacing w:after="0" w:line="240" w:lineRule="auto"/>
        <w:ind w:firstLine="567"/>
        <w:jc w:val="both"/>
        <w:rPr>
          <w:rFonts w:ascii="PF Square Sans Pro" w:hAnsi="PF Square Sans Pro"/>
          <w:b/>
          <w:i/>
        </w:rPr>
      </w:pPr>
    </w:p>
    <w:p w:rsidR="007F2825" w:rsidRPr="00344827" w:rsidRDefault="00CF25AA" w:rsidP="00CF25AA">
      <w:pPr>
        <w:shd w:val="clear" w:color="auto" w:fill="FFFFFF"/>
        <w:spacing w:after="0" w:line="240" w:lineRule="auto"/>
        <w:ind w:firstLine="567"/>
        <w:jc w:val="both"/>
        <w:rPr>
          <w:rFonts w:ascii="PF Square Sans Pro" w:hAnsi="PF Square Sans Pro"/>
        </w:rPr>
      </w:pPr>
      <w:r w:rsidRPr="00344827">
        <w:rPr>
          <w:rFonts w:ascii="PF Square Sans Pro" w:hAnsi="PF Square Sans Pro"/>
          <w:b/>
          <w:i/>
        </w:rPr>
        <w:t>Мале та середнє підпримництво</w:t>
      </w:r>
      <w:r w:rsidR="007F2825" w:rsidRPr="00344827">
        <w:rPr>
          <w:rFonts w:ascii="PF Square Sans Pro" w:hAnsi="PF Square Sans Pro"/>
          <w:b/>
          <w:i/>
        </w:rPr>
        <w:t xml:space="preserve">. </w:t>
      </w:r>
      <w:r w:rsidRPr="00344827">
        <w:rPr>
          <w:rFonts w:ascii="PF Square Sans Pro" w:hAnsi="PF Square Sans Pro"/>
          <w:b/>
          <w:i/>
        </w:rPr>
        <w:t xml:space="preserve"> </w:t>
      </w:r>
      <w:r w:rsidR="007F2825" w:rsidRPr="00344827">
        <w:rPr>
          <w:rFonts w:ascii="PF Square Sans Pro" w:hAnsi="PF Square Sans Pro"/>
        </w:rPr>
        <w:t xml:space="preserve">В структурі економіки Луганської області домінують </w:t>
      </w:r>
      <w:r w:rsidR="00032A09" w:rsidRPr="00344827">
        <w:rPr>
          <w:rFonts w:ascii="PF Square Sans Pro" w:hAnsi="PF Square Sans Pro"/>
        </w:rPr>
        <w:t>м</w:t>
      </w:r>
      <w:r w:rsidR="007F2825" w:rsidRPr="00344827">
        <w:rPr>
          <w:rFonts w:ascii="PF Square Sans Pro" w:hAnsi="PF Square Sans Pro"/>
        </w:rPr>
        <w:t>ал</w:t>
      </w:r>
      <w:r w:rsidR="00032A09" w:rsidRPr="00344827">
        <w:rPr>
          <w:rFonts w:ascii="PF Square Sans Pro" w:hAnsi="PF Square Sans Pro"/>
        </w:rPr>
        <w:t xml:space="preserve">і </w:t>
      </w:r>
      <w:r w:rsidR="007F2825" w:rsidRPr="00344827">
        <w:rPr>
          <w:rFonts w:ascii="PF Square Sans Pro" w:hAnsi="PF Square Sans Pro"/>
        </w:rPr>
        <w:t>та середн</w:t>
      </w:r>
      <w:r w:rsidR="00032A09" w:rsidRPr="00344827">
        <w:rPr>
          <w:rFonts w:ascii="PF Square Sans Pro" w:hAnsi="PF Square Sans Pro"/>
        </w:rPr>
        <w:t>і</w:t>
      </w:r>
      <w:r w:rsidR="007F2825" w:rsidRPr="00344827">
        <w:rPr>
          <w:rFonts w:ascii="PF Square Sans Pro" w:hAnsi="PF Square Sans Pro"/>
        </w:rPr>
        <w:t xml:space="preserve"> підпри</w:t>
      </w:r>
      <w:r w:rsidR="00032A09" w:rsidRPr="00344827">
        <w:rPr>
          <w:rFonts w:ascii="PF Square Sans Pro" w:hAnsi="PF Square Sans Pro"/>
        </w:rPr>
        <w:t>є</w:t>
      </w:r>
      <w:r w:rsidR="007F2825" w:rsidRPr="00344827">
        <w:rPr>
          <w:rFonts w:ascii="PF Square Sans Pro" w:hAnsi="PF Square Sans Pro"/>
        </w:rPr>
        <w:t>м</w:t>
      </w:r>
      <w:r w:rsidR="00032A09" w:rsidRPr="00344827">
        <w:rPr>
          <w:rFonts w:ascii="PF Square Sans Pro" w:hAnsi="PF Square Sans Pro"/>
        </w:rPr>
        <w:t xml:space="preserve">ства </w:t>
      </w:r>
      <w:r w:rsidR="007F2825" w:rsidRPr="00344827">
        <w:rPr>
          <w:rFonts w:ascii="PF Square Sans Pro" w:hAnsi="PF Square Sans Pro"/>
        </w:rPr>
        <w:t>(МСП)</w:t>
      </w:r>
      <w:r w:rsidR="00032A09" w:rsidRPr="00344827">
        <w:rPr>
          <w:rFonts w:ascii="PF Square Sans Pro" w:hAnsi="PF Square Sans Pro"/>
        </w:rPr>
        <w:t xml:space="preserve"> та фізичні особи-підприємці (ФОП).</w:t>
      </w:r>
    </w:p>
    <w:p w:rsidR="00057352" w:rsidRPr="00344827" w:rsidRDefault="00057352" w:rsidP="00CF25AA">
      <w:pPr>
        <w:shd w:val="clear" w:color="auto" w:fill="FFFFFF"/>
        <w:spacing w:after="0" w:line="240" w:lineRule="auto"/>
        <w:ind w:firstLine="567"/>
        <w:jc w:val="both"/>
        <w:rPr>
          <w:rFonts w:ascii="PF Square Sans Pro" w:hAnsi="PF Square Sans Pro"/>
        </w:rPr>
      </w:pPr>
    </w:p>
    <w:p w:rsidR="00057352" w:rsidRPr="00344827" w:rsidRDefault="00057352" w:rsidP="00057352">
      <w:pPr>
        <w:spacing w:after="0" w:line="240" w:lineRule="auto"/>
        <w:jc w:val="center"/>
        <w:rPr>
          <w:rFonts w:ascii="PF Square Sans Pro" w:eastAsia="Times New Roman" w:hAnsi="PF Square Sans Pro" w:cs="Times New Roman"/>
          <w:b/>
          <w:bCs/>
          <w:i/>
          <w:color w:val="000000"/>
          <w:lang w:eastAsia="uk-UA"/>
        </w:rPr>
      </w:pPr>
      <w:r w:rsidRPr="00344827">
        <w:rPr>
          <w:rFonts w:ascii="PF Square Sans Pro" w:eastAsia="Times New Roman" w:hAnsi="PF Square Sans Pro" w:cs="Times New Roman"/>
          <w:b/>
          <w:bCs/>
          <w:i/>
          <w:color w:val="000000"/>
          <w:lang w:eastAsia="uk-UA"/>
        </w:rPr>
        <w:t>Кількість підприємств Луганської області</w:t>
      </w:r>
    </w:p>
    <w:p w:rsidR="00032A09" w:rsidRPr="00344827" w:rsidRDefault="00032A09" w:rsidP="00CF25AA">
      <w:pPr>
        <w:shd w:val="clear" w:color="auto" w:fill="FFFFFF"/>
        <w:spacing w:after="0" w:line="240" w:lineRule="auto"/>
        <w:ind w:firstLine="567"/>
        <w:jc w:val="both"/>
        <w:rPr>
          <w:rFonts w:ascii="PF Square Sans Pro" w:hAnsi="PF Square Sans Pro"/>
        </w:rPr>
      </w:pPr>
    </w:p>
    <w:tbl>
      <w:tblPr>
        <w:tblW w:w="102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162"/>
        <w:gridCol w:w="995"/>
        <w:gridCol w:w="1035"/>
        <w:gridCol w:w="1035"/>
        <w:gridCol w:w="1037"/>
        <w:gridCol w:w="1208"/>
      </w:tblGrid>
      <w:tr w:rsidR="007F2825" w:rsidRPr="00344827" w:rsidTr="007F2825">
        <w:trPr>
          <w:trHeight w:val="315"/>
        </w:trPr>
        <w:tc>
          <w:tcPr>
            <w:tcW w:w="3827"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Cambria" w:eastAsia="Times New Roman" w:hAnsi="Cambria" w:cs="Cambria"/>
                <w:color w:val="000000"/>
                <w:lang w:eastAsia="uk-UA"/>
              </w:rPr>
              <w:t> </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2013</w:t>
            </w:r>
          </w:p>
        </w:tc>
        <w:tc>
          <w:tcPr>
            <w:tcW w:w="99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2014</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2015</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2016</w:t>
            </w:r>
          </w:p>
        </w:tc>
        <w:tc>
          <w:tcPr>
            <w:tcW w:w="1037"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2017</w:t>
            </w:r>
          </w:p>
        </w:tc>
        <w:tc>
          <w:tcPr>
            <w:tcW w:w="1208" w:type="dxa"/>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2018</w:t>
            </w:r>
          </w:p>
        </w:tc>
      </w:tr>
      <w:tr w:rsidR="007F2825" w:rsidRPr="00344827" w:rsidTr="007F2825">
        <w:trPr>
          <w:trHeight w:val="300"/>
        </w:trPr>
        <w:tc>
          <w:tcPr>
            <w:tcW w:w="3827" w:type="dxa"/>
            <w:shd w:val="clear" w:color="auto" w:fill="auto"/>
            <w:vAlign w:val="center"/>
            <w:hideMark/>
          </w:tcPr>
          <w:p w:rsidR="007F2825" w:rsidRPr="00344827" w:rsidRDefault="00057352" w:rsidP="007F2825">
            <w:pPr>
              <w:spacing w:after="0" w:line="240" w:lineRule="auto"/>
              <w:rPr>
                <w:rFonts w:ascii="PF Square Sans Pro" w:eastAsia="Times New Roman" w:hAnsi="PF Square Sans Pro" w:cs="Times New Roman"/>
                <w:b/>
                <w:bCs/>
                <w:i/>
                <w:color w:val="000000"/>
                <w:lang w:eastAsia="uk-UA"/>
              </w:rPr>
            </w:pPr>
            <w:r w:rsidRPr="00344827">
              <w:rPr>
                <w:rFonts w:ascii="PF Square Sans Pro" w:eastAsia="Times New Roman" w:hAnsi="PF Square Sans Pro" w:cs="Times New Roman"/>
                <w:b/>
                <w:bCs/>
                <w:i/>
                <w:color w:val="000000"/>
                <w:lang w:eastAsia="uk-UA"/>
              </w:rPr>
              <w:t>Усього підприємств, од</w:t>
            </w:r>
            <w:r w:rsidR="007F2825" w:rsidRPr="00344827">
              <w:rPr>
                <w:rFonts w:ascii="PF Square Sans Pro" w:eastAsia="Times New Roman" w:hAnsi="PF Square Sans Pro" w:cs="Times New Roman"/>
                <w:b/>
                <w:bCs/>
                <w:i/>
                <w:color w:val="000000"/>
                <w:lang w:eastAsia="uk-UA"/>
              </w:rPr>
              <w:t>ин.</w:t>
            </w:r>
          </w:p>
          <w:p w:rsidR="007F2825" w:rsidRPr="00344827" w:rsidRDefault="007F2825" w:rsidP="007F2825">
            <w:pPr>
              <w:spacing w:after="0" w:line="240" w:lineRule="auto"/>
              <w:rPr>
                <w:rFonts w:ascii="PF Square Sans Pro" w:eastAsia="Times New Roman" w:hAnsi="PF Square Sans Pro" w:cs="Times New Roman"/>
                <w:bCs/>
                <w:color w:val="000000"/>
                <w:lang w:eastAsia="uk-UA"/>
              </w:rPr>
            </w:pPr>
            <w:r w:rsidRPr="00344827">
              <w:rPr>
                <w:rFonts w:ascii="PF Square Sans Pro" w:eastAsia="Times New Roman" w:hAnsi="PF Square Sans Pro" w:cs="Times New Roman"/>
                <w:bCs/>
                <w:color w:val="000000"/>
                <w:lang w:eastAsia="uk-UA"/>
              </w:rPr>
              <w:t>у тому числі</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11 385</w:t>
            </w:r>
          </w:p>
        </w:tc>
        <w:tc>
          <w:tcPr>
            <w:tcW w:w="99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3 233</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3 354</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3 526</w:t>
            </w:r>
          </w:p>
        </w:tc>
        <w:tc>
          <w:tcPr>
            <w:tcW w:w="1037"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3 408</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lang w:eastAsia="uk-UA"/>
              </w:rPr>
              <w:t>3 449</w:t>
            </w:r>
          </w:p>
        </w:tc>
      </w:tr>
      <w:tr w:rsidR="007F2825" w:rsidRPr="00344827" w:rsidTr="007F2825">
        <w:trPr>
          <w:trHeight w:val="315"/>
        </w:trPr>
        <w:tc>
          <w:tcPr>
            <w:tcW w:w="3827"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bCs/>
                <w:iCs/>
                <w:color w:val="000000"/>
                <w:lang w:eastAsia="uk-UA"/>
              </w:rPr>
              <w:t xml:space="preserve">  великі підприємства</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28</w:t>
            </w:r>
          </w:p>
        </w:tc>
        <w:tc>
          <w:tcPr>
            <w:tcW w:w="99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9</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7</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6</w:t>
            </w:r>
          </w:p>
        </w:tc>
        <w:tc>
          <w:tcPr>
            <w:tcW w:w="1037"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snapToGrid w:val="0"/>
                <w:color w:val="000000"/>
                <w:spacing w:val="-6"/>
                <w:lang w:eastAsia="uk-UA"/>
              </w:rPr>
              <w:t>4</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344827">
              <w:rPr>
                <w:rFonts w:ascii="PF Square Sans Pro" w:eastAsia="Times New Roman" w:hAnsi="PF Square Sans Pro" w:cs="Times New Roman"/>
                <w:lang w:eastAsia="uk-UA"/>
              </w:rPr>
              <w:t>6</w:t>
            </w:r>
          </w:p>
        </w:tc>
      </w:tr>
      <w:tr w:rsidR="007F2825" w:rsidRPr="00344827" w:rsidTr="007F2825">
        <w:trPr>
          <w:trHeight w:val="315"/>
        </w:trPr>
        <w:tc>
          <w:tcPr>
            <w:tcW w:w="3827"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bCs/>
                <w:iCs/>
                <w:color w:val="000000"/>
                <w:lang w:eastAsia="uk-UA"/>
              </w:rPr>
              <w:t xml:space="preserve">  середні підприємства</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660</w:t>
            </w:r>
          </w:p>
        </w:tc>
        <w:tc>
          <w:tcPr>
            <w:tcW w:w="99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252</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241</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217</w:t>
            </w:r>
          </w:p>
        </w:tc>
        <w:tc>
          <w:tcPr>
            <w:tcW w:w="1037"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snapToGrid w:val="0"/>
                <w:color w:val="000000"/>
                <w:spacing w:val="-6"/>
                <w:lang w:eastAsia="uk-UA"/>
              </w:rPr>
              <w:t>199</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344827">
              <w:rPr>
                <w:rFonts w:ascii="PF Square Sans Pro" w:eastAsia="Times New Roman" w:hAnsi="PF Square Sans Pro" w:cs="Times New Roman"/>
                <w:lang w:eastAsia="uk-UA"/>
              </w:rPr>
              <w:t>203</w:t>
            </w:r>
          </w:p>
        </w:tc>
      </w:tr>
      <w:tr w:rsidR="007F2825" w:rsidRPr="00344827" w:rsidTr="007F2825">
        <w:trPr>
          <w:trHeight w:val="315"/>
        </w:trPr>
        <w:tc>
          <w:tcPr>
            <w:tcW w:w="3827"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bCs/>
                <w:iCs/>
                <w:color w:val="000000"/>
                <w:lang w:eastAsia="uk-UA"/>
              </w:rPr>
              <w:t xml:space="preserve">  малі підприємства</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10 697</w:t>
            </w:r>
          </w:p>
        </w:tc>
        <w:tc>
          <w:tcPr>
            <w:tcW w:w="99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2 972</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3 106</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3 303</w:t>
            </w:r>
          </w:p>
        </w:tc>
        <w:tc>
          <w:tcPr>
            <w:tcW w:w="1037"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snapToGrid w:val="0"/>
                <w:color w:val="000000"/>
                <w:spacing w:val="-6"/>
                <w:lang w:eastAsia="uk-UA"/>
              </w:rPr>
              <w:t>3 205</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344827">
              <w:rPr>
                <w:rFonts w:ascii="PF Square Sans Pro" w:eastAsia="Times New Roman" w:hAnsi="PF Square Sans Pro" w:cs="Times New Roman"/>
                <w:lang w:eastAsia="uk-UA"/>
              </w:rPr>
              <w:t>3 240</w:t>
            </w:r>
          </w:p>
        </w:tc>
      </w:tr>
      <w:tr w:rsidR="007F2825" w:rsidRPr="00344827" w:rsidTr="007F2825">
        <w:trPr>
          <w:trHeight w:val="315"/>
        </w:trPr>
        <w:tc>
          <w:tcPr>
            <w:tcW w:w="3827"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b/>
                <w:bCs/>
                <w:i/>
                <w:color w:val="000000"/>
                <w:lang w:eastAsia="uk-UA"/>
              </w:rPr>
            </w:pPr>
            <w:r w:rsidRPr="00344827">
              <w:rPr>
                <w:rFonts w:ascii="PF Square Sans Pro" w:eastAsia="Times New Roman" w:hAnsi="PF Square Sans Pro" w:cs="Times New Roman"/>
                <w:b/>
                <w:bCs/>
                <w:i/>
                <w:color w:val="000000"/>
                <w:lang w:eastAsia="uk-UA"/>
              </w:rPr>
              <w:t>ФОП, один.</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63 935</w:t>
            </w:r>
          </w:p>
        </w:tc>
        <w:tc>
          <w:tcPr>
            <w:tcW w:w="99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21 192</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17 966</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18 063</w:t>
            </w:r>
          </w:p>
        </w:tc>
        <w:tc>
          <w:tcPr>
            <w:tcW w:w="1037"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17 888</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lang w:eastAsia="uk-UA"/>
              </w:rPr>
              <w:t>19</w:t>
            </w:r>
            <w:r w:rsidRPr="00344827">
              <w:rPr>
                <w:rFonts w:ascii="Cambria" w:eastAsia="Times New Roman" w:hAnsi="Cambria" w:cs="Cambria"/>
                <w:b/>
                <w:i/>
                <w:lang w:eastAsia="uk-UA"/>
              </w:rPr>
              <w:t> </w:t>
            </w:r>
            <w:r w:rsidRPr="00344827">
              <w:rPr>
                <w:rFonts w:ascii="PF Square Sans Pro" w:eastAsia="Times New Roman" w:hAnsi="PF Square Sans Pro" w:cs="Times New Roman"/>
                <w:b/>
                <w:i/>
                <w:lang w:eastAsia="uk-UA"/>
              </w:rPr>
              <w:t>983</w:t>
            </w:r>
          </w:p>
        </w:tc>
      </w:tr>
    </w:tbl>
    <w:p w:rsidR="007F2825" w:rsidRPr="00344827" w:rsidRDefault="007F2825" w:rsidP="00CF25AA">
      <w:pPr>
        <w:shd w:val="clear" w:color="auto" w:fill="FFFFFF"/>
        <w:spacing w:after="0" w:line="240" w:lineRule="auto"/>
        <w:ind w:firstLine="567"/>
        <w:jc w:val="both"/>
        <w:rPr>
          <w:rFonts w:ascii="PF Square Sans Pro" w:hAnsi="PF Square Sans Pro"/>
        </w:rPr>
      </w:pPr>
    </w:p>
    <w:p w:rsidR="00CF25AA" w:rsidRPr="00344827" w:rsidRDefault="00CF25AA" w:rsidP="00CF25AA">
      <w:pPr>
        <w:shd w:val="clear" w:color="auto" w:fill="FFFFFF"/>
        <w:spacing w:after="0" w:line="240" w:lineRule="auto"/>
        <w:ind w:firstLine="567"/>
        <w:jc w:val="both"/>
        <w:rPr>
          <w:rFonts w:ascii="PF Square Sans Pro" w:hAnsi="PF Square Sans Pro"/>
        </w:rPr>
      </w:pPr>
      <w:r w:rsidRPr="00344827">
        <w:rPr>
          <w:rFonts w:ascii="PF Square Sans Pro" w:hAnsi="PF Square Sans Pro"/>
        </w:rPr>
        <w:t>При цьому питома вага реалізованої продукції суб’єктами МСП у загальному обсязі продукції, реалізованої підприємствами області</w:t>
      </w:r>
      <w:r w:rsidR="007F2825" w:rsidRPr="00344827">
        <w:rPr>
          <w:rFonts w:ascii="PF Square Sans Pro" w:hAnsi="PF Square Sans Pro"/>
        </w:rPr>
        <w:t xml:space="preserve"> </w:t>
      </w:r>
      <w:r w:rsidRPr="00344827">
        <w:rPr>
          <w:rFonts w:ascii="PF Square Sans Pro" w:hAnsi="PF Square Sans Pro"/>
        </w:rPr>
        <w:t>щорічно збільшується. У 2014 році цей показник складав 46,2 %, 2017 – 81,7 %. Таке збільшення зумовлено зменшенням обсягу реалізованої продукції великими підприємствами.</w:t>
      </w:r>
    </w:p>
    <w:p w:rsidR="00032A09" w:rsidRPr="00344827" w:rsidRDefault="00032A09" w:rsidP="00CF25AA">
      <w:pPr>
        <w:shd w:val="clear" w:color="auto" w:fill="FFFFFF"/>
        <w:spacing w:after="0" w:line="240" w:lineRule="auto"/>
        <w:ind w:firstLine="567"/>
        <w:jc w:val="both"/>
        <w:rPr>
          <w:rFonts w:ascii="PF Square Sans Pro" w:hAnsi="PF Square Sans Pro"/>
        </w:rPr>
      </w:pPr>
    </w:p>
    <w:p w:rsidR="007F2825" w:rsidRPr="00344827" w:rsidRDefault="007F2825" w:rsidP="007F2825">
      <w:pPr>
        <w:shd w:val="clear" w:color="auto" w:fill="FFFFFF"/>
        <w:spacing w:after="0" w:line="240" w:lineRule="auto"/>
        <w:ind w:firstLine="567"/>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Обсяг реалізованої продукції (товарів, послуг)</w:t>
      </w:r>
      <w:r w:rsidR="00057352" w:rsidRPr="00344827">
        <w:t xml:space="preserve"> </w:t>
      </w:r>
      <w:r w:rsidR="00057352" w:rsidRPr="00344827">
        <w:rPr>
          <w:rFonts w:ascii="PF Square Sans Pro" w:eastAsia="Times New Roman" w:hAnsi="PF Square Sans Pro" w:cs="Times New Roman"/>
          <w:b/>
          <w:bCs/>
          <w:color w:val="000000"/>
          <w:lang w:eastAsia="uk-UA"/>
        </w:rPr>
        <w:t>підприємствами Луганської області</w:t>
      </w:r>
    </w:p>
    <w:p w:rsidR="00057352" w:rsidRPr="00344827" w:rsidRDefault="00057352" w:rsidP="007F2825">
      <w:pPr>
        <w:shd w:val="clear" w:color="auto" w:fill="FFFFFF"/>
        <w:spacing w:after="0" w:line="240" w:lineRule="auto"/>
        <w:ind w:firstLine="567"/>
        <w:jc w:val="center"/>
        <w:rPr>
          <w:rFonts w:ascii="PF Square Sans Pro" w:hAnsi="PF Square Sans Pro"/>
        </w:rPr>
      </w:pP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162"/>
        <w:gridCol w:w="1106"/>
        <w:gridCol w:w="1035"/>
        <w:gridCol w:w="1035"/>
        <w:gridCol w:w="1190"/>
        <w:gridCol w:w="1208"/>
      </w:tblGrid>
      <w:tr w:rsidR="007F2825" w:rsidRPr="00344827" w:rsidTr="00057352">
        <w:trPr>
          <w:trHeight w:val="315"/>
          <w:jc w:val="center"/>
        </w:trPr>
        <w:tc>
          <w:tcPr>
            <w:tcW w:w="2982"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Cambria" w:eastAsia="Times New Roman" w:hAnsi="Cambria" w:cs="Cambria"/>
                <w:color w:val="000000"/>
                <w:lang w:eastAsia="uk-UA"/>
              </w:rPr>
              <w:t> </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2013</w:t>
            </w:r>
          </w:p>
        </w:tc>
        <w:tc>
          <w:tcPr>
            <w:tcW w:w="1106"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2014</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2015</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2016</w:t>
            </w:r>
          </w:p>
        </w:tc>
        <w:tc>
          <w:tcPr>
            <w:tcW w:w="1190"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2017</w:t>
            </w:r>
          </w:p>
        </w:tc>
        <w:tc>
          <w:tcPr>
            <w:tcW w:w="1208" w:type="dxa"/>
          </w:tcPr>
          <w:p w:rsidR="007F2825" w:rsidRPr="00344827" w:rsidRDefault="007F2825" w:rsidP="007F2825">
            <w:pPr>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2018</w:t>
            </w:r>
          </w:p>
        </w:tc>
      </w:tr>
      <w:tr w:rsidR="007F2825" w:rsidRPr="00344827" w:rsidTr="00057352">
        <w:trPr>
          <w:trHeight w:val="315"/>
          <w:jc w:val="center"/>
        </w:trPr>
        <w:tc>
          <w:tcPr>
            <w:tcW w:w="2982"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b/>
                <w:bCs/>
                <w:i/>
                <w:snapToGrid w:val="0"/>
                <w:color w:val="000000"/>
                <w:lang w:eastAsia="uk-UA"/>
              </w:rPr>
            </w:pPr>
            <w:r w:rsidRPr="00344827">
              <w:rPr>
                <w:rFonts w:ascii="PF Square Sans Pro" w:eastAsia="Times New Roman" w:hAnsi="PF Square Sans Pro" w:cs="Times New Roman"/>
                <w:b/>
                <w:bCs/>
                <w:i/>
                <w:snapToGrid w:val="0"/>
                <w:color w:val="000000"/>
                <w:lang w:eastAsia="uk-UA"/>
              </w:rPr>
              <w:t>Усього підприємств, млн грн</w:t>
            </w:r>
          </w:p>
          <w:p w:rsidR="007F2825" w:rsidRPr="00344827" w:rsidRDefault="007F2825" w:rsidP="007F2825">
            <w:pPr>
              <w:spacing w:after="0" w:line="240" w:lineRule="auto"/>
              <w:rPr>
                <w:rFonts w:ascii="PF Square Sans Pro" w:eastAsia="Times New Roman" w:hAnsi="PF Square Sans Pro" w:cs="Times New Roman"/>
                <w:bCs/>
                <w:color w:val="000000"/>
                <w:lang w:eastAsia="uk-UA"/>
              </w:rPr>
            </w:pPr>
            <w:r w:rsidRPr="00344827">
              <w:rPr>
                <w:rFonts w:ascii="PF Square Sans Pro" w:eastAsia="Times New Roman" w:hAnsi="PF Square Sans Pro" w:cs="Times New Roman"/>
                <w:bCs/>
                <w:snapToGrid w:val="0"/>
                <w:color w:val="000000"/>
                <w:lang w:eastAsia="uk-UA"/>
              </w:rPr>
              <w:t>у тому числі</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spacing w:val="-6"/>
                <w:lang w:eastAsia="uk-UA"/>
              </w:rPr>
              <w:t>104</w:t>
            </w:r>
            <w:r w:rsidR="00032A09" w:rsidRPr="00344827">
              <w:rPr>
                <w:rFonts w:ascii="PF Square Sans Pro" w:eastAsia="Times New Roman" w:hAnsi="PF Square Sans Pro" w:cs="Times New Roman"/>
                <w:b/>
                <w:i/>
                <w:color w:val="000000"/>
                <w:spacing w:val="-6"/>
                <w:lang w:eastAsia="uk-UA"/>
              </w:rPr>
              <w:t xml:space="preserve"> </w:t>
            </w:r>
            <w:r w:rsidRPr="00344827">
              <w:rPr>
                <w:rFonts w:ascii="PF Square Sans Pro" w:eastAsia="Times New Roman" w:hAnsi="PF Square Sans Pro" w:cs="Times New Roman"/>
                <w:b/>
                <w:i/>
                <w:color w:val="000000"/>
                <w:spacing w:val="-6"/>
                <w:lang w:eastAsia="uk-UA"/>
              </w:rPr>
              <w:t>236</w:t>
            </w:r>
          </w:p>
        </w:tc>
        <w:tc>
          <w:tcPr>
            <w:tcW w:w="1106"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344827">
              <w:rPr>
                <w:rFonts w:ascii="PF Square Sans Pro" w:eastAsia="Times New Roman" w:hAnsi="PF Square Sans Pro" w:cs="Times New Roman"/>
                <w:b/>
                <w:bCs/>
                <w:i/>
                <w:iCs/>
                <w:color w:val="000000"/>
                <w:spacing w:val="-6"/>
                <w:lang w:eastAsia="uk-UA"/>
              </w:rPr>
              <w:t>45</w:t>
            </w:r>
            <w:r w:rsidR="00032A09" w:rsidRPr="00344827">
              <w:rPr>
                <w:rFonts w:ascii="PF Square Sans Pro" w:eastAsia="Times New Roman" w:hAnsi="PF Square Sans Pro" w:cs="Times New Roman"/>
                <w:b/>
                <w:bCs/>
                <w:i/>
                <w:iCs/>
                <w:color w:val="000000"/>
                <w:spacing w:val="-6"/>
                <w:lang w:eastAsia="uk-UA"/>
              </w:rPr>
              <w:t xml:space="preserve"> </w:t>
            </w:r>
            <w:r w:rsidRPr="00344827">
              <w:rPr>
                <w:rFonts w:ascii="PF Square Sans Pro" w:eastAsia="Times New Roman" w:hAnsi="PF Square Sans Pro" w:cs="Times New Roman"/>
                <w:b/>
                <w:bCs/>
                <w:i/>
                <w:iCs/>
                <w:color w:val="000000"/>
                <w:spacing w:val="-6"/>
                <w:lang w:eastAsia="uk-UA"/>
              </w:rPr>
              <w:t>796,5</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344827">
              <w:rPr>
                <w:rFonts w:ascii="PF Square Sans Pro" w:eastAsia="Times New Roman" w:hAnsi="PF Square Sans Pro" w:cs="Times New Roman"/>
                <w:b/>
                <w:bCs/>
                <w:i/>
                <w:iCs/>
                <w:color w:val="000000"/>
                <w:spacing w:val="-6"/>
                <w:lang w:eastAsia="uk-UA"/>
              </w:rPr>
              <w:t>34</w:t>
            </w:r>
            <w:r w:rsidR="00032A09" w:rsidRPr="00344827">
              <w:rPr>
                <w:rFonts w:ascii="PF Square Sans Pro" w:eastAsia="Times New Roman" w:hAnsi="PF Square Sans Pro" w:cs="Times New Roman"/>
                <w:b/>
                <w:bCs/>
                <w:i/>
                <w:iCs/>
                <w:color w:val="000000"/>
                <w:spacing w:val="-6"/>
                <w:lang w:eastAsia="uk-UA"/>
              </w:rPr>
              <w:t xml:space="preserve"> </w:t>
            </w:r>
            <w:r w:rsidRPr="00344827">
              <w:rPr>
                <w:rFonts w:ascii="PF Square Sans Pro" w:eastAsia="Times New Roman" w:hAnsi="PF Square Sans Pro" w:cs="Times New Roman"/>
                <w:b/>
                <w:bCs/>
                <w:i/>
                <w:iCs/>
                <w:color w:val="000000"/>
                <w:spacing w:val="-6"/>
                <w:lang w:eastAsia="uk-UA"/>
              </w:rPr>
              <w:t>584</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344827">
              <w:rPr>
                <w:rFonts w:ascii="PF Square Sans Pro" w:eastAsia="Times New Roman" w:hAnsi="PF Square Sans Pro" w:cs="Times New Roman"/>
                <w:b/>
                <w:bCs/>
                <w:i/>
                <w:iCs/>
                <w:color w:val="000000"/>
                <w:spacing w:val="-6"/>
                <w:lang w:eastAsia="uk-UA"/>
              </w:rPr>
              <w:t>48</w:t>
            </w:r>
            <w:r w:rsidR="00032A09" w:rsidRPr="00344827">
              <w:rPr>
                <w:rFonts w:ascii="PF Square Sans Pro" w:eastAsia="Times New Roman" w:hAnsi="PF Square Sans Pro" w:cs="Times New Roman"/>
                <w:b/>
                <w:bCs/>
                <w:i/>
                <w:iCs/>
                <w:color w:val="000000"/>
                <w:spacing w:val="-6"/>
                <w:lang w:eastAsia="uk-UA"/>
              </w:rPr>
              <w:t xml:space="preserve"> </w:t>
            </w:r>
            <w:r w:rsidRPr="00344827">
              <w:rPr>
                <w:rFonts w:ascii="PF Square Sans Pro" w:eastAsia="Times New Roman" w:hAnsi="PF Square Sans Pro" w:cs="Times New Roman"/>
                <w:b/>
                <w:bCs/>
                <w:i/>
                <w:iCs/>
                <w:color w:val="000000"/>
                <w:spacing w:val="-6"/>
                <w:lang w:eastAsia="uk-UA"/>
              </w:rPr>
              <w:t>333,1</w:t>
            </w:r>
          </w:p>
        </w:tc>
        <w:tc>
          <w:tcPr>
            <w:tcW w:w="1190"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344827">
              <w:rPr>
                <w:rFonts w:ascii="PF Square Sans Pro" w:eastAsia="Times New Roman" w:hAnsi="PF Square Sans Pro" w:cs="Times New Roman"/>
                <w:b/>
                <w:bCs/>
                <w:i/>
                <w:iCs/>
                <w:color w:val="000000"/>
                <w:lang w:eastAsia="uk-UA"/>
              </w:rPr>
              <w:t>38</w:t>
            </w:r>
            <w:r w:rsidR="00032A09" w:rsidRPr="00344827">
              <w:rPr>
                <w:rFonts w:ascii="PF Square Sans Pro" w:eastAsia="Times New Roman" w:hAnsi="PF Square Sans Pro" w:cs="Times New Roman"/>
                <w:b/>
                <w:bCs/>
                <w:i/>
                <w:iCs/>
                <w:color w:val="000000"/>
                <w:lang w:eastAsia="uk-UA"/>
              </w:rPr>
              <w:t xml:space="preserve"> </w:t>
            </w:r>
            <w:r w:rsidRPr="00344827">
              <w:rPr>
                <w:rFonts w:ascii="PF Square Sans Pro" w:eastAsia="Times New Roman" w:hAnsi="PF Square Sans Pro" w:cs="Times New Roman"/>
                <w:b/>
                <w:bCs/>
                <w:i/>
                <w:iCs/>
                <w:color w:val="000000"/>
                <w:lang w:eastAsia="uk-UA"/>
              </w:rPr>
              <w:t>944,1</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b/>
                <w:bCs/>
                <w:i/>
                <w:iCs/>
                <w:color w:val="000000"/>
                <w:lang w:eastAsia="uk-UA"/>
              </w:rPr>
            </w:pPr>
            <w:r w:rsidRPr="00344827">
              <w:rPr>
                <w:rFonts w:ascii="PF Square Sans Pro" w:eastAsia="Times New Roman" w:hAnsi="PF Square Sans Pro" w:cs="Times New Roman"/>
                <w:b/>
                <w:i/>
                <w:lang w:eastAsia="uk-UA"/>
              </w:rPr>
              <w:t>39</w:t>
            </w:r>
            <w:r w:rsidRPr="00344827">
              <w:rPr>
                <w:rFonts w:ascii="Cambria" w:eastAsia="Times New Roman" w:hAnsi="Cambria" w:cs="Cambria"/>
                <w:b/>
                <w:i/>
                <w:lang w:eastAsia="uk-UA"/>
              </w:rPr>
              <w:t> </w:t>
            </w:r>
            <w:r w:rsidRPr="00344827">
              <w:rPr>
                <w:rFonts w:ascii="PF Square Sans Pro" w:eastAsia="Times New Roman" w:hAnsi="PF Square Sans Pro" w:cs="Times New Roman"/>
                <w:b/>
                <w:i/>
                <w:lang w:eastAsia="uk-UA"/>
              </w:rPr>
              <w:t>642,0</w:t>
            </w:r>
          </w:p>
        </w:tc>
      </w:tr>
      <w:tr w:rsidR="007F2825" w:rsidRPr="00344827" w:rsidTr="00057352">
        <w:trPr>
          <w:trHeight w:val="315"/>
          <w:jc w:val="center"/>
        </w:trPr>
        <w:tc>
          <w:tcPr>
            <w:tcW w:w="2982"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bCs/>
                <w:iCs/>
                <w:color w:val="000000"/>
                <w:lang w:eastAsia="uk-UA"/>
              </w:rPr>
            </w:pPr>
            <w:r w:rsidRPr="00344827">
              <w:rPr>
                <w:rFonts w:ascii="PF Square Sans Pro" w:eastAsia="Times New Roman" w:hAnsi="PF Square Sans Pro" w:cs="Times New Roman"/>
                <w:bCs/>
                <w:iCs/>
                <w:snapToGrid w:val="0"/>
                <w:color w:val="000000"/>
                <w:lang w:eastAsia="uk-UA"/>
              </w:rPr>
              <w:t xml:space="preserve"> великі підприємства</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54987,5</w:t>
            </w:r>
          </w:p>
        </w:tc>
        <w:tc>
          <w:tcPr>
            <w:tcW w:w="1106"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spacing w:val="-10"/>
                <w:lang w:eastAsia="uk-UA"/>
              </w:rPr>
              <w:t>26619,5</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14877,4</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spacing w:val="-6"/>
                <w:lang w:eastAsia="uk-UA"/>
              </w:rPr>
              <w:t>22549,7</w:t>
            </w:r>
          </w:p>
        </w:tc>
        <w:tc>
          <w:tcPr>
            <w:tcW w:w="1190"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snapToGrid w:val="0"/>
                <w:color w:val="000000"/>
                <w:spacing w:val="-6"/>
                <w:lang w:eastAsia="uk-UA"/>
              </w:rPr>
              <w:t>8224,7</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snapToGrid w:val="0"/>
                <w:color w:val="000000"/>
                <w:spacing w:val="-6"/>
                <w:lang w:eastAsia="uk-UA"/>
              </w:rPr>
            </w:pPr>
            <w:r w:rsidRPr="00344827">
              <w:rPr>
                <w:rFonts w:ascii="PF Square Sans Pro" w:eastAsia="Times New Roman" w:hAnsi="PF Square Sans Pro" w:cs="Times New Roman"/>
                <w:lang w:eastAsia="uk-UA"/>
              </w:rPr>
              <w:t>12</w:t>
            </w:r>
            <w:r w:rsidRPr="00344827">
              <w:rPr>
                <w:rFonts w:ascii="Cambria" w:eastAsia="Times New Roman" w:hAnsi="Cambria" w:cs="Cambria"/>
                <w:lang w:eastAsia="uk-UA"/>
              </w:rPr>
              <w:t> </w:t>
            </w:r>
            <w:r w:rsidRPr="00344827">
              <w:rPr>
                <w:rFonts w:ascii="PF Square Sans Pro" w:eastAsia="Times New Roman" w:hAnsi="PF Square Sans Pro" w:cs="Times New Roman"/>
                <w:lang w:eastAsia="uk-UA"/>
              </w:rPr>
              <w:t>023,9</w:t>
            </w:r>
          </w:p>
        </w:tc>
      </w:tr>
      <w:tr w:rsidR="007F2825" w:rsidRPr="00344827" w:rsidTr="00057352">
        <w:trPr>
          <w:trHeight w:val="315"/>
          <w:jc w:val="center"/>
        </w:trPr>
        <w:tc>
          <w:tcPr>
            <w:tcW w:w="2982"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bCs/>
                <w:iCs/>
                <w:snapToGrid w:val="0"/>
                <w:color w:val="000000"/>
                <w:lang w:eastAsia="uk-UA"/>
              </w:rPr>
              <w:t xml:space="preserve"> середні підприємства</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32594,1</w:t>
            </w:r>
          </w:p>
        </w:tc>
        <w:tc>
          <w:tcPr>
            <w:tcW w:w="1106"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13162,1</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12020,4</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spacing w:val="-6"/>
                <w:lang w:eastAsia="uk-UA"/>
              </w:rPr>
              <w:t>16556,3</w:t>
            </w:r>
          </w:p>
        </w:tc>
        <w:tc>
          <w:tcPr>
            <w:tcW w:w="1190"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19761,5</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lang w:eastAsia="uk-UA"/>
              </w:rPr>
              <w:t>15</w:t>
            </w:r>
            <w:r w:rsidRPr="00344827">
              <w:rPr>
                <w:rFonts w:ascii="Cambria" w:eastAsia="Times New Roman" w:hAnsi="Cambria" w:cs="Cambria"/>
                <w:lang w:eastAsia="uk-UA"/>
              </w:rPr>
              <w:t> </w:t>
            </w:r>
            <w:r w:rsidRPr="00344827">
              <w:rPr>
                <w:rFonts w:ascii="PF Square Sans Pro" w:eastAsia="Times New Roman" w:hAnsi="PF Square Sans Pro" w:cs="Times New Roman"/>
                <w:lang w:eastAsia="uk-UA"/>
              </w:rPr>
              <w:t>647,4</w:t>
            </w:r>
          </w:p>
        </w:tc>
      </w:tr>
      <w:tr w:rsidR="007F2825" w:rsidRPr="00344827" w:rsidTr="00057352">
        <w:trPr>
          <w:trHeight w:val="300"/>
          <w:jc w:val="center"/>
        </w:trPr>
        <w:tc>
          <w:tcPr>
            <w:tcW w:w="2982" w:type="dxa"/>
            <w:shd w:val="clear" w:color="auto" w:fill="auto"/>
            <w:vAlign w:val="center"/>
            <w:hideMark/>
          </w:tcPr>
          <w:p w:rsidR="007F2825" w:rsidRPr="00344827" w:rsidRDefault="007F2825" w:rsidP="007F2825">
            <w:pPr>
              <w:spacing w:after="0" w:line="240" w:lineRule="auto"/>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bCs/>
                <w:iCs/>
                <w:snapToGrid w:val="0"/>
                <w:color w:val="000000"/>
                <w:lang w:eastAsia="uk-UA"/>
              </w:rPr>
              <w:t xml:space="preserve"> малі підприємства</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16654,4</w:t>
            </w:r>
          </w:p>
        </w:tc>
        <w:tc>
          <w:tcPr>
            <w:tcW w:w="1106"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6014,9</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7686,2</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9227,1</w:t>
            </w:r>
          </w:p>
        </w:tc>
        <w:tc>
          <w:tcPr>
            <w:tcW w:w="1190"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10957,9</w:t>
            </w:r>
          </w:p>
        </w:tc>
        <w:tc>
          <w:tcPr>
            <w:tcW w:w="1208" w:type="dxa"/>
            <w:vAlign w:val="center"/>
          </w:tcPr>
          <w:p w:rsidR="007F2825" w:rsidRPr="00344827" w:rsidRDefault="007F2825" w:rsidP="007F2825">
            <w:pPr>
              <w:spacing w:after="0" w:line="240" w:lineRule="auto"/>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lang w:eastAsia="uk-UA"/>
              </w:rPr>
              <w:t>11</w:t>
            </w:r>
            <w:r w:rsidRPr="00344827">
              <w:rPr>
                <w:rFonts w:ascii="Cambria" w:eastAsia="Times New Roman" w:hAnsi="Cambria" w:cs="Cambria"/>
                <w:lang w:eastAsia="uk-UA"/>
              </w:rPr>
              <w:t> </w:t>
            </w:r>
            <w:r w:rsidRPr="00344827">
              <w:rPr>
                <w:rFonts w:ascii="PF Square Sans Pro" w:eastAsia="Times New Roman" w:hAnsi="PF Square Sans Pro" w:cs="Times New Roman"/>
                <w:lang w:eastAsia="uk-UA"/>
              </w:rPr>
              <w:t>970,7</w:t>
            </w:r>
          </w:p>
        </w:tc>
      </w:tr>
      <w:tr w:rsidR="007F2825" w:rsidRPr="00344827" w:rsidTr="00057352">
        <w:trPr>
          <w:trHeight w:val="315"/>
          <w:jc w:val="center"/>
        </w:trPr>
        <w:tc>
          <w:tcPr>
            <w:tcW w:w="2982" w:type="dxa"/>
            <w:shd w:val="clear" w:color="auto" w:fill="auto"/>
            <w:noWrap/>
            <w:vAlign w:val="bottom"/>
            <w:hideMark/>
          </w:tcPr>
          <w:p w:rsidR="007F2825" w:rsidRPr="00344827" w:rsidRDefault="00057352" w:rsidP="007F2825">
            <w:pPr>
              <w:spacing w:after="0" w:line="240" w:lineRule="auto"/>
              <w:rPr>
                <w:rFonts w:ascii="PF Square Sans Pro" w:eastAsia="Times New Roman" w:hAnsi="PF Square Sans Pro" w:cs="Times New Roman"/>
                <w:b/>
                <w:bCs/>
                <w:i/>
                <w:color w:val="000000"/>
                <w:lang w:eastAsia="uk-UA"/>
              </w:rPr>
            </w:pPr>
            <w:r w:rsidRPr="00344827">
              <w:rPr>
                <w:rFonts w:ascii="PF Square Sans Pro" w:eastAsia="Times New Roman" w:hAnsi="PF Square Sans Pro" w:cs="Times New Roman"/>
                <w:b/>
                <w:bCs/>
                <w:i/>
                <w:color w:val="000000"/>
                <w:lang w:eastAsia="uk-UA"/>
              </w:rPr>
              <w:t>ФОП, млн грн.</w:t>
            </w:r>
          </w:p>
        </w:tc>
        <w:tc>
          <w:tcPr>
            <w:tcW w:w="1162"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11</w:t>
            </w:r>
            <w:r w:rsidR="00032A09" w:rsidRPr="00344827">
              <w:rPr>
                <w:rFonts w:ascii="PF Square Sans Pro" w:eastAsia="Times New Roman" w:hAnsi="PF Square Sans Pro" w:cs="Times New Roman"/>
                <w:b/>
                <w:i/>
                <w:color w:val="000000"/>
                <w:lang w:eastAsia="uk-UA"/>
              </w:rPr>
              <w:t xml:space="preserve"> </w:t>
            </w:r>
            <w:r w:rsidRPr="00344827">
              <w:rPr>
                <w:rFonts w:ascii="PF Square Sans Pro" w:eastAsia="Times New Roman" w:hAnsi="PF Square Sans Pro" w:cs="Times New Roman"/>
                <w:b/>
                <w:i/>
                <w:color w:val="000000"/>
                <w:lang w:eastAsia="uk-UA"/>
              </w:rPr>
              <w:t>432,1</w:t>
            </w:r>
          </w:p>
        </w:tc>
        <w:tc>
          <w:tcPr>
            <w:tcW w:w="1106"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w:t>
            </w:r>
            <w:r w:rsidR="00032A09" w:rsidRPr="00344827">
              <w:rPr>
                <w:rFonts w:ascii="PF Square Sans Pro" w:eastAsia="Times New Roman" w:hAnsi="PF Square Sans Pro" w:cs="Times New Roman"/>
                <w:b/>
                <w:i/>
                <w:color w:val="000000"/>
                <w:lang w:eastAsia="uk-UA"/>
              </w:rPr>
              <w:t xml:space="preserve"> </w:t>
            </w:r>
            <w:r w:rsidRPr="00344827">
              <w:rPr>
                <w:rFonts w:ascii="PF Square Sans Pro" w:eastAsia="Times New Roman" w:hAnsi="PF Square Sans Pro" w:cs="Times New Roman"/>
                <w:b/>
                <w:i/>
                <w:color w:val="000000"/>
                <w:lang w:eastAsia="uk-UA"/>
              </w:rPr>
              <w:t>738,5</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4</w:t>
            </w:r>
            <w:r w:rsidR="00032A09" w:rsidRPr="00344827">
              <w:rPr>
                <w:rFonts w:ascii="PF Square Sans Pro" w:eastAsia="Times New Roman" w:hAnsi="PF Square Sans Pro" w:cs="Times New Roman"/>
                <w:b/>
                <w:i/>
                <w:color w:val="000000"/>
                <w:lang w:eastAsia="uk-UA"/>
              </w:rPr>
              <w:t xml:space="preserve"> </w:t>
            </w:r>
            <w:r w:rsidRPr="00344827">
              <w:rPr>
                <w:rFonts w:ascii="PF Square Sans Pro" w:eastAsia="Times New Roman" w:hAnsi="PF Square Sans Pro" w:cs="Times New Roman"/>
                <w:b/>
                <w:i/>
                <w:color w:val="000000"/>
                <w:lang w:eastAsia="uk-UA"/>
              </w:rPr>
              <w:t>176,9</w:t>
            </w:r>
          </w:p>
        </w:tc>
        <w:tc>
          <w:tcPr>
            <w:tcW w:w="1035"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5</w:t>
            </w:r>
            <w:r w:rsidR="00032A09" w:rsidRPr="00344827">
              <w:rPr>
                <w:rFonts w:ascii="PF Square Sans Pro" w:eastAsia="Times New Roman" w:hAnsi="PF Square Sans Pro" w:cs="Times New Roman"/>
                <w:b/>
                <w:i/>
                <w:color w:val="000000"/>
                <w:lang w:eastAsia="uk-UA"/>
              </w:rPr>
              <w:t xml:space="preserve"> </w:t>
            </w:r>
            <w:r w:rsidRPr="00344827">
              <w:rPr>
                <w:rFonts w:ascii="PF Square Sans Pro" w:eastAsia="Times New Roman" w:hAnsi="PF Square Sans Pro" w:cs="Times New Roman"/>
                <w:b/>
                <w:i/>
                <w:color w:val="000000"/>
                <w:lang w:eastAsia="uk-UA"/>
              </w:rPr>
              <w:t>157,6</w:t>
            </w:r>
          </w:p>
        </w:tc>
        <w:tc>
          <w:tcPr>
            <w:tcW w:w="1190" w:type="dxa"/>
            <w:shd w:val="clear" w:color="auto" w:fill="auto"/>
            <w:vAlign w:val="center"/>
            <w:hideMark/>
          </w:tcPr>
          <w:p w:rsidR="007F2825" w:rsidRPr="00344827" w:rsidRDefault="007F2825"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6</w:t>
            </w:r>
            <w:r w:rsidR="00032A09" w:rsidRPr="00344827">
              <w:rPr>
                <w:rFonts w:ascii="PF Square Sans Pro" w:eastAsia="Times New Roman" w:hAnsi="PF Square Sans Pro" w:cs="Times New Roman"/>
                <w:b/>
                <w:i/>
                <w:color w:val="000000"/>
                <w:lang w:eastAsia="uk-UA"/>
              </w:rPr>
              <w:t xml:space="preserve"> </w:t>
            </w:r>
            <w:r w:rsidRPr="00344827">
              <w:rPr>
                <w:rFonts w:ascii="PF Square Sans Pro" w:eastAsia="Times New Roman" w:hAnsi="PF Square Sans Pro" w:cs="Times New Roman"/>
                <w:b/>
                <w:i/>
                <w:color w:val="000000"/>
                <w:lang w:eastAsia="uk-UA"/>
              </w:rPr>
              <w:t>082,3</w:t>
            </w:r>
          </w:p>
        </w:tc>
        <w:tc>
          <w:tcPr>
            <w:tcW w:w="1208" w:type="dxa"/>
            <w:vAlign w:val="center"/>
          </w:tcPr>
          <w:p w:rsidR="007F2825" w:rsidRPr="00344827" w:rsidRDefault="00032A09" w:rsidP="007F2825">
            <w:pPr>
              <w:spacing w:after="0" w:line="240" w:lineRule="auto"/>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lang w:eastAsia="uk-UA"/>
              </w:rPr>
              <w:t>7 314,2</w:t>
            </w:r>
          </w:p>
        </w:tc>
      </w:tr>
    </w:tbl>
    <w:p w:rsidR="007F2825" w:rsidRPr="00344827" w:rsidRDefault="007F2825" w:rsidP="00CF25AA">
      <w:pPr>
        <w:shd w:val="clear" w:color="auto" w:fill="FFFFFF"/>
        <w:spacing w:after="0" w:line="240" w:lineRule="auto"/>
        <w:ind w:firstLine="567"/>
        <w:jc w:val="both"/>
        <w:rPr>
          <w:rFonts w:ascii="PF Square Sans Pro" w:hAnsi="PF Square Sans Pro"/>
        </w:rPr>
      </w:pPr>
    </w:p>
    <w:p w:rsidR="00CF25AA" w:rsidRPr="00344827" w:rsidRDefault="00057352" w:rsidP="00FD1AA0">
      <w:pPr>
        <w:shd w:val="clear" w:color="auto" w:fill="FFFFFF"/>
        <w:spacing w:after="0" w:line="240" w:lineRule="auto"/>
        <w:ind w:firstLine="567"/>
        <w:jc w:val="both"/>
        <w:rPr>
          <w:rFonts w:ascii="PF Square Sans Pro" w:hAnsi="PF Square Sans Pro"/>
        </w:rPr>
      </w:pPr>
      <w:r w:rsidRPr="00344827">
        <w:rPr>
          <w:rFonts w:ascii="PF Square Sans Pro" w:hAnsi="PF Square Sans Pro"/>
        </w:rPr>
        <w:t>На сьогодні найбільш гострими проблемами МСП є відсутність ефективних механізмів фінансово-кредитної підтримки суб’єктів МСП як на державному, так і регіональному рівнях. Банківські кредити, як джерело фінансування інвестиційних проектів, залишаються важкодоступними, а рівень відсоткової ставки за їх користування − занадто високим; недостатньо розвинена інфраструктура підтримки бізнесу; недостатній рівень інформаційного та консультативного забезпечення; недосконалість системи навчання, підготовки і перепідготовки кадрів для сфери підприємництва.</w:t>
      </w:r>
    </w:p>
    <w:p w:rsidR="003B1E8E" w:rsidRPr="00344827" w:rsidRDefault="003B1E8E" w:rsidP="00057352">
      <w:pPr>
        <w:shd w:val="clear" w:color="auto" w:fill="FFFFFF"/>
        <w:spacing w:after="0" w:line="240" w:lineRule="auto"/>
        <w:jc w:val="both"/>
        <w:rPr>
          <w:rFonts w:ascii="PF Square Sans Pro" w:hAnsi="PF Square Sans Pro"/>
        </w:rPr>
      </w:pPr>
    </w:p>
    <w:p w:rsidR="003B1E8E" w:rsidRPr="00344827"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розвитку МСП у Луганській області з відповідними показниками вибраних областей України</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8"/>
        <w:gridCol w:w="992"/>
        <w:gridCol w:w="856"/>
        <w:gridCol w:w="1276"/>
        <w:gridCol w:w="845"/>
        <w:gridCol w:w="1140"/>
        <w:gridCol w:w="800"/>
        <w:gridCol w:w="1326"/>
        <w:gridCol w:w="850"/>
      </w:tblGrid>
      <w:tr w:rsidR="003B1E8E" w:rsidRPr="00344827" w:rsidTr="003B1E8E">
        <w:trPr>
          <w:trHeight w:val="2211"/>
          <w:jc w:val="center"/>
        </w:trPr>
        <w:tc>
          <w:tcPr>
            <w:tcW w:w="1828" w:type="dxa"/>
            <w:vMerge w:val="restart"/>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1848" w:type="dxa"/>
            <w:gridSpan w:val="2"/>
            <w:vAlign w:val="center"/>
          </w:tcPr>
          <w:p w:rsidR="003B1E8E" w:rsidRPr="00344827" w:rsidRDefault="003B1E8E" w:rsidP="003B1E8E">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Кількість суб’єктів</w:t>
            </w:r>
          </w:p>
          <w:p w:rsidR="003B1E8E" w:rsidRPr="00344827" w:rsidRDefault="003B1E8E" w:rsidP="003B1E8E">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середнього підприємництва у розрахунку на 10 тис. осіб</w:t>
            </w:r>
          </w:p>
          <w:p w:rsidR="003B1E8E" w:rsidRPr="00344827" w:rsidRDefault="003B1E8E" w:rsidP="003B1E8E">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наявного населення</w:t>
            </w:r>
          </w:p>
        </w:tc>
        <w:tc>
          <w:tcPr>
            <w:tcW w:w="2121" w:type="dxa"/>
            <w:gridSpan w:val="2"/>
            <w:vAlign w:val="center"/>
          </w:tcPr>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Кількість суб’єктів малого підприємництва (з урахуванням мікро-підприємництва) у розрахунку на 10 тис. осіб</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наявного населення</w:t>
            </w:r>
          </w:p>
        </w:tc>
        <w:tc>
          <w:tcPr>
            <w:tcW w:w="1940" w:type="dxa"/>
            <w:gridSpan w:val="2"/>
            <w:vAlign w:val="center"/>
          </w:tcPr>
          <w:p w:rsidR="003B1E8E" w:rsidRPr="00344827"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Частка обсягу</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реалізованої продукції</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суб’єктів</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середнього підприємництва</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у загальному обсязі</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реалізованої продукції</w:t>
            </w:r>
          </w:p>
        </w:tc>
        <w:tc>
          <w:tcPr>
            <w:tcW w:w="2176" w:type="dxa"/>
            <w:gridSpan w:val="2"/>
            <w:vAlign w:val="center"/>
          </w:tcPr>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обсягу реалізованої</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продукції суб’єктів</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малого підприємництва (з</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урахуванням мікро-підприємництва) у</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загальному обсязі реалізованої</w:t>
            </w:r>
          </w:p>
          <w:p w:rsidR="003B1E8E" w:rsidRPr="00344827" w:rsidRDefault="003B1E8E" w:rsidP="003B1E8E">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 xml:space="preserve">продукції </w:t>
            </w:r>
          </w:p>
        </w:tc>
      </w:tr>
      <w:tr w:rsidR="003B1E8E" w:rsidRPr="00344827" w:rsidTr="003B1E8E">
        <w:trPr>
          <w:trHeight w:val="187"/>
          <w:jc w:val="center"/>
        </w:trPr>
        <w:tc>
          <w:tcPr>
            <w:tcW w:w="1828" w:type="dxa"/>
            <w:vMerge/>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p>
        </w:tc>
        <w:tc>
          <w:tcPr>
            <w:tcW w:w="992"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один.</w:t>
            </w:r>
          </w:p>
        </w:tc>
        <w:tc>
          <w:tcPr>
            <w:tcW w:w="856"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місце</w:t>
            </w:r>
          </w:p>
        </w:tc>
        <w:tc>
          <w:tcPr>
            <w:tcW w:w="1276"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один.</w:t>
            </w:r>
          </w:p>
        </w:tc>
        <w:tc>
          <w:tcPr>
            <w:tcW w:w="845"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140"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800"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місце</w:t>
            </w:r>
          </w:p>
        </w:tc>
        <w:tc>
          <w:tcPr>
            <w:tcW w:w="1326"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850"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3B1E8E" w:rsidRPr="00344827" w:rsidTr="003B1E8E">
        <w:trPr>
          <w:trHeight w:val="187"/>
          <w:jc w:val="center"/>
        </w:trPr>
        <w:tc>
          <w:tcPr>
            <w:tcW w:w="1828" w:type="dxa"/>
            <w:shd w:val="clear" w:color="auto" w:fill="FFFFFF"/>
            <w:vAlign w:val="bottom"/>
          </w:tcPr>
          <w:p w:rsidR="003B1E8E" w:rsidRPr="00344827" w:rsidRDefault="003B1E8E" w:rsidP="003B1E8E">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lastRenderedPageBreak/>
              <w:t>Донецька</w:t>
            </w:r>
          </w:p>
        </w:tc>
        <w:tc>
          <w:tcPr>
            <w:tcW w:w="992"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1,2</w:t>
            </w:r>
          </w:p>
        </w:tc>
        <w:tc>
          <w:tcPr>
            <w:tcW w:w="85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27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142,9</w:t>
            </w:r>
          </w:p>
        </w:tc>
        <w:tc>
          <w:tcPr>
            <w:tcW w:w="845"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14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23,2</w:t>
            </w:r>
          </w:p>
        </w:tc>
        <w:tc>
          <w:tcPr>
            <w:tcW w:w="80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25</w:t>
            </w:r>
          </w:p>
        </w:tc>
        <w:tc>
          <w:tcPr>
            <w:tcW w:w="132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11,3</w:t>
            </w:r>
          </w:p>
        </w:tc>
        <w:tc>
          <w:tcPr>
            <w:tcW w:w="85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25</w:t>
            </w:r>
          </w:p>
        </w:tc>
      </w:tr>
      <w:tr w:rsidR="003B1E8E" w:rsidRPr="00344827" w:rsidTr="003B1E8E">
        <w:trPr>
          <w:trHeight w:val="191"/>
          <w:jc w:val="center"/>
        </w:trPr>
        <w:tc>
          <w:tcPr>
            <w:tcW w:w="1828" w:type="dxa"/>
            <w:shd w:val="clear" w:color="auto" w:fill="DEEAF6" w:themeFill="accent1" w:themeFillTint="33"/>
            <w:vAlign w:val="bottom"/>
          </w:tcPr>
          <w:p w:rsidR="003B1E8E" w:rsidRPr="00344827" w:rsidRDefault="003B1E8E" w:rsidP="003B1E8E">
            <w:pPr>
              <w:spacing w:after="0" w:line="240" w:lineRule="auto"/>
              <w:ind w:left="20"/>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992"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0,9</w:t>
            </w:r>
          </w:p>
        </w:tc>
        <w:tc>
          <w:tcPr>
            <w:tcW w:w="856"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276"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96,7</w:t>
            </w:r>
          </w:p>
        </w:tc>
        <w:tc>
          <w:tcPr>
            <w:tcW w:w="845"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140"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43,9</w:t>
            </w:r>
          </w:p>
        </w:tc>
        <w:tc>
          <w:tcPr>
            <w:tcW w:w="800"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12</w:t>
            </w:r>
          </w:p>
        </w:tc>
        <w:tc>
          <w:tcPr>
            <w:tcW w:w="1326"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37,8</w:t>
            </w:r>
          </w:p>
        </w:tc>
        <w:tc>
          <w:tcPr>
            <w:tcW w:w="85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11</w:t>
            </w:r>
          </w:p>
        </w:tc>
      </w:tr>
      <w:tr w:rsidR="003B1E8E" w:rsidRPr="00344827" w:rsidTr="003B1E8E">
        <w:trPr>
          <w:trHeight w:val="191"/>
          <w:jc w:val="center"/>
        </w:trPr>
        <w:tc>
          <w:tcPr>
            <w:tcW w:w="1828" w:type="dxa"/>
            <w:shd w:val="clear" w:color="auto" w:fill="FFFFFF"/>
            <w:vAlign w:val="bottom"/>
          </w:tcPr>
          <w:p w:rsidR="003B1E8E" w:rsidRPr="00344827" w:rsidRDefault="003B1E8E" w:rsidP="003B1E8E">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992"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3,0</w:t>
            </w:r>
          </w:p>
        </w:tc>
        <w:tc>
          <w:tcPr>
            <w:tcW w:w="85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15-17</w:t>
            </w:r>
          </w:p>
        </w:tc>
        <w:tc>
          <w:tcPr>
            <w:tcW w:w="127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470,0</w:t>
            </w:r>
          </w:p>
        </w:tc>
        <w:tc>
          <w:tcPr>
            <w:tcW w:w="845"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6</w:t>
            </w:r>
          </w:p>
        </w:tc>
        <w:tc>
          <w:tcPr>
            <w:tcW w:w="114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31,6</w:t>
            </w:r>
          </w:p>
        </w:tc>
        <w:tc>
          <w:tcPr>
            <w:tcW w:w="80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32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33,2</w:t>
            </w:r>
          </w:p>
        </w:tc>
        <w:tc>
          <w:tcPr>
            <w:tcW w:w="85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16</w:t>
            </w:r>
          </w:p>
        </w:tc>
      </w:tr>
      <w:tr w:rsidR="003B1E8E" w:rsidRPr="00344827" w:rsidTr="003B1E8E">
        <w:trPr>
          <w:trHeight w:val="191"/>
          <w:jc w:val="center"/>
        </w:trPr>
        <w:tc>
          <w:tcPr>
            <w:tcW w:w="1828" w:type="dxa"/>
            <w:shd w:val="clear" w:color="auto" w:fill="FFFFFF"/>
            <w:vAlign w:val="bottom"/>
          </w:tcPr>
          <w:p w:rsidR="003B1E8E" w:rsidRPr="00344827" w:rsidRDefault="003B1E8E" w:rsidP="003B1E8E">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992"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2,5</w:t>
            </w:r>
          </w:p>
        </w:tc>
        <w:tc>
          <w:tcPr>
            <w:tcW w:w="85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c>
          <w:tcPr>
            <w:tcW w:w="127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325,5</w:t>
            </w:r>
          </w:p>
        </w:tc>
        <w:tc>
          <w:tcPr>
            <w:tcW w:w="845"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23</w:t>
            </w:r>
          </w:p>
        </w:tc>
        <w:tc>
          <w:tcPr>
            <w:tcW w:w="114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46,9</w:t>
            </w:r>
          </w:p>
        </w:tc>
        <w:tc>
          <w:tcPr>
            <w:tcW w:w="80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7</w:t>
            </w:r>
          </w:p>
        </w:tc>
        <w:tc>
          <w:tcPr>
            <w:tcW w:w="132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42,6</w:t>
            </w:r>
          </w:p>
        </w:tc>
        <w:tc>
          <w:tcPr>
            <w:tcW w:w="85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5</w:t>
            </w:r>
          </w:p>
        </w:tc>
      </w:tr>
      <w:tr w:rsidR="003B1E8E" w:rsidRPr="00344827" w:rsidTr="003B1E8E">
        <w:trPr>
          <w:trHeight w:val="191"/>
          <w:jc w:val="center"/>
        </w:trPr>
        <w:tc>
          <w:tcPr>
            <w:tcW w:w="1828" w:type="dxa"/>
            <w:shd w:val="clear" w:color="auto" w:fill="FFFFFF"/>
            <w:vAlign w:val="bottom"/>
          </w:tcPr>
          <w:p w:rsidR="003B1E8E" w:rsidRPr="00344827" w:rsidRDefault="003B1E8E" w:rsidP="003B1E8E">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992"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3,7</w:t>
            </w:r>
          </w:p>
        </w:tc>
        <w:tc>
          <w:tcPr>
            <w:tcW w:w="85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6</w:t>
            </w:r>
          </w:p>
        </w:tc>
        <w:tc>
          <w:tcPr>
            <w:tcW w:w="127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426,6</w:t>
            </w:r>
          </w:p>
        </w:tc>
        <w:tc>
          <w:tcPr>
            <w:tcW w:w="845"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13</w:t>
            </w:r>
          </w:p>
        </w:tc>
        <w:tc>
          <w:tcPr>
            <w:tcW w:w="114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43,8</w:t>
            </w:r>
          </w:p>
        </w:tc>
        <w:tc>
          <w:tcPr>
            <w:tcW w:w="80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13</w:t>
            </w:r>
          </w:p>
        </w:tc>
        <w:tc>
          <w:tcPr>
            <w:tcW w:w="1326"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32,5</w:t>
            </w:r>
          </w:p>
        </w:tc>
        <w:tc>
          <w:tcPr>
            <w:tcW w:w="850"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18</w:t>
            </w:r>
          </w:p>
        </w:tc>
      </w:tr>
    </w:tbl>
    <w:p w:rsidR="003B1E8E" w:rsidRPr="00344827" w:rsidRDefault="003B1E8E" w:rsidP="00057352">
      <w:pPr>
        <w:shd w:val="clear" w:color="auto" w:fill="FFFFFF"/>
        <w:spacing w:after="0" w:line="240" w:lineRule="auto"/>
        <w:jc w:val="both"/>
        <w:rPr>
          <w:rFonts w:ascii="PF Square Sans Pro" w:hAnsi="PF Square Sans Pro"/>
        </w:rPr>
      </w:pPr>
    </w:p>
    <w:p w:rsidR="00266692" w:rsidRPr="00344827" w:rsidRDefault="00266692" w:rsidP="00266692">
      <w:pPr>
        <w:shd w:val="clear" w:color="auto" w:fill="FFFFFF"/>
        <w:spacing w:after="0" w:line="240" w:lineRule="auto"/>
        <w:ind w:firstLine="567"/>
        <w:jc w:val="both"/>
        <w:rPr>
          <w:rFonts w:ascii="PF Square Sans Pro" w:hAnsi="PF Square Sans Pro"/>
        </w:rPr>
      </w:pPr>
      <w:r w:rsidRPr="00344827">
        <w:rPr>
          <w:rFonts w:ascii="PF Square Sans Pro" w:hAnsi="PF Square Sans Pro"/>
          <w:b/>
          <w:i/>
        </w:rPr>
        <w:t>Агропромисловий комплекс</w:t>
      </w:r>
      <w:r w:rsidRPr="00344827">
        <w:rPr>
          <w:rFonts w:ascii="PF Square Sans Pro" w:hAnsi="PF Square Sans Pro"/>
        </w:rPr>
        <w:t xml:space="preserve"> </w:t>
      </w:r>
      <w:r w:rsidR="00673453" w:rsidRPr="00344827">
        <w:rPr>
          <w:rFonts w:ascii="PF Square Sans Pro" w:hAnsi="PF Square Sans Pro"/>
        </w:rPr>
        <w:t xml:space="preserve"> До 2014 року агропромисловий комплекс (АПК) в достатній мірі  забезпечував потребу населення в продуктах харчування в широкому асортименті, володів розгалуженою інфраструктурою - від виробництва до переробки та зберігання вирощеної продукції.</w:t>
      </w:r>
    </w:p>
    <w:p w:rsidR="00624267" w:rsidRPr="00344827" w:rsidRDefault="00673453" w:rsidP="00624267">
      <w:pPr>
        <w:shd w:val="clear" w:color="auto" w:fill="FFFFFF"/>
        <w:spacing w:after="0" w:line="240" w:lineRule="auto"/>
        <w:ind w:firstLine="567"/>
        <w:jc w:val="both"/>
        <w:rPr>
          <w:rFonts w:ascii="PF Square Sans Pro" w:hAnsi="PF Square Sans Pro"/>
        </w:rPr>
      </w:pPr>
      <w:r w:rsidRPr="00344827">
        <w:rPr>
          <w:rFonts w:ascii="PF Square Sans Pro" w:hAnsi="PF Square Sans Pro"/>
        </w:rPr>
        <w:t>Бойові дії на Сході України з 2014 року завдали серйозної шкоди АПК – це повністю або часткова втрата виробничих потужностей переробної промисловості. Провідні підприємства залишилися на тимчасово окупованій території Луганської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підприємствами з її переробки.</w:t>
      </w:r>
      <w:r w:rsidR="002B60B8" w:rsidRPr="00344827">
        <w:rPr>
          <w:rFonts w:ascii="PF Square Sans Pro" w:hAnsi="PF Square Sans Pro"/>
        </w:rPr>
        <w:t xml:space="preserve"> </w:t>
      </w:r>
      <w:r w:rsidRPr="00344827">
        <w:rPr>
          <w:rFonts w:ascii="PF Square Sans Pro" w:hAnsi="PF Square Sans Pro"/>
        </w:rPr>
        <w:t xml:space="preserve">До 2014 року більшість сільськогосподарської продукції </w:t>
      </w:r>
      <w:r w:rsidR="002B60B8" w:rsidRPr="00344827">
        <w:rPr>
          <w:rFonts w:ascii="PF Square Sans Pro" w:hAnsi="PF Square Sans Pro"/>
        </w:rPr>
        <w:t xml:space="preserve">передавалась виробниками в Луганськ </w:t>
      </w:r>
      <w:r w:rsidRPr="00344827">
        <w:rPr>
          <w:rFonts w:ascii="PF Square Sans Pro" w:hAnsi="PF Square Sans Pro"/>
        </w:rPr>
        <w:t xml:space="preserve">переробникам </w:t>
      </w:r>
      <w:r w:rsidR="002B60B8" w:rsidRPr="00344827">
        <w:rPr>
          <w:rFonts w:ascii="PF Square Sans Pro" w:hAnsi="PF Square Sans Pro"/>
        </w:rPr>
        <w:t xml:space="preserve">для продажів на внутрішньому ринку та </w:t>
      </w:r>
      <w:r w:rsidRPr="00344827">
        <w:rPr>
          <w:rFonts w:ascii="PF Square Sans Pro" w:hAnsi="PF Square Sans Pro"/>
        </w:rPr>
        <w:t xml:space="preserve">елеваторам для зберігання </w:t>
      </w:r>
      <w:r w:rsidR="002B60B8" w:rsidRPr="00344827">
        <w:rPr>
          <w:rFonts w:ascii="PF Square Sans Pro" w:hAnsi="PF Square Sans Pro"/>
        </w:rPr>
        <w:t>і транспортування залізницею для експорту з південних портів</w:t>
      </w:r>
      <w:r w:rsidRPr="00344827">
        <w:rPr>
          <w:rFonts w:ascii="PF Square Sans Pro" w:hAnsi="PF Square Sans Pro"/>
        </w:rPr>
        <w:t xml:space="preserve">. Однак після </w:t>
      </w:r>
      <w:r w:rsidR="002B60B8" w:rsidRPr="00344827">
        <w:rPr>
          <w:rFonts w:ascii="PF Square Sans Pro" w:hAnsi="PF Square Sans Pro"/>
        </w:rPr>
        <w:t>2014 року</w:t>
      </w:r>
      <w:r w:rsidRPr="00344827">
        <w:rPr>
          <w:rFonts w:ascii="PF Square Sans Pro" w:hAnsi="PF Square Sans Pro"/>
        </w:rPr>
        <w:t xml:space="preserve"> доступ до більшості </w:t>
      </w:r>
      <w:r w:rsidR="002B60B8" w:rsidRPr="00344827">
        <w:rPr>
          <w:rFonts w:ascii="PF Square Sans Pro" w:hAnsi="PF Square Sans Pro"/>
        </w:rPr>
        <w:t>каналів переробки та залізничного транспортування</w:t>
      </w:r>
      <w:r w:rsidRPr="00344827">
        <w:rPr>
          <w:rFonts w:ascii="PF Square Sans Pro" w:hAnsi="PF Square Sans Pro"/>
        </w:rPr>
        <w:t xml:space="preserve"> були порушені. Внаслідок цього сільськогосподарські громади північної та східної </w:t>
      </w:r>
      <w:r w:rsidR="002B60B8" w:rsidRPr="00344827">
        <w:rPr>
          <w:rFonts w:ascii="PF Square Sans Pro" w:hAnsi="PF Square Sans Pro"/>
        </w:rPr>
        <w:t>частини</w:t>
      </w:r>
      <w:r w:rsidRPr="00344827">
        <w:rPr>
          <w:rFonts w:ascii="PF Square Sans Pro" w:hAnsi="PF Square Sans Pro"/>
        </w:rPr>
        <w:t xml:space="preserve"> області втратили доступ до </w:t>
      </w:r>
      <w:r w:rsidR="002B60B8" w:rsidRPr="00344827">
        <w:rPr>
          <w:rFonts w:ascii="PF Square Sans Pro" w:hAnsi="PF Square Sans Pro"/>
        </w:rPr>
        <w:t xml:space="preserve">географічно близьких точок </w:t>
      </w:r>
      <w:r w:rsidRPr="00344827">
        <w:rPr>
          <w:rFonts w:ascii="PF Square Sans Pro" w:hAnsi="PF Square Sans Pro"/>
        </w:rPr>
        <w:t xml:space="preserve">переробних потужностей. Нова реальність для </w:t>
      </w:r>
      <w:r w:rsidR="002B60B8" w:rsidRPr="00344827">
        <w:rPr>
          <w:rFonts w:ascii="PF Square Sans Pro" w:hAnsi="PF Square Sans Pro"/>
        </w:rPr>
        <w:t>агровиробників області</w:t>
      </w:r>
      <w:r w:rsidRPr="00344827">
        <w:rPr>
          <w:rFonts w:ascii="PF Square Sans Pro" w:hAnsi="PF Square Sans Pro"/>
        </w:rPr>
        <w:t xml:space="preserve"> - це перевез</w:t>
      </w:r>
      <w:r w:rsidR="002B60B8" w:rsidRPr="00344827">
        <w:rPr>
          <w:rFonts w:ascii="PF Square Sans Pro" w:hAnsi="PF Square Sans Pro"/>
        </w:rPr>
        <w:t xml:space="preserve">ення </w:t>
      </w:r>
      <w:r w:rsidRPr="00344827">
        <w:rPr>
          <w:rFonts w:ascii="PF Square Sans Pro" w:hAnsi="PF Square Sans Pro"/>
        </w:rPr>
        <w:t>сировин</w:t>
      </w:r>
      <w:r w:rsidR="002B60B8" w:rsidRPr="00344827">
        <w:rPr>
          <w:rFonts w:ascii="PF Square Sans Pro" w:hAnsi="PF Square Sans Pro"/>
        </w:rPr>
        <w:t>ної продукції</w:t>
      </w:r>
      <w:r w:rsidRPr="00344827">
        <w:rPr>
          <w:rFonts w:ascii="PF Square Sans Pro" w:hAnsi="PF Square Sans Pro"/>
        </w:rPr>
        <w:t xml:space="preserve"> на великі відстані через дороги низької якості. Через втрату залізничних сполучень </w:t>
      </w:r>
      <w:r w:rsidR="00624267" w:rsidRPr="00344827">
        <w:rPr>
          <w:rFonts w:ascii="PF Square Sans Pro" w:hAnsi="PF Square Sans Pro"/>
        </w:rPr>
        <w:t>автомобільні дороги</w:t>
      </w:r>
      <w:r w:rsidRPr="00344827">
        <w:rPr>
          <w:rFonts w:ascii="PF Square Sans Pro" w:hAnsi="PF Square Sans Pro"/>
        </w:rPr>
        <w:t xml:space="preserve"> в центральній</w:t>
      </w:r>
      <w:r w:rsidR="00624267" w:rsidRPr="00344827">
        <w:rPr>
          <w:rFonts w:ascii="PF Square Sans Pro" w:hAnsi="PF Square Sans Pro"/>
        </w:rPr>
        <w:t xml:space="preserve"> та</w:t>
      </w:r>
      <w:r w:rsidRPr="00344827">
        <w:rPr>
          <w:rFonts w:ascii="PF Square Sans Pro" w:hAnsi="PF Square Sans Pro"/>
        </w:rPr>
        <w:t xml:space="preserve"> північній частині </w:t>
      </w:r>
      <w:r w:rsidR="00624267" w:rsidRPr="00344827">
        <w:rPr>
          <w:rFonts w:ascii="PF Square Sans Pro" w:hAnsi="PF Square Sans Pro"/>
        </w:rPr>
        <w:t xml:space="preserve">області </w:t>
      </w:r>
      <w:r w:rsidRPr="00344827">
        <w:rPr>
          <w:rFonts w:ascii="PF Square Sans Pro" w:hAnsi="PF Square Sans Pro"/>
        </w:rPr>
        <w:t xml:space="preserve">зазнали </w:t>
      </w:r>
      <w:r w:rsidR="00624267" w:rsidRPr="00344827">
        <w:rPr>
          <w:rFonts w:ascii="PF Square Sans Pro" w:hAnsi="PF Square Sans Pro"/>
        </w:rPr>
        <w:t xml:space="preserve">значного руйнівного </w:t>
      </w:r>
      <w:r w:rsidRPr="00344827">
        <w:rPr>
          <w:rFonts w:ascii="PF Square Sans Pro" w:hAnsi="PF Square Sans Pro"/>
        </w:rPr>
        <w:t xml:space="preserve">впливу </w:t>
      </w:r>
      <w:r w:rsidR="00624267" w:rsidRPr="00344827">
        <w:rPr>
          <w:rFonts w:ascii="PF Square Sans Pro" w:hAnsi="PF Square Sans Pro"/>
        </w:rPr>
        <w:t xml:space="preserve">через інтенсивні </w:t>
      </w:r>
      <w:r w:rsidRPr="00344827">
        <w:rPr>
          <w:rFonts w:ascii="PF Square Sans Pro" w:hAnsi="PF Square Sans Pro"/>
        </w:rPr>
        <w:t>вантажн</w:t>
      </w:r>
      <w:r w:rsidR="00624267" w:rsidRPr="00344827">
        <w:rPr>
          <w:rFonts w:ascii="PF Square Sans Pro" w:hAnsi="PF Square Sans Pro"/>
        </w:rPr>
        <w:t>і</w:t>
      </w:r>
      <w:r w:rsidRPr="00344827">
        <w:rPr>
          <w:rFonts w:ascii="PF Square Sans Pro" w:hAnsi="PF Square Sans Pro"/>
        </w:rPr>
        <w:t xml:space="preserve"> автомобіл</w:t>
      </w:r>
      <w:r w:rsidR="00624267" w:rsidRPr="00344827">
        <w:rPr>
          <w:rFonts w:ascii="PF Square Sans Pro" w:hAnsi="PF Square Sans Pro"/>
        </w:rPr>
        <w:t>ьні перевезення</w:t>
      </w:r>
      <w:r w:rsidRPr="00344827">
        <w:rPr>
          <w:rFonts w:ascii="PF Square Sans Pro" w:hAnsi="PF Square Sans Pro"/>
        </w:rPr>
        <w:t xml:space="preserve"> та недостатн</w:t>
      </w:r>
      <w:r w:rsidR="00624267" w:rsidRPr="00344827">
        <w:rPr>
          <w:rFonts w:ascii="PF Square Sans Pro" w:hAnsi="PF Square Sans Pro"/>
        </w:rPr>
        <w:t>ій рівень</w:t>
      </w:r>
      <w:r w:rsidRPr="00344827">
        <w:rPr>
          <w:rFonts w:ascii="PF Square Sans Pro" w:hAnsi="PF Square Sans Pro"/>
        </w:rPr>
        <w:t xml:space="preserve"> обслуговування</w:t>
      </w:r>
      <w:r w:rsidR="00624267" w:rsidRPr="00344827">
        <w:rPr>
          <w:rFonts w:ascii="PF Square Sans Pro" w:hAnsi="PF Square Sans Pro"/>
        </w:rPr>
        <w:t xml:space="preserve"> доріг.</w:t>
      </w:r>
      <w:r w:rsidRPr="00344827">
        <w:rPr>
          <w:rFonts w:ascii="PF Square Sans Pro" w:hAnsi="PF Square Sans Pro"/>
        </w:rPr>
        <w:t xml:space="preserve"> Це призвело до збільшення витрат на виробництво, </w:t>
      </w:r>
      <w:r w:rsidR="00624267" w:rsidRPr="00344827">
        <w:rPr>
          <w:rFonts w:ascii="PF Square Sans Pro" w:hAnsi="PF Square Sans Pro"/>
        </w:rPr>
        <w:t>зниження</w:t>
      </w:r>
      <w:r w:rsidRPr="00344827">
        <w:rPr>
          <w:rFonts w:ascii="PF Square Sans Pro" w:hAnsi="PF Square Sans Pro"/>
        </w:rPr>
        <w:t xml:space="preserve"> конкурентоспроможності </w:t>
      </w:r>
      <w:r w:rsidR="00624267" w:rsidRPr="00344827">
        <w:rPr>
          <w:rFonts w:ascii="PF Square Sans Pro" w:hAnsi="PF Square Sans Pro"/>
        </w:rPr>
        <w:t>по відношенню до центральних і південних областей України</w:t>
      </w:r>
      <w:r w:rsidRPr="00344827">
        <w:rPr>
          <w:rFonts w:ascii="PF Square Sans Pro" w:hAnsi="PF Square Sans Pro"/>
        </w:rPr>
        <w:t>.</w:t>
      </w:r>
    </w:p>
    <w:p w:rsidR="00624267" w:rsidRPr="00344827" w:rsidRDefault="00624267" w:rsidP="00624267">
      <w:pPr>
        <w:shd w:val="clear" w:color="auto" w:fill="FFFFFF"/>
        <w:spacing w:after="0" w:line="240" w:lineRule="auto"/>
        <w:ind w:firstLine="567"/>
        <w:jc w:val="both"/>
        <w:rPr>
          <w:rFonts w:ascii="PF Square Sans Pro" w:hAnsi="PF Square Sans Pro"/>
        </w:rPr>
      </w:pPr>
      <w:r w:rsidRPr="00344827">
        <w:rPr>
          <w:rFonts w:ascii="PF Square Sans Pro" w:hAnsi="PF Square Sans Pro"/>
        </w:rPr>
        <w:t>Тим не менше, на тлі різкого спаду промисловості агропромисловий Луганської області збільшив свою питому вагу в економіці області і дає близько 20% валової доданої вартості, є одним з основних бюджетоутворю</w:t>
      </w:r>
      <w:r w:rsidR="00A27554">
        <w:rPr>
          <w:rFonts w:ascii="PF Square Sans Pro" w:hAnsi="PF Square Sans Pro"/>
        </w:rPr>
        <w:t xml:space="preserve">ючих </w:t>
      </w:r>
      <w:r w:rsidRPr="00344827">
        <w:rPr>
          <w:rFonts w:ascii="PF Square Sans Pro" w:hAnsi="PF Square Sans Pro"/>
        </w:rPr>
        <w:t>секторів економіки.</w:t>
      </w:r>
    </w:p>
    <w:p w:rsidR="00266692" w:rsidRPr="00344827" w:rsidRDefault="00266692" w:rsidP="00266692">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 xml:space="preserve">Індекси сільськогосподарської продукції </w:t>
      </w:r>
    </w:p>
    <w:p w:rsidR="00266692" w:rsidRPr="00344827" w:rsidRDefault="00266692" w:rsidP="00266692">
      <w:pPr>
        <w:spacing w:after="0" w:line="240" w:lineRule="auto"/>
        <w:ind w:firstLine="600"/>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 до попереднього року)</w:t>
      </w:r>
    </w:p>
    <w:tbl>
      <w:tblPr>
        <w:tblW w:w="5183" w:type="pct"/>
        <w:tblCellSpacing w:w="22" w:type="dxa"/>
        <w:tblInd w:w="-15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firstRow="1" w:lastRow="0" w:firstColumn="1" w:lastColumn="0" w:noHBand="0" w:noVBand="1"/>
      </w:tblPr>
      <w:tblGrid>
        <w:gridCol w:w="930"/>
        <w:gridCol w:w="1004"/>
        <w:gridCol w:w="1105"/>
        <w:gridCol w:w="1167"/>
        <w:gridCol w:w="1004"/>
        <w:gridCol w:w="1105"/>
        <w:gridCol w:w="1167"/>
        <w:gridCol w:w="1004"/>
        <w:gridCol w:w="1105"/>
        <w:gridCol w:w="1237"/>
      </w:tblGrid>
      <w:tr w:rsidR="00266692" w:rsidRPr="00344827" w:rsidTr="00266692">
        <w:trPr>
          <w:tblCellSpacing w:w="22" w:type="dxa"/>
        </w:trPr>
        <w:tc>
          <w:tcPr>
            <w:tcW w:w="411"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ind w:left="-38"/>
              <w:jc w:val="center"/>
              <w:rPr>
                <w:rFonts w:ascii="PF Square Sans Pro" w:eastAsia="Times New Roman" w:hAnsi="PF Square Sans Pro" w:cs="Times New Roman"/>
                <w:lang w:eastAsia="uk-UA"/>
              </w:rPr>
            </w:pPr>
            <w:r w:rsidRPr="00344827">
              <w:rPr>
                <w:rFonts w:ascii="Cambria" w:eastAsia="Times New Roman" w:hAnsi="Cambria" w:cs="Cambria"/>
                <w:spacing w:val="-8"/>
                <w:lang w:eastAsia="uk-UA"/>
              </w:rPr>
              <w:t> </w:t>
            </w:r>
          </w:p>
        </w:tc>
        <w:tc>
          <w:tcPr>
            <w:tcW w:w="1494" w:type="pct"/>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Господарства усіх категорій</w:t>
            </w:r>
          </w:p>
        </w:tc>
        <w:tc>
          <w:tcPr>
            <w:tcW w:w="3010" w:type="pct"/>
            <w:gridSpan w:val="6"/>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w:t>
            </w:r>
          </w:p>
        </w:tc>
      </w:tr>
      <w:tr w:rsidR="00266692" w:rsidRPr="00344827" w:rsidTr="00266692">
        <w:trPr>
          <w:tblCellSpacing w:w="22" w:type="dxa"/>
        </w:trPr>
        <w:tc>
          <w:tcPr>
            <w:tcW w:w="411"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45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Всього</w:t>
            </w:r>
          </w:p>
        </w:tc>
        <w:tc>
          <w:tcPr>
            <w:tcW w:w="1016" w:type="pct"/>
            <w:gridSpan w:val="2"/>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 продукція</w:t>
            </w:r>
          </w:p>
        </w:tc>
        <w:tc>
          <w:tcPr>
            <w:tcW w:w="1494" w:type="pct"/>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підприємства</w:t>
            </w:r>
          </w:p>
        </w:tc>
        <w:tc>
          <w:tcPr>
            <w:tcW w:w="1494" w:type="pct"/>
            <w:gridSpan w:val="3"/>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господарства населення</w:t>
            </w:r>
          </w:p>
        </w:tc>
      </w:tr>
      <w:tr w:rsidR="00266692" w:rsidRPr="00344827" w:rsidTr="00266692">
        <w:trPr>
          <w:tblCellSpacing w:w="22" w:type="dxa"/>
        </w:trPr>
        <w:tc>
          <w:tcPr>
            <w:tcW w:w="411"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1016" w:type="pct"/>
            <w:gridSpan w:val="2"/>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45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Всього</w:t>
            </w:r>
          </w:p>
        </w:tc>
        <w:tc>
          <w:tcPr>
            <w:tcW w:w="1016" w:type="pct"/>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 продукція</w:t>
            </w:r>
          </w:p>
        </w:tc>
        <w:tc>
          <w:tcPr>
            <w:tcW w:w="456" w:type="pct"/>
            <w:vMerge w:val="restar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Всього</w:t>
            </w:r>
          </w:p>
        </w:tc>
        <w:tc>
          <w:tcPr>
            <w:tcW w:w="1016" w:type="pct"/>
            <w:gridSpan w:val="2"/>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 продукція</w:t>
            </w:r>
          </w:p>
        </w:tc>
      </w:tr>
      <w:tr w:rsidR="00266692" w:rsidRPr="00344827" w:rsidTr="00266692">
        <w:trPr>
          <w:tblCellSpacing w:w="22" w:type="dxa"/>
        </w:trPr>
        <w:tc>
          <w:tcPr>
            <w:tcW w:w="411"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рослин.</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тварин.</w:t>
            </w: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рослин.</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тварин.</w:t>
            </w:r>
          </w:p>
        </w:tc>
        <w:tc>
          <w:tcPr>
            <w:tcW w:w="456" w:type="pct"/>
            <w:vMerge/>
            <w:tcBorders>
              <w:top w:val="outset" w:sz="8" w:space="0" w:color="auto"/>
              <w:left w:val="outset" w:sz="8" w:space="0" w:color="auto"/>
              <w:bottom w:val="outset" w:sz="8" w:space="0" w:color="auto"/>
              <w:right w:val="outset" w:sz="8" w:space="0" w:color="auto"/>
            </w:tcBorders>
            <w:vAlign w:val="center"/>
            <w:hideMark/>
          </w:tcPr>
          <w:p w:rsidR="00266692" w:rsidRPr="00344827" w:rsidRDefault="00266692" w:rsidP="00266692">
            <w:pPr>
              <w:spacing w:after="0" w:line="240" w:lineRule="auto"/>
              <w:rPr>
                <w:rFonts w:ascii="PF Square Sans Pro" w:eastAsia="Times New Roman" w:hAnsi="PF Square Sans Pro" w:cs="Times New Roman"/>
                <w:lang w:eastAsia="uk-UA"/>
              </w:rPr>
            </w:pP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рослин.</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center"/>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тварин.</w:t>
            </w:r>
          </w:p>
        </w:tc>
      </w:tr>
      <w:tr w:rsidR="00266692" w:rsidRPr="00344827" w:rsidTr="00266692">
        <w:trPr>
          <w:trHeight w:val="69"/>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2013</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103,5</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105,0</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100,1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103,4</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105,0</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98,3</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103,7</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104,9</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101,5</w:t>
            </w:r>
          </w:p>
        </w:tc>
      </w:tr>
      <w:tr w:rsidR="00266692" w:rsidRPr="00344827"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2014</w:t>
            </w:r>
            <w:r w:rsidRPr="00344827">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79,8</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80,7</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77,6</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82,3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88,2</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61,6</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76,6</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68,8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89,9</w:t>
            </w:r>
          </w:p>
        </w:tc>
      </w:tr>
      <w:tr w:rsidR="00266692" w:rsidRPr="00344827"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2015</w:t>
            </w:r>
            <w:r w:rsidRPr="00344827">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77,8</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84,3</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60,9</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73,6</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80,6</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38,7</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83,5</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91,7</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72,6</w:t>
            </w:r>
          </w:p>
        </w:tc>
      </w:tr>
      <w:tr w:rsidR="00266692" w:rsidRPr="00344827"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2016</w:t>
            </w:r>
            <w:r w:rsidRPr="00344827">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119,3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129,3</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83,7</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134,3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138,6</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89,8</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101,2</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112,8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81,9</w:t>
            </w:r>
          </w:p>
        </w:tc>
      </w:tr>
      <w:tr w:rsidR="00266692" w:rsidRPr="00344827"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2017</w:t>
            </w:r>
            <w:r w:rsidRPr="00344827">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94,0</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95,8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83,8</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94,4</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95,0</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84,2</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93,4</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97,6</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83,7</w:t>
            </w:r>
          </w:p>
        </w:tc>
      </w:tr>
      <w:tr w:rsidR="00266692" w:rsidRPr="00344827" w:rsidTr="00266692">
        <w:trPr>
          <w:tblCellSpacing w:w="22" w:type="dxa"/>
        </w:trPr>
        <w:tc>
          <w:tcPr>
            <w:tcW w:w="41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b/>
                <w:lang w:eastAsia="uk-UA"/>
              </w:rPr>
            </w:pPr>
            <w:r w:rsidRPr="00344827">
              <w:rPr>
                <w:rFonts w:ascii="PF Square Sans Pro" w:eastAsia="Times New Roman" w:hAnsi="PF Square Sans Pro" w:cs="Arial"/>
                <w:b/>
                <w:lang w:eastAsia="uk-UA"/>
              </w:rPr>
              <w:t>2018</w:t>
            </w:r>
            <w:r w:rsidRPr="00344827">
              <w:rPr>
                <w:rFonts w:ascii="PF Square Sans Pro" w:eastAsia="Times New Roman" w:hAnsi="PF Square Sans Pro" w:cs="Arial"/>
                <w:b/>
                <w:vertAlign w:val="superscript"/>
                <w:lang w:eastAsia="uk-UA"/>
              </w:rPr>
              <w:t>1</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right"/>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109,2</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76"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108,8</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112,0</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104,9</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105,7</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89,9</w:t>
            </w:r>
          </w:p>
        </w:tc>
        <w:tc>
          <w:tcPr>
            <w:tcW w:w="456"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116,3</w:t>
            </w:r>
          </w:p>
        </w:tc>
        <w:tc>
          <w:tcPr>
            <w:tcW w:w="504"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115,3</w:t>
            </w:r>
          </w:p>
        </w:tc>
        <w:tc>
          <w:tcPr>
            <w:tcW w:w="491" w:type="pct"/>
            <w:tcBorders>
              <w:top w:val="outset" w:sz="8" w:space="0" w:color="auto"/>
              <w:left w:val="outset" w:sz="8" w:space="0" w:color="auto"/>
              <w:bottom w:val="outset" w:sz="8" w:space="0" w:color="auto"/>
              <w:right w:val="outset" w:sz="8" w:space="0" w:color="auto"/>
            </w:tcBorders>
            <w:tcMar>
              <w:top w:w="0" w:type="dxa"/>
              <w:left w:w="108" w:type="dxa"/>
              <w:bottom w:w="0" w:type="dxa"/>
              <w:right w:w="108" w:type="dxa"/>
            </w:tcMar>
            <w:vAlign w:val="bottom"/>
            <w:hideMark/>
          </w:tcPr>
          <w:p w:rsidR="00266692" w:rsidRPr="00344827" w:rsidRDefault="00266692" w:rsidP="00266692">
            <w:pPr>
              <w:spacing w:after="0" w:line="230" w:lineRule="atLeast"/>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118,8</w:t>
            </w:r>
          </w:p>
        </w:tc>
      </w:tr>
    </w:tbl>
    <w:p w:rsidR="00266692" w:rsidRPr="00344827" w:rsidRDefault="00266692" w:rsidP="00266692">
      <w:pPr>
        <w:spacing w:after="0" w:line="240" w:lineRule="auto"/>
        <w:ind w:firstLine="600"/>
        <w:jc w:val="both"/>
        <w:rPr>
          <w:rFonts w:ascii="PF Square Sans Pro" w:eastAsia="Times New Roman" w:hAnsi="PF Square Sans Pro" w:cs="Times New Roman"/>
          <w:i/>
          <w:sz w:val="20"/>
          <w:szCs w:val="20"/>
          <w:lang w:eastAsia="uk-UA"/>
        </w:rPr>
      </w:pPr>
      <w:r w:rsidRPr="00344827">
        <w:rPr>
          <w:rFonts w:ascii="PF Square Sans Pro" w:eastAsia="Times New Roman" w:hAnsi="PF Square Sans Pro" w:cs="Arial"/>
          <w:i/>
          <w:sz w:val="20"/>
          <w:szCs w:val="20"/>
          <w:vertAlign w:val="superscript"/>
          <w:lang w:eastAsia="uk-UA"/>
        </w:rPr>
        <w:t>1</w:t>
      </w:r>
      <w:r w:rsidRPr="00344827">
        <w:rPr>
          <w:rFonts w:ascii="Cambria" w:eastAsia="Times New Roman" w:hAnsi="Cambria" w:cs="Cambria"/>
          <w:i/>
          <w:sz w:val="20"/>
          <w:szCs w:val="20"/>
          <w:vertAlign w:val="superscript"/>
          <w:lang w:eastAsia="uk-UA"/>
        </w:rPr>
        <w:t> </w:t>
      </w:r>
      <w:r w:rsidRPr="00344827">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p>
    <w:p w:rsidR="00266692" w:rsidRPr="00344827" w:rsidRDefault="00266692" w:rsidP="00266692">
      <w:pPr>
        <w:spacing w:after="0" w:line="240" w:lineRule="auto"/>
        <w:ind w:right="-2"/>
        <w:rPr>
          <w:rFonts w:ascii="PF Square Sans Pro" w:eastAsia="Times New Roman" w:hAnsi="PF Square Sans Pro" w:cs="Times New Roman"/>
          <w:b/>
          <w:i/>
          <w:lang w:eastAsia="uk-UA"/>
        </w:rPr>
      </w:pPr>
    </w:p>
    <w:p w:rsidR="00266692" w:rsidRPr="00344827" w:rsidRDefault="00266692" w:rsidP="00266692">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Динаміка індексу обсягу сільськогосподарського виробництва, %</w:t>
      </w:r>
    </w:p>
    <w:p w:rsidR="00266692" w:rsidRPr="00344827" w:rsidRDefault="00266692" w:rsidP="00266692">
      <w:pPr>
        <w:spacing w:after="0" w:line="240" w:lineRule="auto"/>
        <w:ind w:right="-2" w:firstLine="567"/>
        <w:jc w:val="both"/>
        <w:rPr>
          <w:rFonts w:ascii="PF Square Sans Pro" w:eastAsia="Times New Roman" w:hAnsi="PF Square Sans Pro" w:cs="Times New Roman"/>
          <w:lang w:eastAsia="uk-UA"/>
        </w:rPr>
      </w:pPr>
    </w:p>
    <w:p w:rsidR="00266692" w:rsidRPr="00344827" w:rsidRDefault="00266692" w:rsidP="00266692">
      <w:pPr>
        <w:spacing w:after="0" w:line="240" w:lineRule="auto"/>
        <w:ind w:right="-2"/>
        <w:jc w:val="center"/>
        <w:rPr>
          <w:rFonts w:ascii="PF Square Sans Pro" w:eastAsia="Times New Roman" w:hAnsi="PF Square Sans Pro" w:cs="Times New Roman"/>
          <w:lang w:eastAsia="uk-UA"/>
        </w:rPr>
      </w:pPr>
      <w:r w:rsidRPr="00344827">
        <w:rPr>
          <w:rFonts w:ascii="Times New Roman" w:eastAsia="Times New Roman" w:hAnsi="Times New Roman" w:cs="Times New Roman"/>
          <w:noProof/>
          <w:sz w:val="24"/>
          <w:szCs w:val="24"/>
          <w:lang w:val="ru-RU" w:eastAsia="ru-RU"/>
        </w:rPr>
        <w:lastRenderedPageBreak/>
        <w:drawing>
          <wp:inline distT="0" distB="0" distL="0" distR="0">
            <wp:extent cx="6158230" cy="2346325"/>
            <wp:effectExtent l="0" t="0" r="13970" b="15875"/>
            <wp:docPr id="18" name="Діагра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025B4" w:rsidRPr="00344827" w:rsidRDefault="009025B4" w:rsidP="00DD3EF9">
      <w:pPr>
        <w:spacing w:after="0" w:line="240" w:lineRule="auto"/>
        <w:rPr>
          <w:rFonts w:ascii="PF Square Sans Pro" w:eastAsia="Calibri" w:hAnsi="PF Square Sans Pro" w:cs="Calibri"/>
          <w:b/>
          <w:bCs/>
        </w:rPr>
      </w:pPr>
    </w:p>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розвитку сільського господарства у Луганській області з відповідними показниками вибраних областей України</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5"/>
        <w:gridCol w:w="2092"/>
        <w:gridCol w:w="2092"/>
        <w:gridCol w:w="2092"/>
        <w:gridCol w:w="2092"/>
      </w:tblGrid>
      <w:tr w:rsidR="00444A24" w:rsidRPr="00344827" w:rsidTr="00444A24">
        <w:trPr>
          <w:trHeight w:val="691"/>
          <w:jc w:val="center"/>
        </w:trPr>
        <w:tc>
          <w:tcPr>
            <w:tcW w:w="1545" w:type="dxa"/>
            <w:vMerge w:val="restart"/>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4184" w:type="dxa"/>
            <w:gridSpan w:val="2"/>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Індекс обсягу сільськогосподарського виробництва, відсотків до попереднього року</w:t>
            </w:r>
          </w:p>
        </w:tc>
        <w:tc>
          <w:tcPr>
            <w:tcW w:w="4184" w:type="dxa"/>
            <w:gridSpan w:val="2"/>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Обсяг виробництва продукції сільського господарства на 100 га с/г угідь</w:t>
            </w:r>
          </w:p>
        </w:tc>
      </w:tr>
      <w:tr w:rsidR="00444A24" w:rsidRPr="00344827" w:rsidTr="00444A24">
        <w:trPr>
          <w:trHeight w:val="187"/>
          <w:jc w:val="center"/>
        </w:trPr>
        <w:tc>
          <w:tcPr>
            <w:tcW w:w="1545" w:type="dxa"/>
            <w:vMerge/>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p>
        </w:tc>
        <w:tc>
          <w:tcPr>
            <w:tcW w:w="2092"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2092"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місце</w:t>
            </w:r>
          </w:p>
        </w:tc>
        <w:tc>
          <w:tcPr>
            <w:tcW w:w="2092"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тис. гривень</w:t>
            </w:r>
          </w:p>
        </w:tc>
        <w:tc>
          <w:tcPr>
            <w:tcW w:w="2092"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444A24" w:rsidRPr="00344827" w:rsidTr="00444A24">
        <w:trPr>
          <w:trHeight w:val="187"/>
          <w:jc w:val="center"/>
        </w:trPr>
        <w:tc>
          <w:tcPr>
            <w:tcW w:w="1545"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90,3</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23</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377,8</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23</w:t>
            </w:r>
          </w:p>
        </w:tc>
      </w:tr>
      <w:tr w:rsidR="00444A24" w:rsidRPr="00344827" w:rsidTr="003B1E8E">
        <w:trPr>
          <w:trHeight w:val="191"/>
          <w:jc w:val="center"/>
        </w:trPr>
        <w:tc>
          <w:tcPr>
            <w:tcW w:w="1545" w:type="dxa"/>
            <w:shd w:val="clear" w:color="auto" w:fill="DEEAF6" w:themeFill="accent1" w:themeFillTint="33"/>
            <w:vAlign w:val="center"/>
          </w:tcPr>
          <w:p w:rsidR="00444A24" w:rsidRPr="00344827" w:rsidRDefault="00444A24" w:rsidP="00444A24">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2092"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103,5</w:t>
            </w:r>
          </w:p>
        </w:tc>
        <w:tc>
          <w:tcPr>
            <w:tcW w:w="2092"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16</w:t>
            </w:r>
          </w:p>
        </w:tc>
        <w:tc>
          <w:tcPr>
            <w:tcW w:w="2092"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272,5</w:t>
            </w:r>
          </w:p>
        </w:tc>
        <w:tc>
          <w:tcPr>
            <w:tcW w:w="2092"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24</w:t>
            </w:r>
          </w:p>
        </w:tc>
      </w:tr>
      <w:tr w:rsidR="00444A24" w:rsidRPr="00344827" w:rsidTr="00444A24">
        <w:trPr>
          <w:trHeight w:val="191"/>
          <w:jc w:val="center"/>
        </w:trPr>
        <w:tc>
          <w:tcPr>
            <w:tcW w:w="1545"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105,9</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11</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517,3</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21</w:t>
            </w:r>
          </w:p>
        </w:tc>
      </w:tr>
      <w:tr w:rsidR="00444A24" w:rsidRPr="00344827" w:rsidTr="00444A24">
        <w:trPr>
          <w:trHeight w:val="191"/>
          <w:jc w:val="center"/>
        </w:trPr>
        <w:tc>
          <w:tcPr>
            <w:tcW w:w="1545"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101,9</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892,9</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11</w:t>
            </w:r>
          </w:p>
        </w:tc>
      </w:tr>
      <w:tr w:rsidR="00444A24" w:rsidRPr="00344827" w:rsidTr="00444A24">
        <w:trPr>
          <w:trHeight w:val="191"/>
          <w:jc w:val="center"/>
        </w:trPr>
        <w:tc>
          <w:tcPr>
            <w:tcW w:w="1545"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122,5</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1225,8</w:t>
            </w:r>
          </w:p>
        </w:tc>
        <w:tc>
          <w:tcPr>
            <w:tcW w:w="2092"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w:t>
            </w:r>
          </w:p>
        </w:tc>
      </w:tr>
    </w:tbl>
    <w:p w:rsidR="00444A24" w:rsidRPr="00344827" w:rsidRDefault="00444A24" w:rsidP="00444A24">
      <w:pPr>
        <w:keepNext/>
        <w:spacing w:before="120" w:after="120" w:line="240" w:lineRule="auto"/>
        <w:rPr>
          <w:rFonts w:ascii="PF Square Sans Pro" w:eastAsia="Times New Roman" w:hAnsi="PF Square Sans Pro" w:cs="Times New Roman"/>
          <w:b/>
          <w:bCs/>
          <w:color w:val="000000"/>
          <w:lang w:eastAsia="uk-UA"/>
        </w:rPr>
      </w:pPr>
    </w:p>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Капітальні інвестиції в сільське лісове та рибне господарства</w:t>
      </w:r>
    </w:p>
    <w:p w:rsidR="00444A24" w:rsidRPr="00344827" w:rsidRDefault="00444A24" w:rsidP="00444A24">
      <w:pPr>
        <w:spacing w:after="60" w:line="240" w:lineRule="auto"/>
        <w:jc w:val="right"/>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 (відсотки до загального обсягу інвестицій по регіону)</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3"/>
        <w:gridCol w:w="1535"/>
        <w:gridCol w:w="1535"/>
        <w:gridCol w:w="1535"/>
        <w:gridCol w:w="1535"/>
        <w:gridCol w:w="1534"/>
      </w:tblGrid>
      <w:tr w:rsidR="00444A24" w:rsidRPr="00344827" w:rsidTr="00444A24">
        <w:trPr>
          <w:cantSplit/>
          <w:trHeight w:val="283"/>
          <w:tblHeader/>
          <w:jc w:val="center"/>
        </w:trPr>
        <w:tc>
          <w:tcPr>
            <w:tcW w:w="1026"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p>
        </w:tc>
        <w:tc>
          <w:tcPr>
            <w:tcW w:w="795"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2013</w:t>
            </w:r>
          </w:p>
        </w:tc>
        <w:tc>
          <w:tcPr>
            <w:tcW w:w="795"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2014</w:t>
            </w:r>
          </w:p>
        </w:tc>
        <w:tc>
          <w:tcPr>
            <w:tcW w:w="795"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2015</w:t>
            </w:r>
          </w:p>
        </w:tc>
        <w:tc>
          <w:tcPr>
            <w:tcW w:w="795"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2016</w:t>
            </w:r>
          </w:p>
        </w:tc>
        <w:tc>
          <w:tcPr>
            <w:tcW w:w="795"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2017</w:t>
            </w:r>
          </w:p>
        </w:tc>
      </w:tr>
      <w:tr w:rsidR="00444A24" w:rsidRPr="00344827" w:rsidTr="00444A24">
        <w:trPr>
          <w:cantSplit/>
          <w:trHeight w:val="70"/>
          <w:tblHeader/>
          <w:jc w:val="center"/>
        </w:trPr>
        <w:tc>
          <w:tcPr>
            <w:tcW w:w="102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b/>
                <w:snapToGrid w:val="0"/>
                <w:lang w:eastAsia="uk-UA"/>
              </w:rPr>
            </w:pPr>
            <w:r w:rsidRPr="00344827">
              <w:rPr>
                <w:rFonts w:ascii="PF Square Sans Pro" w:eastAsia="Times New Roman" w:hAnsi="PF Square Sans Pro" w:cs="Times New Roman"/>
                <w:b/>
                <w:snapToGrid w:val="0"/>
                <w:lang w:eastAsia="uk-UA"/>
              </w:rPr>
              <w:t>Україна</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7,1</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344827">
              <w:rPr>
                <w:rFonts w:ascii="PF Square Sans Pro" w:eastAsia="Times New Roman" w:hAnsi="PF Square Sans Pro" w:cs="Times New Roman CYR"/>
                <w:b/>
                <w:bCs/>
                <w:lang w:eastAsia="uk-UA"/>
              </w:rPr>
              <w:t>8,6</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344827">
              <w:rPr>
                <w:rFonts w:ascii="PF Square Sans Pro" w:eastAsia="Times New Roman" w:hAnsi="PF Square Sans Pro" w:cs="Times New Roman CYR"/>
                <w:b/>
                <w:bCs/>
                <w:lang w:eastAsia="uk-UA"/>
              </w:rPr>
              <w:t>11,0</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344827">
              <w:rPr>
                <w:rFonts w:ascii="PF Square Sans Pro" w:eastAsia="Times New Roman" w:hAnsi="PF Square Sans Pro" w:cs="Times New Roman CYR"/>
                <w:b/>
                <w:bCs/>
                <w:lang w:eastAsia="uk-UA"/>
              </w:rPr>
              <w:t>14,1</w:t>
            </w:r>
          </w:p>
        </w:tc>
        <w:tc>
          <w:tcPr>
            <w:tcW w:w="795" w:type="pct"/>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CYR"/>
                <w:b/>
                <w:bCs/>
                <w:lang w:eastAsia="uk-UA"/>
              </w:rPr>
            </w:pPr>
            <w:r w:rsidRPr="00344827">
              <w:rPr>
                <w:rFonts w:ascii="PF Square Sans Pro" w:eastAsia="Times New Roman" w:hAnsi="PF Square Sans Pro" w:cs="Times New Roman CYR"/>
                <w:b/>
                <w:bCs/>
                <w:lang w:eastAsia="uk-UA"/>
              </w:rPr>
              <w:t>14,3</w:t>
            </w:r>
          </w:p>
        </w:tc>
      </w:tr>
      <w:tr w:rsidR="00444A24" w:rsidRPr="00344827" w:rsidTr="00444A24">
        <w:trPr>
          <w:cantSplit/>
          <w:trHeight w:val="70"/>
          <w:tblHeader/>
          <w:jc w:val="center"/>
        </w:trPr>
        <w:tc>
          <w:tcPr>
            <w:tcW w:w="102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2,9</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2,4</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6,1</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7,4</w:t>
            </w:r>
          </w:p>
        </w:tc>
        <w:tc>
          <w:tcPr>
            <w:tcW w:w="795" w:type="pct"/>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7,6</w:t>
            </w:r>
          </w:p>
        </w:tc>
      </w:tr>
      <w:tr w:rsidR="00444A24" w:rsidRPr="00344827" w:rsidTr="003B1E8E">
        <w:trPr>
          <w:cantSplit/>
          <w:trHeight w:val="139"/>
          <w:tblHeader/>
          <w:jc w:val="center"/>
        </w:trPr>
        <w:tc>
          <w:tcPr>
            <w:tcW w:w="1026" w:type="pct"/>
            <w:shd w:val="clear" w:color="auto" w:fill="DEEAF6" w:themeFill="accent1" w:themeFillTint="33"/>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795" w:type="pct"/>
            <w:shd w:val="clear" w:color="auto" w:fill="DEEAF6" w:themeFill="accent1" w:themeFillTint="33"/>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3,7</w:t>
            </w:r>
          </w:p>
        </w:tc>
        <w:tc>
          <w:tcPr>
            <w:tcW w:w="795" w:type="pct"/>
            <w:shd w:val="clear" w:color="auto" w:fill="DEEAF6" w:themeFill="accent1" w:themeFillTint="33"/>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3,8</w:t>
            </w:r>
          </w:p>
        </w:tc>
        <w:tc>
          <w:tcPr>
            <w:tcW w:w="795" w:type="pct"/>
            <w:shd w:val="clear" w:color="auto" w:fill="DEEAF6" w:themeFill="accent1" w:themeFillTint="33"/>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13,9</w:t>
            </w:r>
          </w:p>
        </w:tc>
        <w:tc>
          <w:tcPr>
            <w:tcW w:w="795" w:type="pct"/>
            <w:shd w:val="clear" w:color="auto" w:fill="DEEAF6" w:themeFill="accent1" w:themeFillTint="33"/>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36,1</w:t>
            </w:r>
          </w:p>
        </w:tc>
        <w:tc>
          <w:tcPr>
            <w:tcW w:w="795" w:type="pct"/>
            <w:shd w:val="clear" w:color="auto" w:fill="DEEAF6" w:themeFill="accent1" w:themeFillTint="33"/>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b/>
                <w:i/>
                <w:color w:val="000000"/>
                <w:lang w:eastAsia="uk-UA"/>
              </w:rPr>
            </w:pPr>
            <w:r w:rsidRPr="00344827">
              <w:rPr>
                <w:rFonts w:ascii="PF Square Sans Pro" w:eastAsia="Times New Roman" w:hAnsi="PF Square Sans Pro" w:cs="Times New Roman"/>
                <w:b/>
                <w:i/>
                <w:color w:val="000000"/>
                <w:lang w:eastAsia="uk-UA"/>
              </w:rPr>
              <w:t>35,8</w:t>
            </w:r>
          </w:p>
        </w:tc>
      </w:tr>
      <w:tr w:rsidR="00444A24" w:rsidRPr="00344827" w:rsidTr="00444A24">
        <w:trPr>
          <w:cantSplit/>
          <w:trHeight w:val="70"/>
          <w:tblHeader/>
          <w:jc w:val="center"/>
        </w:trPr>
        <w:tc>
          <w:tcPr>
            <w:tcW w:w="102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11,6</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18,9</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20,5</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25,6</w:t>
            </w:r>
          </w:p>
        </w:tc>
        <w:tc>
          <w:tcPr>
            <w:tcW w:w="795" w:type="pct"/>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23,1</w:t>
            </w:r>
          </w:p>
        </w:tc>
      </w:tr>
      <w:tr w:rsidR="00444A24" w:rsidRPr="00344827" w:rsidTr="00444A24">
        <w:trPr>
          <w:cantSplit/>
          <w:trHeight w:val="70"/>
          <w:tblHeader/>
          <w:jc w:val="center"/>
        </w:trPr>
        <w:tc>
          <w:tcPr>
            <w:tcW w:w="102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10,2</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11,3</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10,5</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13,0</w:t>
            </w:r>
          </w:p>
        </w:tc>
        <w:tc>
          <w:tcPr>
            <w:tcW w:w="795" w:type="pct"/>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24,2</w:t>
            </w:r>
          </w:p>
        </w:tc>
      </w:tr>
      <w:tr w:rsidR="00444A24" w:rsidRPr="00344827" w:rsidTr="00444A24">
        <w:trPr>
          <w:cantSplit/>
          <w:trHeight w:val="178"/>
          <w:tblHeader/>
          <w:jc w:val="center"/>
        </w:trPr>
        <w:tc>
          <w:tcPr>
            <w:tcW w:w="1026"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30,5</w:t>
            </w:r>
          </w:p>
        </w:tc>
        <w:tc>
          <w:tcPr>
            <w:tcW w:w="795" w:type="pct"/>
            <w:shd w:val="clear" w:color="auto" w:fill="auto"/>
            <w:tcMar>
              <w:left w:w="0" w:type="dxa"/>
              <w:right w:w="0" w:type="dxa"/>
            </w:tcMar>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35,7</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36,5</w:t>
            </w:r>
          </w:p>
        </w:tc>
        <w:tc>
          <w:tcPr>
            <w:tcW w:w="795" w:type="pct"/>
            <w:shd w:val="clear" w:color="auto" w:fill="auto"/>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42,0</w:t>
            </w:r>
          </w:p>
        </w:tc>
        <w:tc>
          <w:tcPr>
            <w:tcW w:w="795" w:type="pct"/>
            <w:vAlign w:val="bottom"/>
          </w:tcPr>
          <w:p w:rsidR="00444A24" w:rsidRPr="00344827" w:rsidRDefault="00444A24" w:rsidP="00444A24">
            <w:pPr>
              <w:tabs>
                <w:tab w:val="left" w:pos="605"/>
              </w:tabs>
              <w:spacing w:after="0" w:line="240" w:lineRule="auto"/>
              <w:ind w:firstLine="142"/>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39,6</w:t>
            </w:r>
          </w:p>
        </w:tc>
      </w:tr>
    </w:tbl>
    <w:p w:rsidR="00444A24" w:rsidRPr="00344827" w:rsidRDefault="00444A24" w:rsidP="00444A24">
      <w:pPr>
        <w:keepNext/>
        <w:shd w:val="clear" w:color="auto" w:fill="FFFFFF"/>
        <w:tabs>
          <w:tab w:val="left" w:pos="567"/>
          <w:tab w:val="left" w:pos="993"/>
        </w:tabs>
        <w:spacing w:after="0" w:line="240" w:lineRule="auto"/>
        <w:ind w:right="-2"/>
        <w:jc w:val="both"/>
        <w:rPr>
          <w:rFonts w:ascii="PF Square Sans Pro" w:eastAsia="Times New Roman" w:hAnsi="PF Square Sans Pro" w:cs="Times New Roman"/>
          <w:b/>
          <w:i/>
          <w:lang w:eastAsia="uk-UA"/>
        </w:rPr>
      </w:pPr>
    </w:p>
    <w:p w:rsidR="00AD465D" w:rsidRPr="00344827" w:rsidRDefault="00AD465D" w:rsidP="00444A24">
      <w:pPr>
        <w:keepNext/>
        <w:shd w:val="clear" w:color="auto" w:fill="FFFFFF"/>
        <w:tabs>
          <w:tab w:val="left" w:pos="567"/>
          <w:tab w:val="left" w:pos="993"/>
        </w:tabs>
        <w:spacing w:after="0" w:line="240" w:lineRule="auto"/>
        <w:ind w:right="-2" w:firstLine="567"/>
        <w:jc w:val="both"/>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 xml:space="preserve">Будівельна діяльність. </w:t>
      </w:r>
      <w:r w:rsidRPr="00344827">
        <w:rPr>
          <w:rFonts w:ascii="PF Square Sans Pro" w:eastAsia="Times New Roman" w:hAnsi="PF Square Sans Pro" w:cs="Times New Roman"/>
          <w:lang w:eastAsia="uk-UA"/>
        </w:rPr>
        <w:t>Військові дії на території області та тимчасова окупація частини територій області призвели до обмеженості коштів всіх рівнів та значного зменшення інвестицій в основний капітал. В області склалася негативна ситуація у сфері будівництва.</w:t>
      </w:r>
      <w:r w:rsidRPr="00344827">
        <w:rPr>
          <w:rFonts w:ascii="PF Square Sans Pro" w:eastAsia="Times New Roman" w:hAnsi="PF Square Sans Pro" w:cs="Times New Roman"/>
          <w:b/>
          <w:i/>
          <w:lang w:eastAsia="uk-UA"/>
        </w:rPr>
        <w:t xml:space="preserve"> </w:t>
      </w:r>
      <w:r w:rsidRPr="00344827">
        <w:rPr>
          <w:rFonts w:ascii="PF Square Sans Pro" w:eastAsia="Times New Roman" w:hAnsi="PF Square Sans Pro" w:cs="Times New Roman"/>
          <w:lang w:eastAsia="uk-UA"/>
        </w:rPr>
        <w:t>Активні бойові дії на території області призвели до руйнації значної кількості будівель, як житлових так і нежитлових, інженерних споруд та до критичного падіння будівельної діяльності.</w:t>
      </w:r>
      <w:r w:rsidR="003C09EF" w:rsidRPr="00344827">
        <w:rPr>
          <w:rFonts w:ascii="PF Square Sans Pro" w:eastAsia="Times New Roman" w:hAnsi="PF Square Sans Pro" w:cs="Times New Roman"/>
          <w:lang w:eastAsia="uk-UA"/>
        </w:rPr>
        <w:t xml:space="preserve"> Обсяг виробленої будівельної продукції знизився із 1656 млн. грн. у 2013 році до 636 млн. грн. у 2018 році (у 2,6 </w:t>
      </w:r>
      <w:r w:rsidR="00A27554" w:rsidRPr="00344827">
        <w:rPr>
          <w:rFonts w:ascii="PF Square Sans Pro" w:eastAsia="Times New Roman" w:hAnsi="PF Square Sans Pro" w:cs="Times New Roman"/>
          <w:lang w:eastAsia="uk-UA"/>
        </w:rPr>
        <w:t>рази</w:t>
      </w:r>
      <w:r w:rsidR="003C09EF" w:rsidRPr="00344827">
        <w:rPr>
          <w:rFonts w:ascii="PF Square Sans Pro" w:eastAsia="Times New Roman" w:hAnsi="PF Square Sans Pro" w:cs="Times New Roman"/>
          <w:lang w:eastAsia="uk-UA"/>
        </w:rPr>
        <w:t>). При цьому нове будівництво майже не проводиться – основна робота у даному напрямку направлена на ремонт та відновлення пошкоджених об’єктів.</w:t>
      </w:r>
    </w:p>
    <w:p w:rsidR="00AD465D" w:rsidRPr="00344827" w:rsidRDefault="00AD465D" w:rsidP="00AD465D">
      <w:pPr>
        <w:keepNext/>
        <w:spacing w:before="120" w:after="120" w:line="240" w:lineRule="auto"/>
        <w:jc w:val="center"/>
        <w:rPr>
          <w:rFonts w:ascii="PF Square Sans Pro" w:eastAsia="Times New Roman" w:hAnsi="PF Square Sans Pro" w:cs="Times New Roman"/>
          <w:b/>
          <w:bCs/>
          <w:color w:val="000000"/>
          <w:lang w:eastAsia="uk-UA"/>
        </w:rPr>
      </w:pPr>
      <w:bookmarkStart w:id="14" w:name="_Toc22155235"/>
      <w:bookmarkStart w:id="15" w:name="_Toc22155377"/>
      <w:bookmarkStart w:id="16" w:name="_Toc22203311"/>
      <w:r w:rsidRPr="00344827">
        <w:rPr>
          <w:rFonts w:ascii="PF Square Sans Pro" w:eastAsia="Times New Roman" w:hAnsi="PF Square Sans Pro" w:cs="Times New Roman"/>
          <w:b/>
          <w:bCs/>
          <w:color w:val="000000"/>
          <w:lang w:eastAsia="uk-UA"/>
        </w:rPr>
        <w:t>Індекси будівельної продукції за видами</w:t>
      </w:r>
      <w:bookmarkEnd w:id="14"/>
      <w:bookmarkEnd w:id="15"/>
      <w:bookmarkEnd w:id="16"/>
      <w:r w:rsidRPr="00344827">
        <w:rPr>
          <w:rFonts w:ascii="PF Square Sans Pro" w:eastAsia="Times New Roman" w:hAnsi="PF Square Sans Pro" w:cs="Times New Roman"/>
          <w:b/>
          <w:bCs/>
          <w:color w:val="000000"/>
          <w:lang w:eastAsia="uk-UA"/>
        </w:rPr>
        <w:t xml:space="preserve"> </w:t>
      </w:r>
    </w:p>
    <w:p w:rsidR="00AD465D" w:rsidRPr="00344827" w:rsidRDefault="00AD465D" w:rsidP="00AD465D">
      <w:pPr>
        <w:spacing w:after="0" w:line="240" w:lineRule="auto"/>
        <w:ind w:firstLine="675"/>
        <w:jc w:val="right"/>
        <w:rPr>
          <w:rFonts w:ascii="PF Square Sans Pro" w:eastAsia="Times New Roman" w:hAnsi="PF Square Sans Pro" w:cs="Times New Roman"/>
          <w:lang w:eastAsia="uk-UA"/>
        </w:rPr>
      </w:pPr>
      <w:r w:rsidRPr="00344827">
        <w:rPr>
          <w:rFonts w:ascii="Cambria" w:eastAsia="Times New Roman" w:hAnsi="Cambria" w:cs="Cambria"/>
          <w:b/>
          <w:bCs/>
          <w:lang w:eastAsia="uk-UA"/>
        </w:rPr>
        <w:t> </w:t>
      </w:r>
      <w:r w:rsidRPr="00344827">
        <w:rPr>
          <w:rFonts w:ascii="PF Square Sans Pro" w:eastAsia="Times New Roman" w:hAnsi="PF Square Sans Pro" w:cs="Arial"/>
          <w:lang w:eastAsia="uk-UA"/>
        </w:rPr>
        <w:t>(у % до попереднього року)</w:t>
      </w:r>
    </w:p>
    <w:tbl>
      <w:tblPr>
        <w:tblW w:w="4680" w:type="pct"/>
        <w:tblCellSpacing w:w="7"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6"/>
        <w:gridCol w:w="1842"/>
        <w:gridCol w:w="1514"/>
        <w:gridCol w:w="1574"/>
        <w:gridCol w:w="1966"/>
        <w:gridCol w:w="1899"/>
      </w:tblGrid>
      <w:tr w:rsidR="00AD465D" w:rsidRPr="00344827" w:rsidTr="00444A24">
        <w:trPr>
          <w:tblCellSpacing w:w="7" w:type="dxa"/>
        </w:trPr>
        <w:tc>
          <w:tcPr>
            <w:tcW w:w="965"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p>
        </w:tc>
        <w:tc>
          <w:tcPr>
            <w:tcW w:w="1828"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Будівництво, всього</w:t>
            </w:r>
          </w:p>
        </w:tc>
        <w:tc>
          <w:tcPr>
            <w:tcW w:w="1500"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Будівлі</w:t>
            </w:r>
          </w:p>
        </w:tc>
        <w:tc>
          <w:tcPr>
            <w:tcW w:w="3526"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У тому числі</w:t>
            </w:r>
          </w:p>
        </w:tc>
        <w:tc>
          <w:tcPr>
            <w:tcW w:w="1878"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Інженерні споруди</w:t>
            </w:r>
          </w:p>
        </w:tc>
      </w:tr>
      <w:tr w:rsidR="00AD465D" w:rsidRPr="00344827" w:rsidTr="00444A24">
        <w:trPr>
          <w:tblCellSpacing w:w="7" w:type="dxa"/>
        </w:trPr>
        <w:tc>
          <w:tcPr>
            <w:tcW w:w="965" w:type="dxa"/>
            <w:vMerge/>
            <w:tcBorders>
              <w:top w:val="outset" w:sz="6" w:space="0" w:color="auto"/>
              <w:left w:val="outset" w:sz="6" w:space="0" w:color="auto"/>
              <w:bottom w:val="outset" w:sz="6" w:space="0" w:color="auto"/>
              <w:right w:val="outset" w:sz="6" w:space="0" w:color="auto"/>
            </w:tcBorders>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p>
        </w:tc>
        <w:tc>
          <w:tcPr>
            <w:tcW w:w="1828" w:type="dxa"/>
            <w:vMerge/>
            <w:tcBorders>
              <w:top w:val="outset" w:sz="6" w:space="0" w:color="auto"/>
              <w:left w:val="outset" w:sz="6" w:space="0" w:color="auto"/>
              <w:bottom w:val="outset" w:sz="6" w:space="0" w:color="auto"/>
              <w:right w:val="outset" w:sz="6" w:space="0" w:color="auto"/>
            </w:tcBorders>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p>
        </w:tc>
        <w:tc>
          <w:tcPr>
            <w:tcW w:w="1500" w:type="dxa"/>
            <w:vMerge/>
            <w:tcBorders>
              <w:top w:val="outset" w:sz="6" w:space="0" w:color="auto"/>
              <w:left w:val="outset" w:sz="6" w:space="0" w:color="auto"/>
              <w:bottom w:val="outset" w:sz="6" w:space="0" w:color="auto"/>
              <w:right w:val="outset" w:sz="6" w:space="0" w:color="auto"/>
            </w:tcBorders>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p>
        </w:tc>
        <w:tc>
          <w:tcPr>
            <w:tcW w:w="15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житлові</w:t>
            </w:r>
          </w:p>
        </w:tc>
        <w:tc>
          <w:tcPr>
            <w:tcW w:w="195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нежитлові</w:t>
            </w:r>
          </w:p>
        </w:tc>
        <w:tc>
          <w:tcPr>
            <w:tcW w:w="1878" w:type="dxa"/>
            <w:vMerge/>
            <w:tcBorders>
              <w:top w:val="outset" w:sz="6" w:space="0" w:color="auto"/>
              <w:left w:val="outset" w:sz="6" w:space="0" w:color="auto"/>
              <w:bottom w:val="outset" w:sz="6" w:space="0" w:color="auto"/>
              <w:right w:val="outset" w:sz="6" w:space="0" w:color="auto"/>
            </w:tcBorders>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p>
        </w:tc>
      </w:tr>
      <w:tr w:rsidR="00AD465D" w:rsidRPr="00344827"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2013</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90,4</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81,1</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140,7</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72,6</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95,9</w:t>
            </w:r>
          </w:p>
        </w:tc>
      </w:tr>
      <w:tr w:rsidR="00AD465D" w:rsidRPr="00344827"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2014</w:t>
            </w:r>
            <w:r w:rsidRPr="00344827">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46,7</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35,3</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34,2</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35,7</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52,2</w:t>
            </w:r>
          </w:p>
        </w:tc>
      </w:tr>
      <w:tr w:rsidR="00AD465D" w:rsidRPr="00344827"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lastRenderedPageBreak/>
              <w:t>2015</w:t>
            </w:r>
            <w:r w:rsidRPr="00344827">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49,2</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67,5</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54,3</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71,1</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43,2</w:t>
            </w:r>
          </w:p>
        </w:tc>
      </w:tr>
      <w:tr w:rsidR="00AD465D" w:rsidRPr="00344827"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2016</w:t>
            </w:r>
            <w:r w:rsidRPr="00344827">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118,1</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80,9</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79,0</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81,2</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137,3</w:t>
            </w:r>
          </w:p>
        </w:tc>
      </w:tr>
      <w:tr w:rsidR="00AD465D" w:rsidRPr="00344827"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2017</w:t>
            </w:r>
            <w:r w:rsidRPr="00344827">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74,2</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167,6</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233,4</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154,2</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46,0</w:t>
            </w:r>
          </w:p>
        </w:tc>
      </w:tr>
      <w:tr w:rsidR="00AD465D" w:rsidRPr="00344827" w:rsidTr="00444A24">
        <w:trPr>
          <w:tblCellSpacing w:w="7" w:type="dxa"/>
        </w:trPr>
        <w:tc>
          <w:tcPr>
            <w:tcW w:w="96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2018</w:t>
            </w:r>
            <w:r w:rsidRPr="00344827">
              <w:rPr>
                <w:rFonts w:ascii="PF Square Sans Pro" w:eastAsia="Times New Roman" w:hAnsi="PF Square Sans Pro" w:cs="Arial"/>
                <w:vertAlign w:val="superscript"/>
                <w:lang w:eastAsia="uk-UA"/>
              </w:rPr>
              <w:t>1</w:t>
            </w:r>
          </w:p>
        </w:tc>
        <w:tc>
          <w:tcPr>
            <w:tcW w:w="1828"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87,1</w:t>
            </w:r>
          </w:p>
        </w:tc>
        <w:tc>
          <w:tcPr>
            <w:tcW w:w="150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83,6</w:t>
            </w:r>
          </w:p>
        </w:tc>
        <w:tc>
          <w:tcPr>
            <w:tcW w:w="1560"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63,8</w:t>
            </w:r>
          </w:p>
        </w:tc>
        <w:tc>
          <w:tcPr>
            <w:tcW w:w="1952" w:type="dxa"/>
            <w:tcBorders>
              <w:top w:val="outset" w:sz="6" w:space="0" w:color="auto"/>
              <w:left w:val="outset" w:sz="6" w:space="0" w:color="auto"/>
              <w:bottom w:val="outset" w:sz="6" w:space="0" w:color="auto"/>
              <w:right w:val="outset" w:sz="6" w:space="0" w:color="auto"/>
            </w:tcBorders>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89,6</w:t>
            </w:r>
          </w:p>
        </w:tc>
        <w:tc>
          <w:tcPr>
            <w:tcW w:w="18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AD465D" w:rsidRPr="00344827" w:rsidRDefault="00AD465D" w:rsidP="00AD465D">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91,0</w:t>
            </w:r>
          </w:p>
        </w:tc>
      </w:tr>
    </w:tbl>
    <w:p w:rsidR="00AD465D" w:rsidRPr="00344827" w:rsidRDefault="00AD465D" w:rsidP="00AD465D">
      <w:pPr>
        <w:spacing w:after="0" w:line="240" w:lineRule="auto"/>
        <w:ind w:firstLine="600"/>
        <w:jc w:val="both"/>
        <w:rPr>
          <w:rFonts w:ascii="PF Square Sans Pro" w:eastAsia="Times New Roman" w:hAnsi="PF Square Sans Pro" w:cs="Arial"/>
          <w:i/>
          <w:sz w:val="20"/>
          <w:szCs w:val="20"/>
          <w:lang w:eastAsia="uk-UA"/>
        </w:rPr>
      </w:pPr>
      <w:r w:rsidRPr="00344827">
        <w:rPr>
          <w:rFonts w:ascii="PF Square Sans Pro" w:eastAsia="Times New Roman" w:hAnsi="PF Square Sans Pro" w:cs="Arial"/>
          <w:i/>
          <w:sz w:val="20"/>
          <w:szCs w:val="20"/>
          <w:vertAlign w:val="superscript"/>
          <w:lang w:eastAsia="uk-UA"/>
        </w:rPr>
        <w:t>1</w:t>
      </w:r>
      <w:r w:rsidRPr="00344827">
        <w:rPr>
          <w:rFonts w:ascii="Cambria" w:eastAsia="Times New Roman" w:hAnsi="Cambria" w:cs="Cambria"/>
          <w:i/>
          <w:sz w:val="20"/>
          <w:szCs w:val="20"/>
          <w:vertAlign w:val="superscript"/>
          <w:lang w:eastAsia="uk-UA"/>
        </w:rPr>
        <w:t> </w:t>
      </w:r>
      <w:r w:rsidRPr="00344827">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p>
    <w:p w:rsidR="00444A24" w:rsidRPr="00344827" w:rsidRDefault="00444A24" w:rsidP="00AD465D">
      <w:pPr>
        <w:spacing w:after="0" w:line="240" w:lineRule="auto"/>
        <w:ind w:firstLine="600"/>
        <w:jc w:val="both"/>
        <w:rPr>
          <w:rFonts w:ascii="PF Square Sans Pro" w:eastAsia="Times New Roman" w:hAnsi="PF Square Sans Pro" w:cs="Arial"/>
          <w:i/>
          <w:sz w:val="20"/>
          <w:szCs w:val="20"/>
          <w:lang w:eastAsia="uk-UA"/>
        </w:rPr>
      </w:pPr>
    </w:p>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розвитку будівельної галузі у Луганській області з відповідними показниками вибраних областей України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9"/>
        <w:gridCol w:w="1809"/>
        <w:gridCol w:w="1810"/>
        <w:gridCol w:w="1810"/>
        <w:gridCol w:w="1810"/>
      </w:tblGrid>
      <w:tr w:rsidR="00444A24" w:rsidRPr="00344827" w:rsidTr="00444A24">
        <w:trPr>
          <w:trHeight w:val="187"/>
          <w:jc w:val="center"/>
        </w:trPr>
        <w:tc>
          <w:tcPr>
            <w:tcW w:w="2679" w:type="dxa"/>
            <w:vMerge w:val="restart"/>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3619" w:type="dxa"/>
            <w:gridSpan w:val="2"/>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Індекс будівельної продукції будівництва, до попереднього року</w:t>
            </w:r>
          </w:p>
        </w:tc>
        <w:tc>
          <w:tcPr>
            <w:tcW w:w="3620" w:type="dxa"/>
            <w:gridSpan w:val="2"/>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Обсяг виконаних будівельних робіт у розрахунку на одну особу населення</w:t>
            </w:r>
          </w:p>
        </w:tc>
      </w:tr>
      <w:tr w:rsidR="00444A24" w:rsidRPr="00344827" w:rsidTr="00444A24">
        <w:trPr>
          <w:trHeight w:val="187"/>
          <w:jc w:val="center"/>
        </w:trPr>
        <w:tc>
          <w:tcPr>
            <w:tcW w:w="2679" w:type="dxa"/>
            <w:vMerge/>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p>
        </w:tc>
        <w:tc>
          <w:tcPr>
            <w:tcW w:w="1809"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1810"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810"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гривень</w:t>
            </w:r>
          </w:p>
        </w:tc>
        <w:tc>
          <w:tcPr>
            <w:tcW w:w="1810" w:type="dxa"/>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444A24" w:rsidRPr="00344827" w:rsidTr="00444A24">
        <w:trPr>
          <w:trHeight w:val="187"/>
          <w:jc w:val="center"/>
        </w:trPr>
        <w:tc>
          <w:tcPr>
            <w:tcW w:w="2679"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809"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136,8</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1298,9</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r>
      <w:tr w:rsidR="00444A24" w:rsidRPr="00344827" w:rsidTr="00444A24">
        <w:trPr>
          <w:trHeight w:val="191"/>
          <w:jc w:val="center"/>
        </w:trPr>
        <w:tc>
          <w:tcPr>
            <w:tcW w:w="2679" w:type="dxa"/>
            <w:shd w:val="clear" w:color="auto" w:fill="DEEAF6" w:themeFill="accent1" w:themeFillTint="33"/>
            <w:vAlign w:val="center"/>
          </w:tcPr>
          <w:p w:rsidR="00444A24" w:rsidRPr="00344827" w:rsidRDefault="00444A24" w:rsidP="00444A24">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809"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87,1</w:t>
            </w:r>
          </w:p>
        </w:tc>
        <w:tc>
          <w:tcPr>
            <w:tcW w:w="1810"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23</w:t>
            </w:r>
          </w:p>
        </w:tc>
        <w:tc>
          <w:tcPr>
            <w:tcW w:w="1810"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295,0</w:t>
            </w:r>
          </w:p>
        </w:tc>
        <w:tc>
          <w:tcPr>
            <w:tcW w:w="1810" w:type="dxa"/>
            <w:shd w:val="clear" w:color="auto" w:fill="DEEAF6" w:themeFill="accent1" w:themeFillTint="33"/>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r>
      <w:tr w:rsidR="00444A24" w:rsidRPr="00344827" w:rsidTr="00444A24">
        <w:trPr>
          <w:trHeight w:val="191"/>
          <w:jc w:val="center"/>
        </w:trPr>
        <w:tc>
          <w:tcPr>
            <w:tcW w:w="2679"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809"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86,8</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2461,6</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r>
      <w:tr w:rsidR="00444A24" w:rsidRPr="00344827" w:rsidTr="00444A24">
        <w:trPr>
          <w:trHeight w:val="191"/>
          <w:jc w:val="center"/>
        </w:trPr>
        <w:tc>
          <w:tcPr>
            <w:tcW w:w="2679"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809"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130,9</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3</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2175,8</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13</w:t>
            </w:r>
          </w:p>
        </w:tc>
      </w:tr>
      <w:tr w:rsidR="00444A24" w:rsidRPr="00344827" w:rsidTr="00444A24">
        <w:trPr>
          <w:trHeight w:val="191"/>
          <w:jc w:val="center"/>
        </w:trPr>
        <w:tc>
          <w:tcPr>
            <w:tcW w:w="2679" w:type="dxa"/>
            <w:shd w:val="clear" w:color="auto" w:fill="FFFFFF"/>
            <w:vAlign w:val="center"/>
          </w:tcPr>
          <w:p w:rsidR="00444A24" w:rsidRPr="00344827" w:rsidRDefault="00444A24" w:rsidP="00444A24">
            <w:pPr>
              <w:spacing w:after="0" w:line="240" w:lineRule="auto"/>
              <w:ind w:left="127"/>
              <w:rPr>
                <w:rFonts w:ascii="PF Square Sans Pro" w:eastAsia="Times New Roman" w:hAnsi="PF Square Sans Pro" w:cs="Times New Roman"/>
                <w:sz w:val="24"/>
                <w:szCs w:val="24"/>
                <w:lang w:eastAsia="uk-UA"/>
              </w:rPr>
            </w:pPr>
            <w:r w:rsidRPr="00344827">
              <w:rPr>
                <w:rFonts w:ascii="PF Square Sans Pro" w:eastAsia="Times New Roman" w:hAnsi="PF Square Sans Pro" w:cs="Times New Roman"/>
                <w:sz w:val="24"/>
                <w:szCs w:val="24"/>
                <w:lang w:eastAsia="uk-UA"/>
              </w:rPr>
              <w:t>Черкаська</w:t>
            </w:r>
          </w:p>
        </w:tc>
        <w:tc>
          <w:tcPr>
            <w:tcW w:w="1809"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344827">
              <w:rPr>
                <w:rFonts w:ascii="PF Square Sans Pro" w:eastAsia="Times New Roman" w:hAnsi="PF Square Sans Pro" w:cs="Times New Roman"/>
                <w:sz w:val="24"/>
                <w:szCs w:val="24"/>
                <w:lang w:eastAsia="uk-UA"/>
              </w:rPr>
              <w:t>123,8</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344827">
              <w:rPr>
                <w:rFonts w:ascii="PF Square Sans Pro" w:eastAsia="Times New Roman" w:hAnsi="PF Square Sans Pro" w:cs="Times New Roman"/>
                <w:bCs/>
                <w:w w:val="99"/>
                <w:sz w:val="24"/>
                <w:szCs w:val="24"/>
                <w:lang w:eastAsia="uk-UA"/>
              </w:rPr>
              <w:t>5</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344827">
              <w:rPr>
                <w:rFonts w:ascii="PF Square Sans Pro" w:eastAsia="Times New Roman" w:hAnsi="PF Square Sans Pro" w:cs="Times New Roman"/>
                <w:sz w:val="24"/>
                <w:szCs w:val="24"/>
                <w:lang w:eastAsia="uk-UA"/>
              </w:rPr>
              <w:t>1625,8</w:t>
            </w:r>
          </w:p>
        </w:tc>
        <w:tc>
          <w:tcPr>
            <w:tcW w:w="1810" w:type="dxa"/>
            <w:shd w:val="clear" w:color="auto" w:fill="FFFFFF"/>
            <w:vAlign w:val="center"/>
          </w:tcPr>
          <w:p w:rsidR="00444A24" w:rsidRPr="00344827" w:rsidRDefault="00444A24" w:rsidP="00444A24">
            <w:pPr>
              <w:spacing w:after="0" w:line="240" w:lineRule="auto"/>
              <w:ind w:left="127"/>
              <w:jc w:val="center"/>
              <w:rPr>
                <w:rFonts w:ascii="PF Square Sans Pro" w:eastAsia="Times New Roman" w:hAnsi="PF Square Sans Pro" w:cs="Times New Roman"/>
                <w:sz w:val="24"/>
                <w:szCs w:val="24"/>
                <w:lang w:eastAsia="uk-UA"/>
              </w:rPr>
            </w:pPr>
            <w:r w:rsidRPr="00344827">
              <w:rPr>
                <w:rFonts w:ascii="PF Square Sans Pro" w:eastAsia="Times New Roman" w:hAnsi="PF Square Sans Pro" w:cs="Times New Roman"/>
                <w:bCs/>
                <w:w w:val="99"/>
                <w:sz w:val="24"/>
                <w:szCs w:val="24"/>
                <w:lang w:eastAsia="uk-UA"/>
              </w:rPr>
              <w:t>18</w:t>
            </w:r>
          </w:p>
        </w:tc>
      </w:tr>
    </w:tbl>
    <w:p w:rsidR="00444A24" w:rsidRPr="00344827" w:rsidRDefault="00444A24" w:rsidP="00444A24">
      <w:pPr>
        <w:keepNext/>
        <w:spacing w:before="120" w:after="120" w:line="240" w:lineRule="auto"/>
        <w:rPr>
          <w:rFonts w:ascii="PF Square Sans Pro" w:eastAsia="Times New Roman" w:hAnsi="PF Square Sans Pro" w:cs="Times New Roman"/>
          <w:b/>
          <w:bCs/>
          <w:color w:val="000000"/>
          <w:lang w:eastAsia="uk-UA"/>
        </w:rPr>
      </w:pPr>
    </w:p>
    <w:p w:rsidR="00444A24" w:rsidRPr="00344827" w:rsidRDefault="00444A24" w:rsidP="00444A24">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Капітальні інвестиції в будівництво</w:t>
      </w:r>
    </w:p>
    <w:p w:rsidR="00444A24" w:rsidRPr="00344827" w:rsidRDefault="00444A24" w:rsidP="00444A24">
      <w:pPr>
        <w:keepNext/>
        <w:spacing w:after="60" w:line="240" w:lineRule="auto"/>
        <w:jc w:val="right"/>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 (відсотки до загального обсягу інвестицій по регіону)</w:t>
      </w:r>
    </w:p>
    <w:tbl>
      <w:tblPr>
        <w:tblW w:w="4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46"/>
        <w:gridCol w:w="1132"/>
        <w:gridCol w:w="1536"/>
        <w:gridCol w:w="1536"/>
        <w:gridCol w:w="1536"/>
        <w:gridCol w:w="1532"/>
      </w:tblGrid>
      <w:tr w:rsidR="00444A24" w:rsidRPr="00344827" w:rsidTr="00444A24">
        <w:trPr>
          <w:cantSplit/>
          <w:trHeight w:val="283"/>
          <w:tblHeader/>
          <w:jc w:val="center"/>
        </w:trPr>
        <w:tc>
          <w:tcPr>
            <w:tcW w:w="1297" w:type="pct"/>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p>
        </w:tc>
        <w:tc>
          <w:tcPr>
            <w:tcW w:w="577"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2013</w:t>
            </w:r>
          </w:p>
        </w:tc>
        <w:tc>
          <w:tcPr>
            <w:tcW w:w="782"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2014</w:t>
            </w:r>
          </w:p>
        </w:tc>
        <w:tc>
          <w:tcPr>
            <w:tcW w:w="782"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2015</w:t>
            </w:r>
          </w:p>
        </w:tc>
        <w:tc>
          <w:tcPr>
            <w:tcW w:w="782"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2016</w:t>
            </w:r>
          </w:p>
        </w:tc>
        <w:tc>
          <w:tcPr>
            <w:tcW w:w="781" w:type="pct"/>
            <w:tcBorders>
              <w:bottom w:val="single" w:sz="4" w:space="0" w:color="auto"/>
            </w:tcBorders>
            <w:vAlign w:val="center"/>
          </w:tcPr>
          <w:p w:rsidR="00444A24" w:rsidRPr="00344827" w:rsidRDefault="00444A24" w:rsidP="00444A24">
            <w:pPr>
              <w:spacing w:after="0" w:line="240" w:lineRule="auto"/>
              <w:ind w:firstLine="142"/>
              <w:jc w:val="center"/>
              <w:rPr>
                <w:rFonts w:ascii="PF Square Sans Pro" w:eastAsia="Times New Roman" w:hAnsi="PF Square Sans Pro" w:cs="Times New Roman"/>
                <w:b/>
                <w:bCs/>
                <w:snapToGrid w:val="0"/>
                <w:lang w:eastAsia="ru-RU"/>
              </w:rPr>
            </w:pPr>
            <w:r w:rsidRPr="00344827">
              <w:rPr>
                <w:rFonts w:ascii="PF Square Sans Pro" w:eastAsia="Times New Roman" w:hAnsi="PF Square Sans Pro" w:cs="Times New Roman"/>
                <w:b/>
                <w:bCs/>
                <w:snapToGrid w:val="0"/>
                <w:lang w:eastAsia="ru-RU"/>
              </w:rPr>
              <w:t>2017</w:t>
            </w:r>
          </w:p>
        </w:tc>
      </w:tr>
      <w:tr w:rsidR="00444A24" w:rsidRPr="00344827" w:rsidTr="00444A24">
        <w:trPr>
          <w:cantSplit/>
          <w:trHeight w:val="164"/>
          <w:tblHeader/>
          <w:jc w:val="center"/>
        </w:trPr>
        <w:tc>
          <w:tcPr>
            <w:tcW w:w="1297"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b/>
                <w:snapToGrid w:val="0"/>
                <w:lang w:eastAsia="uk-UA"/>
              </w:rPr>
            </w:pPr>
            <w:r w:rsidRPr="00344827">
              <w:rPr>
                <w:rFonts w:ascii="PF Square Sans Pro" w:eastAsia="Times New Roman" w:hAnsi="PF Square Sans Pro" w:cs="Times New Roman"/>
                <w:b/>
                <w:snapToGrid w:val="0"/>
                <w:lang w:eastAsia="uk-UA"/>
              </w:rPr>
              <w:t>Україна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17,3</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bCs/>
                <w:lang w:eastAsia="uk-UA"/>
              </w:rPr>
            </w:pPr>
            <w:r w:rsidRPr="00344827">
              <w:rPr>
                <w:rFonts w:ascii="PF Square Sans Pro" w:eastAsia="Times New Roman" w:hAnsi="PF Square Sans Pro" w:cs="Times New Roman"/>
                <w:b/>
                <w:bCs/>
                <w:lang w:eastAsia="uk-UA"/>
              </w:rPr>
              <w:t>16,5</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bCs/>
                <w:lang w:eastAsia="uk-UA"/>
              </w:rPr>
            </w:pPr>
            <w:r w:rsidRPr="00344827">
              <w:rPr>
                <w:rFonts w:ascii="PF Square Sans Pro" w:eastAsia="Times New Roman" w:hAnsi="PF Square Sans Pro" w:cs="Times New Roman"/>
                <w:b/>
                <w:bCs/>
                <w:lang w:eastAsia="uk-UA"/>
              </w:rPr>
              <w:t>15,9</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bCs/>
                <w:lang w:eastAsia="uk-UA"/>
              </w:rPr>
            </w:pPr>
            <w:r w:rsidRPr="00344827">
              <w:rPr>
                <w:rFonts w:ascii="PF Square Sans Pro" w:eastAsia="Times New Roman" w:hAnsi="PF Square Sans Pro" w:cs="Times New Roman CYR"/>
                <w:b/>
                <w:bCs/>
                <w:lang w:eastAsia="uk-UA"/>
              </w:rPr>
              <w:t>12,4</w:t>
            </w:r>
          </w:p>
        </w:tc>
        <w:tc>
          <w:tcPr>
            <w:tcW w:w="781" w:type="pct"/>
            <w:tcBorders>
              <w:top w:val="single" w:sz="4" w:space="0" w:color="auto"/>
              <w:bottom w:val="single" w:sz="4" w:space="0" w:color="auto"/>
            </w:tcBorders>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bCs/>
                <w:lang w:eastAsia="uk-UA"/>
              </w:rPr>
            </w:pPr>
            <w:r w:rsidRPr="00344827">
              <w:rPr>
                <w:rFonts w:ascii="PF Square Sans Pro" w:eastAsia="Times New Roman" w:hAnsi="PF Square Sans Pro" w:cs="Times New Roman"/>
                <w:b/>
                <w:bCs/>
                <w:lang w:eastAsia="uk-UA"/>
              </w:rPr>
              <w:t>11,6</w:t>
            </w:r>
          </w:p>
        </w:tc>
      </w:tr>
      <w:tr w:rsidR="00444A24" w:rsidRPr="00344827" w:rsidTr="00444A24">
        <w:trPr>
          <w:cantSplit/>
          <w:trHeight w:val="70"/>
          <w:tblHeader/>
          <w:jc w:val="center"/>
        </w:trPr>
        <w:tc>
          <w:tcPr>
            <w:tcW w:w="1297"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8,1</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6,8</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1,5</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2,5</w:t>
            </w:r>
          </w:p>
        </w:tc>
        <w:tc>
          <w:tcPr>
            <w:tcW w:w="781" w:type="pct"/>
            <w:tcBorders>
              <w:top w:val="single" w:sz="4" w:space="0" w:color="auto"/>
              <w:bottom w:val="single" w:sz="4" w:space="0" w:color="auto"/>
            </w:tcBorders>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2,7</w:t>
            </w:r>
          </w:p>
        </w:tc>
      </w:tr>
      <w:tr w:rsidR="00444A24" w:rsidRPr="00344827" w:rsidTr="003B1E8E">
        <w:trPr>
          <w:cantSplit/>
          <w:trHeight w:val="70"/>
          <w:tblHeader/>
          <w:jc w:val="center"/>
        </w:trPr>
        <w:tc>
          <w:tcPr>
            <w:tcW w:w="1297" w:type="pct"/>
            <w:shd w:val="clear" w:color="auto" w:fill="DEEAF6" w:themeFill="accent1" w:themeFillTint="33"/>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577" w:type="pct"/>
            <w:tcBorders>
              <w:top w:val="single" w:sz="4" w:space="0" w:color="auto"/>
              <w:bottom w:val="single" w:sz="4" w:space="0" w:color="auto"/>
            </w:tcBorders>
            <w:shd w:val="clear" w:color="auto" w:fill="DEEAF6" w:themeFill="accent1" w:themeFillTint="33"/>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4,8</w:t>
            </w:r>
          </w:p>
        </w:tc>
        <w:tc>
          <w:tcPr>
            <w:tcW w:w="782" w:type="pct"/>
            <w:tcBorders>
              <w:top w:val="single" w:sz="4" w:space="0" w:color="auto"/>
              <w:left w:val="nil"/>
              <w:bottom w:val="single" w:sz="4" w:space="0" w:color="auto"/>
            </w:tcBorders>
            <w:shd w:val="clear" w:color="auto" w:fill="DEEAF6" w:themeFill="accent1" w:themeFillTint="33"/>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2,1</w:t>
            </w:r>
          </w:p>
        </w:tc>
        <w:tc>
          <w:tcPr>
            <w:tcW w:w="782" w:type="pct"/>
            <w:tcBorders>
              <w:top w:val="single" w:sz="4" w:space="0" w:color="auto"/>
              <w:bottom w:val="single" w:sz="4" w:space="0" w:color="auto"/>
            </w:tcBorders>
            <w:shd w:val="clear" w:color="auto" w:fill="DEEAF6" w:themeFill="accent1" w:themeFillTint="33"/>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3,8</w:t>
            </w:r>
          </w:p>
        </w:tc>
        <w:tc>
          <w:tcPr>
            <w:tcW w:w="782" w:type="pct"/>
            <w:tcBorders>
              <w:top w:val="single" w:sz="4" w:space="0" w:color="auto"/>
              <w:bottom w:val="single" w:sz="4" w:space="0" w:color="auto"/>
            </w:tcBorders>
            <w:shd w:val="clear" w:color="auto" w:fill="DEEAF6" w:themeFill="accent1" w:themeFillTint="33"/>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0,9</w:t>
            </w:r>
          </w:p>
        </w:tc>
        <w:tc>
          <w:tcPr>
            <w:tcW w:w="781" w:type="pct"/>
            <w:tcBorders>
              <w:top w:val="single" w:sz="4" w:space="0" w:color="auto"/>
              <w:bottom w:val="single" w:sz="4" w:space="0" w:color="auto"/>
            </w:tcBorders>
            <w:shd w:val="clear" w:color="auto" w:fill="DEEAF6" w:themeFill="accent1" w:themeFillTint="33"/>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3,8</w:t>
            </w:r>
          </w:p>
        </w:tc>
      </w:tr>
      <w:tr w:rsidR="00444A24" w:rsidRPr="00344827" w:rsidTr="00444A24">
        <w:trPr>
          <w:cantSplit/>
          <w:trHeight w:val="70"/>
          <w:tblHeader/>
          <w:jc w:val="center"/>
        </w:trPr>
        <w:tc>
          <w:tcPr>
            <w:tcW w:w="1297"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8,3</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9,2</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8,9</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3,0</w:t>
            </w:r>
          </w:p>
        </w:tc>
        <w:tc>
          <w:tcPr>
            <w:tcW w:w="781" w:type="pct"/>
            <w:tcBorders>
              <w:top w:val="single" w:sz="4" w:space="0" w:color="auto"/>
              <w:bottom w:val="single" w:sz="4" w:space="0" w:color="auto"/>
            </w:tcBorders>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5,2</w:t>
            </w:r>
          </w:p>
        </w:tc>
      </w:tr>
      <w:tr w:rsidR="00444A24" w:rsidRPr="00344827" w:rsidTr="00444A24">
        <w:trPr>
          <w:cantSplit/>
          <w:trHeight w:val="70"/>
          <w:tblHeader/>
          <w:jc w:val="center"/>
        </w:trPr>
        <w:tc>
          <w:tcPr>
            <w:tcW w:w="1297"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46,2</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34,7</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26,6</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27,0</w:t>
            </w:r>
          </w:p>
        </w:tc>
        <w:tc>
          <w:tcPr>
            <w:tcW w:w="781" w:type="pct"/>
            <w:tcBorders>
              <w:top w:val="single" w:sz="4" w:space="0" w:color="auto"/>
              <w:bottom w:val="single" w:sz="4" w:space="0" w:color="auto"/>
            </w:tcBorders>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24,8</w:t>
            </w:r>
          </w:p>
        </w:tc>
      </w:tr>
      <w:tr w:rsidR="00444A24" w:rsidRPr="00344827" w:rsidTr="00444A24">
        <w:trPr>
          <w:cantSplit/>
          <w:trHeight w:val="84"/>
          <w:tblHeader/>
          <w:jc w:val="center"/>
        </w:trPr>
        <w:tc>
          <w:tcPr>
            <w:tcW w:w="1297" w:type="pct"/>
            <w:vAlign w:val="bottom"/>
          </w:tcPr>
          <w:p w:rsidR="00444A24" w:rsidRPr="00344827" w:rsidRDefault="00444A24" w:rsidP="00444A24">
            <w:pPr>
              <w:widowControl w:val="0"/>
              <w:spacing w:after="0" w:line="240" w:lineRule="auto"/>
              <w:ind w:firstLine="142"/>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577" w:type="pct"/>
            <w:tcBorders>
              <w:top w:val="single" w:sz="4" w:space="0" w:color="auto"/>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12,6</w:t>
            </w:r>
          </w:p>
        </w:tc>
        <w:tc>
          <w:tcPr>
            <w:tcW w:w="782" w:type="pct"/>
            <w:tcBorders>
              <w:top w:val="single" w:sz="4" w:space="0" w:color="auto"/>
              <w:left w:val="nil"/>
              <w:bottom w:val="single" w:sz="4" w:space="0" w:color="auto"/>
            </w:tcBorders>
            <w:shd w:val="clear" w:color="auto" w:fill="auto"/>
            <w:tcMar>
              <w:left w:w="0" w:type="dxa"/>
              <w:right w:w="0" w:type="dxa"/>
            </w:tcMar>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11,6</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18,8</w:t>
            </w:r>
          </w:p>
        </w:tc>
        <w:tc>
          <w:tcPr>
            <w:tcW w:w="782" w:type="pct"/>
            <w:tcBorders>
              <w:top w:val="single" w:sz="4" w:space="0" w:color="auto"/>
              <w:bottom w:val="single" w:sz="4" w:space="0" w:color="auto"/>
            </w:tcBorders>
            <w:shd w:val="clear" w:color="auto" w:fill="auto"/>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10,8</w:t>
            </w:r>
          </w:p>
        </w:tc>
        <w:tc>
          <w:tcPr>
            <w:tcW w:w="781" w:type="pct"/>
            <w:tcBorders>
              <w:top w:val="single" w:sz="4" w:space="0" w:color="auto"/>
              <w:bottom w:val="single" w:sz="4" w:space="0" w:color="auto"/>
            </w:tcBorders>
            <w:vAlign w:val="bottom"/>
          </w:tcPr>
          <w:p w:rsidR="00444A24" w:rsidRPr="00344827" w:rsidRDefault="00444A24" w:rsidP="00444A24">
            <w:pPr>
              <w:spacing w:after="0" w:line="240" w:lineRule="auto"/>
              <w:ind w:firstLine="19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8,1</w:t>
            </w:r>
          </w:p>
        </w:tc>
      </w:tr>
    </w:tbl>
    <w:p w:rsidR="009025B4" w:rsidRPr="00344827" w:rsidRDefault="009025B4" w:rsidP="00DD3EF9">
      <w:pPr>
        <w:spacing w:after="0" w:line="240" w:lineRule="auto"/>
        <w:rPr>
          <w:rFonts w:ascii="PF Square Sans Pro" w:eastAsia="Calibri" w:hAnsi="PF Square Sans Pro" w:cs="Calibri"/>
          <w:b/>
          <w:bCs/>
        </w:rPr>
      </w:pPr>
    </w:p>
    <w:p w:rsidR="00AD465D" w:rsidRPr="00344827" w:rsidRDefault="00AD465D" w:rsidP="00444A24">
      <w:pPr>
        <w:shd w:val="clear" w:color="auto" w:fill="FFFFFF"/>
        <w:tabs>
          <w:tab w:val="left" w:pos="567"/>
          <w:tab w:val="left" w:pos="993"/>
        </w:tabs>
        <w:spacing w:after="0" w:line="240" w:lineRule="auto"/>
        <w:ind w:right="-2" w:firstLine="567"/>
        <w:jc w:val="both"/>
        <w:rPr>
          <w:rFonts w:ascii="PF Square Sans Pro" w:eastAsia="Calibri" w:hAnsi="PF Square Sans Pro" w:cs="Times New Roman"/>
        </w:rPr>
      </w:pPr>
      <w:r w:rsidRPr="00344827">
        <w:rPr>
          <w:rFonts w:ascii="PF Square Sans Pro" w:eastAsia="Times New Roman" w:hAnsi="PF Square Sans Pro" w:cs="Times New Roman"/>
          <w:b/>
          <w:i/>
          <w:lang w:eastAsia="uk-UA"/>
        </w:rPr>
        <w:t xml:space="preserve">Інвестиційна діяльність. </w:t>
      </w:r>
      <w:r w:rsidRPr="00344827">
        <w:rPr>
          <w:rFonts w:ascii="PF Square Sans Pro" w:eastAsia="Calibri" w:hAnsi="PF Square Sans Pro" w:cs="Times New Roman"/>
        </w:rPr>
        <w:t xml:space="preserve">Більшість підприємств, які займаються залученням </w:t>
      </w:r>
      <w:r w:rsidRPr="00344827">
        <w:rPr>
          <w:rFonts w:ascii="PF Square Sans Pro" w:eastAsia="Calibri" w:hAnsi="PF Square Sans Pro" w:cs="Times New Roman"/>
          <w:i/>
        </w:rPr>
        <w:t>іноземних інвестицій</w:t>
      </w:r>
      <w:r w:rsidRPr="00344827">
        <w:rPr>
          <w:rFonts w:ascii="PF Square Sans Pro" w:eastAsia="Calibri" w:hAnsi="PF Square Sans Pro" w:cs="Times New Roman"/>
        </w:rPr>
        <w:t>, через бойові дії на території області, виникнення логістичних проблем втратили ринки збуту</w:t>
      </w:r>
      <w:r w:rsidR="003C09EF" w:rsidRPr="00344827">
        <w:rPr>
          <w:rFonts w:ascii="PF Square Sans Pro" w:eastAsia="Calibri" w:hAnsi="PF Square Sans Pro" w:cs="Times New Roman"/>
        </w:rPr>
        <w:t xml:space="preserve">, у тому числі </w:t>
      </w:r>
      <w:r w:rsidRPr="00344827">
        <w:rPr>
          <w:rFonts w:ascii="PF Square Sans Pro" w:eastAsia="Calibri" w:hAnsi="PF Square Sans Pro" w:cs="Times New Roman"/>
        </w:rPr>
        <w:t xml:space="preserve"> </w:t>
      </w:r>
      <w:r w:rsidR="003C09EF" w:rsidRPr="00344827">
        <w:rPr>
          <w:rFonts w:ascii="PF Square Sans Pro" w:eastAsia="Calibri" w:hAnsi="PF Square Sans Pro" w:cs="Times New Roman"/>
        </w:rPr>
        <w:t>на непідконтрольній українській владі території області</w:t>
      </w:r>
      <w:r w:rsidRPr="00344827">
        <w:rPr>
          <w:rFonts w:ascii="PF Square Sans Pro" w:eastAsia="Calibri" w:hAnsi="PF Square Sans Pro" w:cs="Times New Roman"/>
        </w:rPr>
        <w:t>, розірвали коопераційні зв’язки з відповідними контрагентами.</w:t>
      </w:r>
      <w:r w:rsidR="005F44B0" w:rsidRPr="00344827">
        <w:rPr>
          <w:rFonts w:ascii="PF Square Sans Pro" w:eastAsia="Calibri" w:hAnsi="PF Square Sans Pro" w:cs="Times New Roman"/>
        </w:rPr>
        <w:t xml:space="preserve"> Обсяги іноземних інвестицій в області дещо стабілізувались на рівні 0,4 млрд. дол. США на рік у 2017-2018 роках, однак це становить лише 65% від рівня 2014 року.</w:t>
      </w:r>
    </w:p>
    <w:p w:rsidR="005F44B0" w:rsidRPr="00344827" w:rsidRDefault="005F44B0" w:rsidP="005F44B0">
      <w:pPr>
        <w:shd w:val="clear" w:color="auto" w:fill="FFFFFF"/>
        <w:tabs>
          <w:tab w:val="left" w:pos="567"/>
          <w:tab w:val="left" w:pos="993"/>
        </w:tabs>
        <w:spacing w:after="0" w:line="240" w:lineRule="auto"/>
        <w:ind w:right="-2"/>
        <w:jc w:val="both"/>
        <w:rPr>
          <w:rFonts w:ascii="PF Square Sans Pro" w:eastAsia="Calibri" w:hAnsi="PF Square Sans Pro" w:cs="Times New Roman"/>
        </w:rPr>
      </w:pPr>
    </w:p>
    <w:p w:rsidR="003C09EF" w:rsidRPr="00344827" w:rsidRDefault="003C09EF"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Динаміка обсягів прямих іноземних інвестицій, млн дол. США</w:t>
      </w:r>
    </w:p>
    <w:p w:rsidR="00AD465D" w:rsidRPr="00344827" w:rsidRDefault="00AD465D" w:rsidP="00AD465D">
      <w:pPr>
        <w:tabs>
          <w:tab w:val="left" w:pos="993"/>
        </w:tabs>
        <w:spacing w:after="0" w:line="240" w:lineRule="auto"/>
        <w:ind w:right="-2" w:firstLine="567"/>
        <w:contextualSpacing/>
        <w:jc w:val="both"/>
        <w:rPr>
          <w:rFonts w:ascii="PF Square Sans Pro" w:eastAsia="Calibri" w:hAnsi="PF Square Sans Pro" w:cs="Times New Roman"/>
        </w:rPr>
      </w:pPr>
    </w:p>
    <w:p w:rsidR="00AD465D" w:rsidRPr="00344827" w:rsidRDefault="00AD465D" w:rsidP="00AD465D">
      <w:pPr>
        <w:tabs>
          <w:tab w:val="left" w:pos="993"/>
        </w:tabs>
        <w:spacing w:after="0" w:line="240" w:lineRule="auto"/>
        <w:ind w:right="-2" w:firstLine="567"/>
        <w:contextualSpacing/>
        <w:jc w:val="center"/>
        <w:rPr>
          <w:rFonts w:ascii="PF Square Sans Pro" w:eastAsia="Calibri" w:hAnsi="PF Square Sans Pro" w:cs="Times New Roman"/>
        </w:rPr>
      </w:pPr>
      <w:r w:rsidRPr="00344827">
        <w:rPr>
          <w:rFonts w:ascii="PF Square Sans Pro" w:eastAsia="Calibri" w:hAnsi="PF Square Sans Pro" w:cs="Times New Roman"/>
          <w:noProof/>
          <w:lang w:val="ru-RU" w:eastAsia="ru-RU"/>
        </w:rPr>
        <w:drawing>
          <wp:inline distT="0" distB="0" distL="0" distR="0">
            <wp:extent cx="3668855" cy="2318640"/>
            <wp:effectExtent l="0" t="0" r="8255" b="5715"/>
            <wp:docPr id="19" name="Рисунок 19"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New\Desktop\Screenshot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9899" cy="2325620"/>
                    </a:xfrm>
                    <a:prstGeom prst="rect">
                      <a:avLst/>
                    </a:prstGeom>
                    <a:noFill/>
                    <a:ln>
                      <a:noFill/>
                    </a:ln>
                  </pic:spPr>
                </pic:pic>
              </a:graphicData>
            </a:graphic>
          </wp:inline>
        </w:drawing>
      </w:r>
    </w:p>
    <w:p w:rsidR="009025B4" w:rsidRPr="00344827" w:rsidRDefault="009025B4" w:rsidP="00DD3EF9">
      <w:pPr>
        <w:spacing w:after="0" w:line="240" w:lineRule="auto"/>
        <w:rPr>
          <w:rFonts w:ascii="PF Square Sans Pro" w:eastAsia="Calibri" w:hAnsi="PF Square Sans Pro" w:cs="Calibri"/>
          <w:b/>
          <w:bCs/>
        </w:rPr>
      </w:pPr>
    </w:p>
    <w:p w:rsidR="003B1E8E" w:rsidRPr="00344827"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lastRenderedPageBreak/>
        <w:t>Порівняння показників прямих іноземних інвестицій у Луганській області з відповідними показниками вибраних областей України</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2"/>
        <w:gridCol w:w="1774"/>
        <w:gridCol w:w="1774"/>
        <w:gridCol w:w="1774"/>
        <w:gridCol w:w="1917"/>
      </w:tblGrid>
      <w:tr w:rsidR="003B1E8E" w:rsidRPr="00344827" w:rsidTr="003B1E8E">
        <w:trPr>
          <w:trHeight w:val="653"/>
          <w:jc w:val="center"/>
        </w:trPr>
        <w:tc>
          <w:tcPr>
            <w:tcW w:w="2972" w:type="dxa"/>
            <w:vMerge w:val="restart"/>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3548" w:type="dxa"/>
            <w:gridSpan w:val="2"/>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Обсяг прямих іноземних</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інвестицій у розрахунку на одну особу населення</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p>
        </w:tc>
        <w:tc>
          <w:tcPr>
            <w:tcW w:w="3691" w:type="dxa"/>
            <w:gridSpan w:val="2"/>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Темп зростання обсягу</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прямих іноземних</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інвестицій, % до обсягу на початок року</w:t>
            </w:r>
          </w:p>
        </w:tc>
      </w:tr>
      <w:tr w:rsidR="003B1E8E" w:rsidRPr="00344827" w:rsidTr="003B1E8E">
        <w:trPr>
          <w:trHeight w:val="191"/>
          <w:jc w:val="center"/>
        </w:trPr>
        <w:tc>
          <w:tcPr>
            <w:tcW w:w="2972" w:type="dxa"/>
            <w:vMerge/>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p>
        </w:tc>
        <w:tc>
          <w:tcPr>
            <w:tcW w:w="1774"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дол.США</w:t>
            </w:r>
          </w:p>
        </w:tc>
        <w:tc>
          <w:tcPr>
            <w:tcW w:w="1774"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774"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917"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3B1E8E" w:rsidRPr="00344827" w:rsidTr="003B1E8E">
        <w:trPr>
          <w:trHeight w:val="189"/>
          <w:jc w:val="center"/>
        </w:trPr>
        <w:tc>
          <w:tcPr>
            <w:tcW w:w="2972"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289,2</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c>
          <w:tcPr>
            <w:tcW w:w="1774"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108,0</w:t>
            </w:r>
          </w:p>
        </w:tc>
        <w:tc>
          <w:tcPr>
            <w:tcW w:w="1917"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5</w:t>
            </w:r>
          </w:p>
        </w:tc>
      </w:tr>
      <w:tr w:rsidR="003B1E8E" w:rsidRPr="00344827" w:rsidTr="003B1E8E">
        <w:trPr>
          <w:trHeight w:val="193"/>
          <w:jc w:val="center"/>
        </w:trPr>
        <w:tc>
          <w:tcPr>
            <w:tcW w:w="2972" w:type="dxa"/>
            <w:shd w:val="clear" w:color="auto" w:fill="DEEAF6" w:themeFill="accent1" w:themeFillTint="33"/>
            <w:vAlign w:val="center"/>
          </w:tcPr>
          <w:p w:rsidR="003B1E8E" w:rsidRPr="00344827" w:rsidRDefault="003B1E8E" w:rsidP="003B1E8E">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774"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202,7</w:t>
            </w:r>
          </w:p>
        </w:tc>
        <w:tc>
          <w:tcPr>
            <w:tcW w:w="1774" w:type="dxa"/>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15</w:t>
            </w:r>
          </w:p>
        </w:tc>
        <w:tc>
          <w:tcPr>
            <w:tcW w:w="1774" w:type="dxa"/>
            <w:shd w:val="clear" w:color="auto" w:fill="DEEAF6" w:themeFill="accent1" w:themeFillTint="33"/>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99,7</w:t>
            </w:r>
          </w:p>
        </w:tc>
        <w:tc>
          <w:tcPr>
            <w:tcW w:w="1917" w:type="dxa"/>
            <w:shd w:val="clear" w:color="auto" w:fill="DEEAF6" w:themeFill="accent1" w:themeFillTint="33"/>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18</w:t>
            </w:r>
          </w:p>
        </w:tc>
      </w:tr>
      <w:tr w:rsidR="003B1E8E" w:rsidRPr="00344827" w:rsidTr="003B1E8E">
        <w:trPr>
          <w:trHeight w:val="193"/>
          <w:jc w:val="center"/>
        </w:trPr>
        <w:tc>
          <w:tcPr>
            <w:tcW w:w="2972"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200,3</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16</w:t>
            </w:r>
          </w:p>
        </w:tc>
        <w:tc>
          <w:tcPr>
            <w:tcW w:w="1774"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110,3</w:t>
            </w:r>
          </w:p>
        </w:tc>
        <w:tc>
          <w:tcPr>
            <w:tcW w:w="1917"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4</w:t>
            </w:r>
          </w:p>
        </w:tc>
      </w:tr>
      <w:tr w:rsidR="003B1E8E" w:rsidRPr="00344827" w:rsidTr="003B1E8E">
        <w:trPr>
          <w:trHeight w:val="193"/>
          <w:jc w:val="center"/>
        </w:trPr>
        <w:tc>
          <w:tcPr>
            <w:tcW w:w="2972"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115,3</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774"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99,5</w:t>
            </w:r>
          </w:p>
        </w:tc>
        <w:tc>
          <w:tcPr>
            <w:tcW w:w="1917"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20</w:t>
            </w:r>
          </w:p>
        </w:tc>
      </w:tr>
      <w:tr w:rsidR="003B1E8E" w:rsidRPr="00344827" w:rsidTr="003B1E8E">
        <w:trPr>
          <w:trHeight w:val="193"/>
          <w:jc w:val="center"/>
        </w:trPr>
        <w:tc>
          <w:tcPr>
            <w:tcW w:w="2972"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276,3</w:t>
            </w:r>
          </w:p>
        </w:tc>
        <w:tc>
          <w:tcPr>
            <w:tcW w:w="1774" w:type="dxa"/>
            <w:shd w:val="clear" w:color="auto" w:fill="FFFFFF"/>
            <w:vAlign w:val="bottom"/>
          </w:tcPr>
          <w:p w:rsidR="003B1E8E" w:rsidRPr="00344827" w:rsidRDefault="003B1E8E" w:rsidP="003B1E8E">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11</w:t>
            </w:r>
          </w:p>
        </w:tc>
        <w:tc>
          <w:tcPr>
            <w:tcW w:w="1774"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99,6</w:t>
            </w:r>
          </w:p>
        </w:tc>
        <w:tc>
          <w:tcPr>
            <w:tcW w:w="1917"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r>
    </w:tbl>
    <w:p w:rsidR="003B1E8E" w:rsidRPr="00344827" w:rsidRDefault="003B1E8E" w:rsidP="003C09EF">
      <w:pPr>
        <w:spacing w:after="0" w:line="240" w:lineRule="auto"/>
        <w:ind w:firstLine="567"/>
        <w:jc w:val="both"/>
        <w:rPr>
          <w:rFonts w:ascii="PF Square Sans Pro" w:eastAsia="Calibri" w:hAnsi="PF Square Sans Pro" w:cs="Calibri"/>
          <w:bCs/>
        </w:rPr>
      </w:pPr>
    </w:p>
    <w:p w:rsidR="003B1E8E" w:rsidRPr="00344827" w:rsidRDefault="003B1E8E" w:rsidP="003C09EF">
      <w:pPr>
        <w:spacing w:after="0" w:line="240" w:lineRule="auto"/>
        <w:ind w:firstLine="567"/>
        <w:jc w:val="both"/>
        <w:rPr>
          <w:rFonts w:ascii="PF Square Sans Pro" w:eastAsia="Calibri" w:hAnsi="PF Square Sans Pro" w:cs="Calibri"/>
          <w:bCs/>
        </w:rPr>
      </w:pPr>
    </w:p>
    <w:p w:rsidR="009025B4" w:rsidRPr="00344827" w:rsidRDefault="003C09EF" w:rsidP="003C09EF">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Головним джерелом фінансування </w:t>
      </w:r>
      <w:r w:rsidRPr="00344827">
        <w:rPr>
          <w:rFonts w:ascii="PF Square Sans Pro" w:eastAsia="Calibri" w:hAnsi="PF Square Sans Pro" w:cs="Calibri"/>
          <w:bCs/>
          <w:i/>
        </w:rPr>
        <w:t>капітальних інвестицій</w:t>
      </w:r>
      <w:r w:rsidRPr="00344827">
        <w:rPr>
          <w:rFonts w:ascii="PF Square Sans Pro" w:eastAsia="Calibri" w:hAnsi="PF Square Sans Pro" w:cs="Calibri"/>
          <w:bCs/>
        </w:rPr>
        <w:t xml:space="preserve"> залишаються власні кошти підприємств та організацій, за рахунок яких освоюється орієнтовно 60% загального обсягу, 40% - за рахунок державного та місцевих бюджетів. Вагомі частки капітальних інвестицій інвестовано в машини, обладнання, інвентар та транспортні засоби – близько 47% усіх інвестицій, у будівлі та споруди – 36%.  </w:t>
      </w:r>
      <w:r w:rsidR="005F44B0" w:rsidRPr="00344827">
        <w:rPr>
          <w:rFonts w:ascii="PF Square Sans Pro" w:eastAsia="Calibri" w:hAnsi="PF Square Sans Pro" w:cs="Calibri"/>
          <w:bCs/>
        </w:rPr>
        <w:t>Обсяги капітальних інвестицій в області дещо стабілізувались на рівні 3 млрд. грн. на рік у 2017-2018 роках, однак це становить лише 61% від рівня 2014 року. При цьому капітальні інвестиції в сільське господарство зросли до 1,2 млрд грн. у 2018 році (проти 0,2 млрд грн. у 2014 році) на фоні падіння капітальних інвестицій в промисловість – 0,7 млрд. грн у 2018 році (проти 4,4 млрд. грн у 2014 році).</w:t>
      </w:r>
    </w:p>
    <w:p w:rsidR="003C09EF" w:rsidRPr="00344827" w:rsidRDefault="003C09EF" w:rsidP="003C09EF">
      <w:pPr>
        <w:spacing w:after="0" w:line="240" w:lineRule="auto"/>
        <w:ind w:firstLine="567"/>
        <w:jc w:val="both"/>
        <w:rPr>
          <w:rFonts w:ascii="PF Square Sans Pro" w:eastAsia="Calibri" w:hAnsi="PF Square Sans Pro" w:cs="Calibri"/>
          <w:bCs/>
        </w:rPr>
      </w:pPr>
    </w:p>
    <w:p w:rsidR="003C09EF" w:rsidRPr="00344827" w:rsidRDefault="003C09EF" w:rsidP="003C09EF">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Динаміка обсягів капітальних інвестицій, млн грн</w:t>
      </w:r>
    </w:p>
    <w:p w:rsidR="003C09EF" w:rsidRPr="00344827" w:rsidRDefault="003C09EF" w:rsidP="003C09EF">
      <w:pPr>
        <w:tabs>
          <w:tab w:val="left" w:pos="567"/>
          <w:tab w:val="left" w:pos="993"/>
        </w:tabs>
        <w:spacing w:after="0" w:line="240" w:lineRule="auto"/>
        <w:ind w:left="567" w:right="-2" w:firstLine="142"/>
        <w:contextualSpacing/>
        <w:jc w:val="both"/>
        <w:rPr>
          <w:rFonts w:ascii="PF Square Sans Pro" w:eastAsia="Calibri" w:hAnsi="PF Square Sans Pro" w:cs="Times New Roman"/>
        </w:rPr>
      </w:pPr>
    </w:p>
    <w:p w:rsidR="009025B4" w:rsidRPr="00344827" w:rsidRDefault="003C09EF" w:rsidP="003C09EF">
      <w:pPr>
        <w:spacing w:after="0" w:line="240" w:lineRule="auto"/>
        <w:jc w:val="center"/>
        <w:rPr>
          <w:rFonts w:ascii="PF Square Sans Pro" w:eastAsia="Calibri" w:hAnsi="PF Square Sans Pro" w:cs="Calibri"/>
          <w:b/>
          <w:bCs/>
        </w:rPr>
      </w:pPr>
      <w:r w:rsidRPr="00344827">
        <w:rPr>
          <w:rFonts w:ascii="PF Square Sans Pro" w:eastAsia="Times New Roman" w:hAnsi="PF Square Sans Pro" w:cs="Times New Roman"/>
          <w:noProof/>
          <w:lang w:val="ru-RU" w:eastAsia="ru-RU"/>
        </w:rPr>
        <w:drawing>
          <wp:inline distT="0" distB="0" distL="0" distR="0">
            <wp:extent cx="6334760" cy="1839595"/>
            <wp:effectExtent l="0" t="0" r="8890" b="8255"/>
            <wp:docPr id="20" name="Рисунок 20" descr="C:\Users\New\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New\Desktop\Screenshot_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4760" cy="1839595"/>
                    </a:xfrm>
                    <a:prstGeom prst="rect">
                      <a:avLst/>
                    </a:prstGeom>
                    <a:noFill/>
                    <a:ln>
                      <a:noFill/>
                    </a:ln>
                  </pic:spPr>
                </pic:pic>
              </a:graphicData>
            </a:graphic>
          </wp:inline>
        </w:drawing>
      </w:r>
    </w:p>
    <w:p w:rsidR="009025B4" w:rsidRPr="00344827" w:rsidRDefault="009025B4" w:rsidP="00DD3EF9">
      <w:pPr>
        <w:spacing w:after="0" w:line="240" w:lineRule="auto"/>
        <w:rPr>
          <w:rFonts w:ascii="PF Square Sans Pro" w:eastAsia="Calibri" w:hAnsi="PF Square Sans Pro" w:cs="Calibri"/>
          <w:b/>
          <w:bCs/>
        </w:rPr>
      </w:pPr>
    </w:p>
    <w:p w:rsidR="003B1E8E" w:rsidRPr="00344827"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розвитку капітальних інвестицій у Луганській області з відповідними показниками вибраних областей України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9"/>
        <w:gridCol w:w="1845"/>
        <w:gridCol w:w="1000"/>
        <w:gridCol w:w="1845"/>
        <w:gridCol w:w="2549"/>
      </w:tblGrid>
      <w:tr w:rsidR="003B1E8E" w:rsidRPr="00344827" w:rsidTr="003B1E8E">
        <w:trPr>
          <w:jc w:val="center"/>
        </w:trPr>
        <w:tc>
          <w:tcPr>
            <w:tcW w:w="2679" w:type="dxa"/>
            <w:vMerge w:val="restart"/>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2845" w:type="dxa"/>
            <w:gridSpan w:val="2"/>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Індекс капітальних</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інвестицій, відсотків</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до попереднього року</w:t>
            </w:r>
          </w:p>
        </w:tc>
        <w:tc>
          <w:tcPr>
            <w:tcW w:w="4394" w:type="dxa"/>
            <w:gridSpan w:val="2"/>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Обсяг капітальних інвестицій (крім</w:t>
            </w:r>
          </w:p>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 xml:space="preserve">інвестицій з державного бюджету) у розрахунку на одну особу населення </w:t>
            </w:r>
          </w:p>
        </w:tc>
      </w:tr>
      <w:tr w:rsidR="003B1E8E" w:rsidRPr="00344827" w:rsidTr="003B1E8E">
        <w:trPr>
          <w:jc w:val="center"/>
        </w:trPr>
        <w:tc>
          <w:tcPr>
            <w:tcW w:w="2679" w:type="dxa"/>
            <w:vMerge/>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p>
        </w:tc>
        <w:tc>
          <w:tcPr>
            <w:tcW w:w="1845"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000"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845"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гривень</w:t>
            </w:r>
          </w:p>
        </w:tc>
        <w:tc>
          <w:tcPr>
            <w:tcW w:w="2549" w:type="dxa"/>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3B1E8E" w:rsidRPr="00344827" w:rsidTr="003B1E8E">
        <w:trPr>
          <w:jc w:val="center"/>
        </w:trPr>
        <w:tc>
          <w:tcPr>
            <w:tcW w:w="2679"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154,6</w:t>
            </w:r>
          </w:p>
        </w:tc>
        <w:tc>
          <w:tcPr>
            <w:tcW w:w="1000"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5971,4</w:t>
            </w:r>
          </w:p>
        </w:tc>
        <w:tc>
          <w:tcPr>
            <w:tcW w:w="2549"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r>
      <w:tr w:rsidR="003B1E8E" w:rsidRPr="00344827" w:rsidTr="003B1E8E">
        <w:trPr>
          <w:jc w:val="center"/>
        </w:trPr>
        <w:tc>
          <w:tcPr>
            <w:tcW w:w="2679" w:type="dxa"/>
            <w:shd w:val="clear" w:color="auto" w:fill="DEEAF6" w:themeFill="accent1" w:themeFillTint="33"/>
            <w:vAlign w:val="center"/>
          </w:tcPr>
          <w:p w:rsidR="003B1E8E" w:rsidRPr="00344827" w:rsidRDefault="003B1E8E" w:rsidP="003B1E8E">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845" w:type="dxa"/>
            <w:shd w:val="clear" w:color="auto" w:fill="DEEAF6" w:themeFill="accent1" w:themeFillTint="33"/>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91,6</w:t>
            </w:r>
          </w:p>
        </w:tc>
        <w:tc>
          <w:tcPr>
            <w:tcW w:w="1000" w:type="dxa"/>
            <w:shd w:val="clear" w:color="auto" w:fill="DEEAF6" w:themeFill="accent1" w:themeFillTint="33"/>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20</w:t>
            </w:r>
          </w:p>
        </w:tc>
        <w:tc>
          <w:tcPr>
            <w:tcW w:w="1845" w:type="dxa"/>
            <w:shd w:val="clear" w:color="auto" w:fill="DEEAF6" w:themeFill="accent1" w:themeFillTint="33"/>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1169,1</w:t>
            </w:r>
          </w:p>
        </w:tc>
        <w:tc>
          <w:tcPr>
            <w:tcW w:w="2549" w:type="dxa"/>
            <w:shd w:val="clear" w:color="auto" w:fill="DEEAF6" w:themeFill="accent1" w:themeFillTint="33"/>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r>
      <w:tr w:rsidR="003B1E8E" w:rsidRPr="00344827" w:rsidTr="003B1E8E">
        <w:trPr>
          <w:jc w:val="center"/>
        </w:trPr>
        <w:tc>
          <w:tcPr>
            <w:tcW w:w="2679"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87,4</w:t>
            </w:r>
          </w:p>
        </w:tc>
        <w:tc>
          <w:tcPr>
            <w:tcW w:w="1000"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7885,4</w:t>
            </w:r>
          </w:p>
        </w:tc>
        <w:tc>
          <w:tcPr>
            <w:tcW w:w="2549"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r>
      <w:tr w:rsidR="003B1E8E" w:rsidRPr="00344827" w:rsidTr="003B1E8E">
        <w:trPr>
          <w:jc w:val="center"/>
        </w:trPr>
        <w:tc>
          <w:tcPr>
            <w:tcW w:w="2679"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108,7</w:t>
            </w:r>
          </w:p>
        </w:tc>
        <w:tc>
          <w:tcPr>
            <w:tcW w:w="1000"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11</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5680,3</w:t>
            </w:r>
          </w:p>
        </w:tc>
        <w:tc>
          <w:tcPr>
            <w:tcW w:w="2549"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r>
      <w:tr w:rsidR="003B1E8E" w:rsidRPr="00344827" w:rsidTr="003B1E8E">
        <w:trPr>
          <w:jc w:val="center"/>
        </w:trPr>
        <w:tc>
          <w:tcPr>
            <w:tcW w:w="2679" w:type="dxa"/>
            <w:shd w:val="clear" w:color="auto" w:fill="FFFFFF"/>
            <w:vAlign w:val="center"/>
          </w:tcPr>
          <w:p w:rsidR="003B1E8E" w:rsidRPr="00344827" w:rsidRDefault="003B1E8E" w:rsidP="003B1E8E">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132,4</w:t>
            </w:r>
          </w:p>
        </w:tc>
        <w:tc>
          <w:tcPr>
            <w:tcW w:w="1000"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3</w:t>
            </w:r>
          </w:p>
        </w:tc>
        <w:tc>
          <w:tcPr>
            <w:tcW w:w="1845"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8153,9</w:t>
            </w:r>
          </w:p>
        </w:tc>
        <w:tc>
          <w:tcPr>
            <w:tcW w:w="2549" w:type="dxa"/>
            <w:shd w:val="clear" w:color="auto" w:fill="FFFFFF"/>
            <w:vAlign w:val="center"/>
          </w:tcPr>
          <w:p w:rsidR="003B1E8E" w:rsidRPr="00344827" w:rsidRDefault="003B1E8E" w:rsidP="003B1E8E">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8</w:t>
            </w:r>
          </w:p>
        </w:tc>
      </w:tr>
    </w:tbl>
    <w:p w:rsidR="003B1E8E" w:rsidRPr="00344827" w:rsidRDefault="003B1E8E" w:rsidP="005F44B0">
      <w:pPr>
        <w:spacing w:after="0" w:line="240" w:lineRule="auto"/>
        <w:ind w:left="284" w:hanging="284"/>
        <w:jc w:val="both"/>
        <w:rPr>
          <w:rFonts w:ascii="PF Square Sans Pro" w:eastAsia="Times New Roman" w:hAnsi="PF Square Sans Pro" w:cs="Times New Roman"/>
          <w:b/>
          <w:bCs/>
          <w:i/>
          <w:lang w:eastAsia="de-DE"/>
        </w:rPr>
      </w:pPr>
    </w:p>
    <w:p w:rsidR="003B1E8E" w:rsidRPr="00344827" w:rsidRDefault="003B1E8E" w:rsidP="005F44B0">
      <w:pPr>
        <w:spacing w:after="0" w:line="240" w:lineRule="auto"/>
        <w:ind w:left="284" w:hanging="284"/>
        <w:jc w:val="both"/>
        <w:rPr>
          <w:rFonts w:ascii="PF Square Sans Pro" w:eastAsia="Times New Roman" w:hAnsi="PF Square Sans Pro" w:cs="Times New Roman"/>
          <w:b/>
          <w:bCs/>
          <w:i/>
          <w:lang w:eastAsia="de-DE"/>
        </w:rPr>
      </w:pPr>
    </w:p>
    <w:p w:rsidR="005F44B0" w:rsidRPr="00344827" w:rsidRDefault="005F44B0" w:rsidP="005F44B0">
      <w:pPr>
        <w:spacing w:after="0" w:line="240" w:lineRule="auto"/>
        <w:ind w:left="284" w:hanging="284"/>
        <w:jc w:val="both"/>
        <w:rPr>
          <w:rFonts w:ascii="PF Square Sans Pro" w:eastAsia="Times New Roman" w:hAnsi="PF Square Sans Pro" w:cs="Times New Roman"/>
          <w:b/>
          <w:bCs/>
          <w:i/>
          <w:lang w:eastAsia="de-DE"/>
        </w:rPr>
      </w:pPr>
      <w:r w:rsidRPr="00344827">
        <w:rPr>
          <w:rFonts w:ascii="PF Square Sans Pro" w:eastAsia="Times New Roman" w:hAnsi="PF Square Sans Pro" w:cs="Times New Roman"/>
          <w:b/>
          <w:bCs/>
          <w:i/>
          <w:lang w:eastAsia="de-DE"/>
        </w:rPr>
        <w:t xml:space="preserve">Зовнішня торгівля  </w:t>
      </w:r>
    </w:p>
    <w:p w:rsidR="005F44B0" w:rsidRPr="00344827" w:rsidRDefault="005F44B0" w:rsidP="005F44B0">
      <w:pPr>
        <w:spacing w:after="0" w:line="240" w:lineRule="auto"/>
        <w:ind w:firstLine="567"/>
        <w:jc w:val="both"/>
        <w:rPr>
          <w:rFonts w:ascii="PF Square Sans Pro" w:eastAsia="Times New Roman" w:hAnsi="PF Square Sans Pro" w:cs="Times New Roman"/>
          <w:bCs/>
          <w:lang w:eastAsia="de-DE"/>
        </w:rPr>
      </w:pPr>
      <w:r w:rsidRPr="00344827">
        <w:rPr>
          <w:rFonts w:ascii="PF Square Sans Pro" w:eastAsia="Times New Roman" w:hAnsi="PF Square Sans Pro" w:cs="Times New Roman"/>
          <w:bCs/>
          <w:snapToGrid w:val="0"/>
          <w:lang w:eastAsia="de-DE"/>
        </w:rPr>
        <w:t xml:space="preserve">Порівняно із 2014 роком </w:t>
      </w:r>
      <w:r w:rsidRPr="00344827">
        <w:rPr>
          <w:rFonts w:ascii="PF Square Sans Pro" w:eastAsia="Times New Roman" w:hAnsi="PF Square Sans Pro" w:cs="Times New Roman"/>
          <w:bCs/>
          <w:lang w:eastAsia="de-DE"/>
        </w:rPr>
        <w:t xml:space="preserve">в </w:t>
      </w:r>
      <w:r w:rsidRPr="00344827">
        <w:rPr>
          <w:rFonts w:ascii="PF Square Sans Pro" w:eastAsia="Times New Roman" w:hAnsi="PF Square Sans Pro" w:cs="Times New Roman"/>
          <w:bCs/>
          <w:i/>
          <w:lang w:eastAsia="de-DE"/>
        </w:rPr>
        <w:t>експорті товарів</w:t>
      </w:r>
      <w:r w:rsidRPr="00344827">
        <w:rPr>
          <w:rFonts w:ascii="PF Square Sans Pro" w:eastAsia="Times New Roman" w:hAnsi="PF Square Sans Pro" w:cs="Times New Roman"/>
          <w:bCs/>
          <w:lang w:eastAsia="de-DE"/>
        </w:rPr>
        <w:t xml:space="preserve"> відбулось суттєве зменшення поставок на 89,3%, в імпорті – на 72,0 %. Через тимчасове припинення переміщення вантажів через лінію зіткнення, суттєво зменшено обсяги </w:t>
      </w:r>
      <w:r w:rsidRPr="00344827">
        <w:rPr>
          <w:rFonts w:ascii="PF Square Sans Pro" w:eastAsia="Times New Roman" w:hAnsi="PF Square Sans Pro" w:cs="Times New Roman"/>
          <w:bCs/>
          <w:lang w:eastAsia="de-DE"/>
        </w:rPr>
        <w:lastRenderedPageBreak/>
        <w:t xml:space="preserve">експорту товарів металургійної галузі, основним експортером серед якої є ПАТ «Алчевський металургійний комбінат». Так, експорт чорних металів у 2018 році, в порівнянні з 2017 роком, зменшився на 99,8 %. Така ситуація призвела до зменшення частки чорних металів в структурі товарного експорту області з 19,8 % у 2017 році до 0,1 % у 2018 році. </w:t>
      </w:r>
    </w:p>
    <w:p w:rsidR="005F44B0" w:rsidRPr="00344827" w:rsidRDefault="005F44B0" w:rsidP="005F44B0">
      <w:pPr>
        <w:spacing w:after="0" w:line="240" w:lineRule="auto"/>
        <w:ind w:firstLine="567"/>
        <w:jc w:val="both"/>
        <w:rPr>
          <w:rFonts w:ascii="PF Square Sans Pro" w:eastAsia="Times New Roman" w:hAnsi="PF Square Sans Pro" w:cs="Times New Roman"/>
          <w:bCs/>
          <w:lang w:eastAsia="de-DE"/>
        </w:rPr>
      </w:pPr>
      <w:r w:rsidRPr="00344827">
        <w:rPr>
          <w:rFonts w:ascii="PF Square Sans Pro" w:eastAsia="Times New Roman" w:hAnsi="PF Square Sans Pro" w:cs="Times New Roman"/>
          <w:bCs/>
          <w:lang w:eastAsia="de-DE"/>
        </w:rPr>
        <w:t>На фоні загального падіння припинення експорту чорних металів та збільшення частки експорту сільського господарства призвело до географічного перерозподілу експорту області: зменшилася частка країн ЄС з 50,4 % у 2017 році до 36,5 % у 2018 році (одним із основних експортних товарів до цих країн були чорні метали) та зростати частка країн Азії (постачання продукції сільського господарства).</w:t>
      </w:r>
    </w:p>
    <w:p w:rsidR="005F44B0" w:rsidRPr="00344827" w:rsidRDefault="005F44B0" w:rsidP="005F44B0">
      <w:pPr>
        <w:spacing w:after="0" w:line="240" w:lineRule="auto"/>
        <w:ind w:firstLine="567"/>
        <w:jc w:val="both"/>
        <w:rPr>
          <w:rFonts w:ascii="PF Square Sans Pro" w:eastAsia="Times New Roman" w:hAnsi="PF Square Sans Pro" w:cs="Times New Roman"/>
          <w:bCs/>
          <w:lang w:eastAsia="de-DE"/>
        </w:rPr>
      </w:pPr>
    </w:p>
    <w:p w:rsidR="005F44B0" w:rsidRPr="00344827" w:rsidRDefault="005F44B0" w:rsidP="005F44B0">
      <w:pPr>
        <w:spacing w:after="0" w:line="240" w:lineRule="auto"/>
        <w:ind w:firstLine="567"/>
        <w:jc w:val="center"/>
        <w:rPr>
          <w:rFonts w:ascii="PF Square Sans Pro" w:eastAsia="Times New Roman" w:hAnsi="PF Square Sans Pro" w:cs="Times New Roman"/>
          <w:bCs/>
          <w:lang w:eastAsia="de-DE"/>
        </w:rPr>
      </w:pPr>
      <w:r w:rsidRPr="00344827">
        <w:rPr>
          <w:rFonts w:ascii="PF Square Sans Pro" w:eastAsia="Times New Roman" w:hAnsi="PF Square Sans Pro" w:cs="Times New Roman"/>
          <w:b/>
          <w:color w:val="000000"/>
          <w:lang w:eastAsia="uk-UA"/>
        </w:rPr>
        <w:t>Експорт-імпорт товарів</w:t>
      </w:r>
    </w:p>
    <w:p w:rsidR="005F44B0" w:rsidRPr="00344827" w:rsidRDefault="005F44B0" w:rsidP="005F44B0">
      <w:pPr>
        <w:spacing w:after="0" w:line="240" w:lineRule="auto"/>
        <w:ind w:firstLine="567"/>
        <w:jc w:val="both"/>
        <w:rPr>
          <w:rFonts w:ascii="PF Square Sans Pro" w:eastAsia="Times New Roman" w:hAnsi="PF Square Sans Pro" w:cs="Times New Roman"/>
          <w:bCs/>
          <w:lang w:eastAsia="de-DE"/>
        </w:rPr>
      </w:pPr>
    </w:p>
    <w:p w:rsidR="005F44B0" w:rsidRPr="00344827" w:rsidRDefault="005F44B0" w:rsidP="005F44B0">
      <w:pPr>
        <w:spacing w:after="0" w:line="240" w:lineRule="auto"/>
        <w:rPr>
          <w:rFonts w:ascii="PF Square Sans Pro" w:eastAsia="Times New Roman" w:hAnsi="PF Square Sans Pro" w:cs="Times New Roman"/>
          <w:color w:val="000000"/>
          <w:highlight w:val="yellow"/>
          <w:lang w:eastAsia="uk-UA"/>
        </w:rPr>
      </w:pPr>
      <w:r w:rsidRPr="00344827">
        <w:rPr>
          <w:rFonts w:ascii="PF Square Sans Pro" w:eastAsia="Times New Roman" w:hAnsi="PF Square Sans Pro" w:cs="Times New Roman"/>
          <w:noProof/>
          <w:color w:val="000000"/>
          <w:lang w:val="ru-RU" w:eastAsia="ru-RU"/>
        </w:rPr>
        <w:drawing>
          <wp:inline distT="0" distB="0" distL="0" distR="0">
            <wp:extent cx="6290945" cy="2302510"/>
            <wp:effectExtent l="0" t="0" r="14605" b="2540"/>
            <wp:docPr id="21" name="Ді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025B4" w:rsidRPr="00344827" w:rsidRDefault="009025B4" w:rsidP="00DD3EF9">
      <w:pPr>
        <w:spacing w:after="0" w:line="240" w:lineRule="auto"/>
        <w:rPr>
          <w:rFonts w:ascii="PF Square Sans Pro" w:eastAsia="Calibri" w:hAnsi="PF Square Sans Pro" w:cs="Calibri"/>
          <w:b/>
          <w:bCs/>
        </w:rPr>
      </w:pPr>
    </w:p>
    <w:p w:rsidR="009025B4" w:rsidRPr="00344827" w:rsidRDefault="005F44B0" w:rsidP="00C4633B">
      <w:pPr>
        <w:spacing w:after="0" w:line="240" w:lineRule="auto"/>
        <w:ind w:firstLine="567"/>
        <w:jc w:val="both"/>
        <w:rPr>
          <w:rFonts w:ascii="PF Square Sans Pro" w:eastAsia="Times New Roman" w:hAnsi="PF Square Sans Pro" w:cs="Times New Roman"/>
          <w:bCs/>
          <w:lang w:eastAsia="de-DE"/>
        </w:rPr>
      </w:pPr>
      <w:r w:rsidRPr="00344827">
        <w:rPr>
          <w:rFonts w:ascii="PF Square Sans Pro" w:eastAsia="Times New Roman" w:hAnsi="PF Square Sans Pro" w:cs="Times New Roman"/>
          <w:bCs/>
          <w:lang w:eastAsia="de-DE"/>
        </w:rPr>
        <w:t xml:space="preserve">Характер динаміки </w:t>
      </w:r>
      <w:r w:rsidRPr="00344827">
        <w:rPr>
          <w:rFonts w:ascii="PF Square Sans Pro" w:eastAsia="Times New Roman" w:hAnsi="PF Square Sans Pro" w:cs="Times New Roman"/>
          <w:bCs/>
          <w:i/>
          <w:lang w:eastAsia="de-DE"/>
        </w:rPr>
        <w:t>експорту та імпорту послуг</w:t>
      </w:r>
      <w:r w:rsidRPr="00344827">
        <w:rPr>
          <w:rFonts w:ascii="PF Square Sans Pro" w:eastAsia="Times New Roman" w:hAnsi="PF Square Sans Pro" w:cs="Times New Roman"/>
          <w:bCs/>
          <w:lang w:eastAsia="de-DE"/>
        </w:rPr>
        <w:t xml:space="preserve"> в Луганській області практично однакові – загальне падіння після 2013 року. Однак, починаючи із 2016 року дещо відрізняється. Якщо динаміка імпорту і далі знижується, то в динаміці експорту спостерігається поступове збільшення експорту послуг (на фоні різкого падіння експорту товарів). </w:t>
      </w:r>
    </w:p>
    <w:p w:rsidR="003B1E8E" w:rsidRPr="00344827" w:rsidRDefault="003B1E8E" w:rsidP="003B1E8E">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розвитку зовнішньої торгівлі у Луганській області з відповідними показниками вибраних областей України</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928"/>
        <w:gridCol w:w="946"/>
        <w:gridCol w:w="928"/>
        <w:gridCol w:w="985"/>
        <w:gridCol w:w="928"/>
      </w:tblGrid>
      <w:tr w:rsidR="003B1E8E" w:rsidRPr="00344827" w:rsidTr="003B1E8E">
        <w:tc>
          <w:tcPr>
            <w:tcW w:w="5098" w:type="dxa"/>
            <w:vMerge w:val="restart"/>
            <w:tcBorders>
              <w:top w:val="single" w:sz="4" w:space="0" w:color="auto"/>
            </w:tcBorders>
            <w:shd w:val="clear" w:color="auto" w:fill="auto"/>
            <w:vAlign w:val="center"/>
          </w:tcPr>
          <w:p w:rsidR="003B1E8E" w:rsidRPr="00344827" w:rsidRDefault="003B1E8E" w:rsidP="003B1E8E">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Показники</w:t>
            </w:r>
          </w:p>
        </w:tc>
        <w:tc>
          <w:tcPr>
            <w:tcW w:w="4715" w:type="dxa"/>
            <w:gridSpan w:val="5"/>
            <w:tcBorders>
              <w:top w:val="single" w:sz="4" w:space="0" w:color="auto"/>
            </w:tcBorders>
            <w:shd w:val="clear" w:color="auto" w:fill="auto"/>
            <w:vAlign w:val="center"/>
          </w:tcPr>
          <w:p w:rsidR="003B1E8E" w:rsidRPr="00344827" w:rsidRDefault="003B1E8E" w:rsidP="003B1E8E">
            <w:pPr>
              <w:spacing w:after="0" w:line="240" w:lineRule="auto"/>
              <w:jc w:val="center"/>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Області</w:t>
            </w:r>
          </w:p>
        </w:tc>
      </w:tr>
      <w:tr w:rsidR="003B1E8E" w:rsidRPr="00344827" w:rsidTr="003B1E8E">
        <w:trPr>
          <w:cantSplit/>
          <w:trHeight w:val="1656"/>
        </w:trPr>
        <w:tc>
          <w:tcPr>
            <w:tcW w:w="5098" w:type="dxa"/>
            <w:vMerge/>
            <w:shd w:val="clear" w:color="auto" w:fill="auto"/>
            <w:vAlign w:val="center"/>
          </w:tcPr>
          <w:p w:rsidR="003B1E8E" w:rsidRPr="00344827" w:rsidRDefault="003B1E8E" w:rsidP="003B1E8E">
            <w:pPr>
              <w:spacing w:after="0" w:line="240" w:lineRule="auto"/>
              <w:jc w:val="center"/>
              <w:rPr>
                <w:rFonts w:ascii="PF Square Sans Pro" w:eastAsia="Times New Roman" w:hAnsi="PF Square Sans Pro" w:cs="Times New Roman"/>
                <w:b/>
                <w:lang w:eastAsia="uk-UA"/>
              </w:rPr>
            </w:pPr>
          </w:p>
        </w:tc>
        <w:tc>
          <w:tcPr>
            <w:tcW w:w="928" w:type="dxa"/>
            <w:shd w:val="clear" w:color="auto" w:fill="DEEAF6" w:themeFill="accent1" w:themeFillTint="33"/>
            <w:textDirection w:val="btLr"/>
            <w:vAlign w:val="center"/>
          </w:tcPr>
          <w:p w:rsidR="003B1E8E" w:rsidRPr="00344827" w:rsidRDefault="003B1E8E" w:rsidP="003B1E8E">
            <w:pPr>
              <w:spacing w:after="0" w:line="240" w:lineRule="auto"/>
              <w:ind w:left="113" w:right="113"/>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 xml:space="preserve">Луганська </w:t>
            </w:r>
          </w:p>
        </w:tc>
        <w:tc>
          <w:tcPr>
            <w:tcW w:w="946" w:type="dxa"/>
            <w:textDirection w:val="btLr"/>
            <w:vAlign w:val="center"/>
          </w:tcPr>
          <w:p w:rsidR="003B1E8E" w:rsidRPr="00344827" w:rsidRDefault="003B1E8E" w:rsidP="003B1E8E">
            <w:pPr>
              <w:spacing w:after="0" w:line="240" w:lineRule="auto"/>
              <w:ind w:left="113" w:right="113"/>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928" w:type="dxa"/>
            <w:textDirection w:val="btLr"/>
            <w:vAlign w:val="center"/>
          </w:tcPr>
          <w:p w:rsidR="003B1E8E" w:rsidRPr="00344827" w:rsidRDefault="003B1E8E" w:rsidP="003B1E8E">
            <w:pPr>
              <w:spacing w:after="0" w:line="240" w:lineRule="auto"/>
              <w:ind w:left="113" w:right="113"/>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985" w:type="dxa"/>
            <w:textDirection w:val="btLr"/>
            <w:vAlign w:val="center"/>
          </w:tcPr>
          <w:p w:rsidR="003B1E8E" w:rsidRPr="00344827" w:rsidRDefault="003B1E8E" w:rsidP="003B1E8E">
            <w:pPr>
              <w:spacing w:after="0" w:line="240" w:lineRule="auto"/>
              <w:ind w:left="113" w:right="113"/>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928" w:type="dxa"/>
            <w:textDirection w:val="btLr"/>
            <w:vAlign w:val="center"/>
          </w:tcPr>
          <w:p w:rsidR="003B1E8E" w:rsidRPr="00344827" w:rsidRDefault="003B1E8E" w:rsidP="003B1E8E">
            <w:pPr>
              <w:spacing w:after="0" w:line="240" w:lineRule="auto"/>
              <w:ind w:left="113" w:right="113"/>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r>
      <w:tr w:rsidR="003B1E8E" w:rsidRPr="00344827" w:rsidTr="003B1E8E">
        <w:tc>
          <w:tcPr>
            <w:tcW w:w="5098" w:type="dxa"/>
            <w:shd w:val="clear" w:color="auto" w:fill="auto"/>
          </w:tcPr>
          <w:p w:rsidR="003B1E8E" w:rsidRPr="00344827" w:rsidRDefault="003B1E8E" w:rsidP="003B1E8E">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Сальдо експорт/імпорт товарів, млн.дол.  США</w:t>
            </w:r>
          </w:p>
        </w:tc>
        <w:tc>
          <w:tcPr>
            <w:tcW w:w="928"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Calibri"/>
                <w:b/>
                <w:i/>
                <w:color w:val="000000"/>
                <w:lang w:eastAsia="uk-UA"/>
              </w:rPr>
            </w:pPr>
            <w:r w:rsidRPr="00344827">
              <w:rPr>
                <w:rFonts w:ascii="PF Square Sans Pro" w:eastAsia="Times New Roman" w:hAnsi="PF Square Sans Pro" w:cs="Calibri"/>
                <w:b/>
                <w:i/>
                <w:color w:val="000000"/>
                <w:lang w:eastAsia="uk-UA"/>
              </w:rPr>
              <w:t>-39,3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2398,7</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1118,9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42,1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214,6</w:t>
            </w:r>
          </w:p>
        </w:tc>
      </w:tr>
      <w:tr w:rsidR="003B1E8E" w:rsidRPr="00344827" w:rsidTr="003B1E8E">
        <w:tc>
          <w:tcPr>
            <w:tcW w:w="5098" w:type="dxa"/>
            <w:shd w:val="clear" w:color="auto" w:fill="auto"/>
          </w:tcPr>
          <w:p w:rsidR="003B1E8E" w:rsidRPr="00344827" w:rsidRDefault="003B1E8E" w:rsidP="003B1E8E">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Сальдо експорт/імпорт послуг, млн.дол.  США</w:t>
            </w:r>
          </w:p>
        </w:tc>
        <w:tc>
          <w:tcPr>
            <w:tcW w:w="928" w:type="dxa"/>
            <w:tcBorders>
              <w:top w:val="single" w:sz="4" w:space="0" w:color="auto"/>
              <w:left w:val="nil"/>
              <w:bottom w:val="single" w:sz="4" w:space="0" w:color="auto"/>
              <w:right w:val="single" w:sz="4" w:space="0" w:color="auto"/>
            </w:tcBorders>
            <w:shd w:val="clear" w:color="auto" w:fill="DEEAF6" w:themeFill="accent1" w:themeFillTint="33"/>
            <w:vAlign w:val="bottom"/>
          </w:tcPr>
          <w:p w:rsidR="003B1E8E" w:rsidRPr="00344827" w:rsidRDefault="003B1E8E" w:rsidP="003B1E8E">
            <w:pPr>
              <w:spacing w:after="0" w:line="240" w:lineRule="auto"/>
              <w:jc w:val="center"/>
              <w:rPr>
                <w:rFonts w:ascii="PF Square Sans Pro" w:eastAsia="Times New Roman" w:hAnsi="PF Square Sans Pro" w:cs="Calibri"/>
                <w:b/>
                <w:i/>
                <w:color w:val="000000"/>
                <w:lang w:eastAsia="uk-UA"/>
              </w:rPr>
            </w:pPr>
            <w:r w:rsidRPr="00344827">
              <w:rPr>
                <w:rFonts w:ascii="PF Square Sans Pro" w:eastAsia="Times New Roman" w:hAnsi="PF Square Sans Pro" w:cs="Calibri"/>
                <w:b/>
                <w:i/>
                <w:color w:val="000000"/>
                <w:lang w:eastAsia="uk-UA"/>
              </w:rPr>
              <w:t>-8,7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-73,3</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422,6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17,9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B1E8E" w:rsidRPr="00344827" w:rsidRDefault="003B1E8E" w:rsidP="003B1E8E">
            <w:pPr>
              <w:spacing w:after="0" w:line="240" w:lineRule="auto"/>
              <w:jc w:val="center"/>
              <w:rPr>
                <w:rFonts w:ascii="PF Square Sans Pro" w:eastAsia="Times New Roman" w:hAnsi="PF Square Sans Pro" w:cs="Calibri"/>
                <w:color w:val="000000"/>
                <w:lang w:eastAsia="uk-UA"/>
              </w:rPr>
            </w:pPr>
            <w:r w:rsidRPr="00344827">
              <w:rPr>
                <w:rFonts w:ascii="PF Square Sans Pro" w:eastAsia="Times New Roman" w:hAnsi="PF Square Sans Pro" w:cs="Calibri"/>
                <w:color w:val="000000"/>
                <w:lang w:eastAsia="uk-UA"/>
              </w:rPr>
              <w:t>12,3</w:t>
            </w:r>
          </w:p>
        </w:tc>
      </w:tr>
    </w:tbl>
    <w:p w:rsidR="003B1E8E" w:rsidRPr="00344827" w:rsidRDefault="003B1E8E" w:rsidP="00C4633B">
      <w:pPr>
        <w:spacing w:after="0" w:line="240" w:lineRule="auto"/>
        <w:ind w:firstLine="567"/>
        <w:jc w:val="both"/>
        <w:rPr>
          <w:rFonts w:ascii="PF Square Sans Pro" w:eastAsia="Times New Roman" w:hAnsi="PF Square Sans Pro" w:cs="Times New Roman"/>
          <w:bCs/>
          <w:lang w:eastAsia="de-DE"/>
        </w:rPr>
      </w:pPr>
    </w:p>
    <w:p w:rsidR="003B1E8E" w:rsidRPr="00344827" w:rsidRDefault="003B1E8E" w:rsidP="00C4633B">
      <w:pPr>
        <w:spacing w:after="0" w:line="240" w:lineRule="auto"/>
        <w:ind w:firstLine="567"/>
        <w:jc w:val="both"/>
        <w:rPr>
          <w:rFonts w:ascii="PF Square Sans Pro" w:eastAsia="Times New Roman" w:hAnsi="PF Square Sans Pro" w:cs="Times New Roman"/>
          <w:bCs/>
          <w:lang w:eastAsia="de-DE"/>
        </w:rPr>
      </w:pPr>
    </w:p>
    <w:p w:rsidR="00C4633B" w:rsidRPr="00344827" w:rsidRDefault="00C4633B" w:rsidP="00C4633B">
      <w:pPr>
        <w:tabs>
          <w:tab w:val="left" w:pos="426"/>
        </w:tabs>
        <w:spacing w:after="0" w:line="240" w:lineRule="auto"/>
        <w:ind w:firstLine="567"/>
        <w:jc w:val="both"/>
        <w:rPr>
          <w:rFonts w:ascii="PF Square Sans Pro" w:hAnsi="PF Square Sans Pro"/>
        </w:rPr>
      </w:pPr>
      <w:r w:rsidRPr="00344827">
        <w:rPr>
          <w:rFonts w:ascii="PF Square Sans Pro" w:eastAsia="Times New Roman" w:hAnsi="PF Square Sans Pro" w:cs="Times New Roman"/>
          <w:b/>
          <w:bCs/>
          <w:i/>
          <w:lang w:eastAsia="de-DE"/>
        </w:rPr>
        <w:t>Трудовий потенціал.</w:t>
      </w:r>
      <w:r w:rsidRPr="00344827">
        <w:rPr>
          <w:rFonts w:ascii="PF Square Sans Pro" w:eastAsia="Times New Roman" w:hAnsi="PF Square Sans Pro" w:cs="Times New Roman"/>
          <w:bCs/>
          <w:lang w:eastAsia="de-DE"/>
        </w:rPr>
        <w:t xml:space="preserve"> Важливою передумовою економічного зростання регіону є формування трудового потенціалу, який </w:t>
      </w:r>
      <w:r w:rsidRPr="00344827">
        <w:rPr>
          <w:rFonts w:ascii="PF Square Sans Pro" w:hAnsi="PF Square Sans Pro"/>
        </w:rPr>
        <w:t>залежить переважно від демографічного стану території. Депопуляція населення, зменшення показників народжуваності, зниження тривалості життя, зростання смертності та міграційних втрат, старіння нації мають суттєвий негативний вплив на кількісно-якісний рівень робочої сили. За статистикою Інституту демографії соціальних досліджень Національної академії наук України, чисельність працездатного населення України у віці від 20 до 64 років до 2030 року зменшиться на три мільйони людей. Тому гостро постає проблема активізації трудового потенціалу і зокрема економічно активного населення.</w:t>
      </w:r>
    </w:p>
    <w:p w:rsidR="00C4633B" w:rsidRPr="00344827" w:rsidRDefault="00C4633B" w:rsidP="00C4633B">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Динаміка економічно активного населення Луганської області</w:t>
      </w:r>
    </w:p>
    <w:tbl>
      <w:tblPr>
        <w:tblW w:w="5000" w:type="pct"/>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7"/>
        <w:gridCol w:w="3491"/>
        <w:gridCol w:w="851"/>
        <w:gridCol w:w="3242"/>
        <w:gridCol w:w="1185"/>
      </w:tblGrid>
      <w:tr w:rsidR="00C4633B" w:rsidRPr="00344827" w:rsidTr="00B3529B">
        <w:trPr>
          <w:tblCellSpacing w:w="22" w:type="dxa"/>
        </w:trPr>
        <w:tc>
          <w:tcPr>
            <w:tcW w:w="0" w:type="auto"/>
            <w:vMerge w:val="restart"/>
            <w:tcMar>
              <w:top w:w="0" w:type="dxa"/>
              <w:left w:w="108" w:type="dxa"/>
              <w:bottom w:w="0" w:type="dxa"/>
              <w:right w:w="108" w:type="dxa"/>
            </w:tcMar>
            <w:hideMark/>
          </w:tcPr>
          <w:p w:rsidR="00C4633B" w:rsidRPr="00344827" w:rsidRDefault="00C4633B" w:rsidP="00C4633B">
            <w:pPr>
              <w:spacing w:after="0" w:line="240" w:lineRule="auto"/>
              <w:ind w:firstLine="600"/>
              <w:jc w:val="center"/>
              <w:rPr>
                <w:rFonts w:ascii="PF Square Sans Pro" w:eastAsia="Times New Roman" w:hAnsi="PF Square Sans Pro" w:cs="Calibri"/>
                <w:lang w:eastAsia="uk-UA"/>
              </w:rPr>
            </w:pPr>
            <w:r w:rsidRPr="00344827">
              <w:rPr>
                <w:rFonts w:ascii="Cambria" w:eastAsia="Times New Roman" w:hAnsi="Cambria" w:cs="Cambria"/>
                <w:b/>
                <w:bCs/>
                <w:lang w:eastAsia="uk-UA"/>
              </w:rPr>
              <w:t> </w:t>
            </w:r>
          </w:p>
        </w:tc>
        <w:tc>
          <w:tcPr>
            <w:tcW w:w="4205" w:type="pct"/>
            <w:gridSpan w:val="4"/>
            <w:tcMar>
              <w:top w:w="0" w:type="dxa"/>
              <w:left w:w="108" w:type="dxa"/>
              <w:bottom w:w="0" w:type="dxa"/>
              <w:right w:w="108" w:type="dxa"/>
            </w:tcMar>
            <w:vAlign w:val="center"/>
            <w:hideMark/>
          </w:tcPr>
          <w:p w:rsidR="00C4633B" w:rsidRPr="00344827" w:rsidRDefault="00C4633B" w:rsidP="00C4633B">
            <w:pPr>
              <w:spacing w:after="0" w:line="240" w:lineRule="auto"/>
              <w:ind w:firstLine="600"/>
              <w:jc w:val="center"/>
              <w:rPr>
                <w:rFonts w:ascii="PF Square Sans Pro" w:eastAsia="Times New Roman" w:hAnsi="PF Square Sans Pro" w:cs="Calibri"/>
                <w:b/>
                <w:lang w:eastAsia="uk-UA"/>
              </w:rPr>
            </w:pPr>
            <w:r w:rsidRPr="00344827">
              <w:rPr>
                <w:rFonts w:ascii="PF Square Sans Pro" w:eastAsia="Times New Roman" w:hAnsi="PF Square Sans Pro" w:cs="Arial"/>
                <w:b/>
                <w:lang w:eastAsia="uk-UA"/>
              </w:rPr>
              <w:t>Економічно активне населення</w:t>
            </w:r>
          </w:p>
        </w:tc>
      </w:tr>
      <w:tr w:rsidR="00C4633B" w:rsidRPr="00344827" w:rsidTr="00B3529B">
        <w:trPr>
          <w:tblCellSpacing w:w="22" w:type="dxa"/>
        </w:trPr>
        <w:tc>
          <w:tcPr>
            <w:tcW w:w="0" w:type="auto"/>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c>
          <w:tcPr>
            <w:tcW w:w="2087" w:type="pct"/>
            <w:gridSpan w:val="2"/>
            <w:tcMar>
              <w:top w:w="0" w:type="dxa"/>
              <w:left w:w="108" w:type="dxa"/>
              <w:bottom w:w="0" w:type="dxa"/>
              <w:right w:w="108" w:type="dxa"/>
            </w:tcMar>
            <w:vAlign w:val="center"/>
            <w:hideMark/>
          </w:tcPr>
          <w:p w:rsidR="00C4633B" w:rsidRPr="00344827" w:rsidRDefault="00C4633B" w:rsidP="00C4633B">
            <w:pPr>
              <w:spacing w:after="0" w:line="240" w:lineRule="auto"/>
              <w:ind w:firstLine="600"/>
              <w:jc w:val="center"/>
              <w:rPr>
                <w:rFonts w:ascii="PF Square Sans Pro" w:eastAsia="Times New Roman" w:hAnsi="PF Square Sans Pro" w:cs="Calibri"/>
                <w:b/>
                <w:lang w:eastAsia="uk-UA"/>
              </w:rPr>
            </w:pPr>
            <w:r w:rsidRPr="00344827">
              <w:rPr>
                <w:rFonts w:ascii="PF Square Sans Pro" w:eastAsia="Times New Roman" w:hAnsi="PF Square Sans Pro" w:cs="Arial"/>
                <w:b/>
                <w:lang w:eastAsia="uk-UA"/>
              </w:rPr>
              <w:t>у віці 15-70 років</w:t>
            </w:r>
          </w:p>
        </w:tc>
        <w:tc>
          <w:tcPr>
            <w:tcW w:w="2096" w:type="pct"/>
            <w:gridSpan w:val="2"/>
            <w:tcMar>
              <w:top w:w="0" w:type="dxa"/>
              <w:left w:w="108" w:type="dxa"/>
              <w:bottom w:w="0" w:type="dxa"/>
              <w:right w:w="108" w:type="dxa"/>
            </w:tcMar>
            <w:vAlign w:val="center"/>
            <w:hideMark/>
          </w:tcPr>
          <w:p w:rsidR="00C4633B" w:rsidRPr="00344827" w:rsidRDefault="00C4633B" w:rsidP="00C4633B">
            <w:pPr>
              <w:spacing w:after="0" w:line="240" w:lineRule="auto"/>
              <w:ind w:firstLine="600"/>
              <w:jc w:val="center"/>
              <w:rPr>
                <w:rFonts w:ascii="PF Square Sans Pro" w:eastAsia="Times New Roman" w:hAnsi="PF Square Sans Pro" w:cs="Calibri"/>
                <w:b/>
                <w:lang w:eastAsia="uk-UA"/>
              </w:rPr>
            </w:pPr>
            <w:r w:rsidRPr="00344827">
              <w:rPr>
                <w:rFonts w:ascii="PF Square Sans Pro" w:eastAsia="Times New Roman" w:hAnsi="PF Square Sans Pro" w:cs="Arial"/>
                <w:b/>
                <w:lang w:eastAsia="uk-UA"/>
              </w:rPr>
              <w:t>працездатного віку</w:t>
            </w:r>
          </w:p>
        </w:tc>
      </w:tr>
      <w:tr w:rsidR="00C4633B" w:rsidRPr="00344827" w:rsidTr="00B3529B">
        <w:trPr>
          <w:trHeight w:val="450"/>
          <w:tblCellSpacing w:w="22" w:type="dxa"/>
        </w:trPr>
        <w:tc>
          <w:tcPr>
            <w:tcW w:w="0" w:type="auto"/>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c>
          <w:tcPr>
            <w:tcW w:w="1691" w:type="pct"/>
            <w:vMerge w:val="restart"/>
            <w:tcMar>
              <w:top w:w="0" w:type="dxa"/>
              <w:left w:w="108" w:type="dxa"/>
              <w:bottom w:w="0" w:type="dxa"/>
              <w:right w:w="108" w:type="dxa"/>
            </w:tcMar>
            <w:vAlign w:val="center"/>
            <w:hideMark/>
          </w:tcPr>
          <w:p w:rsidR="00C4633B" w:rsidRPr="00344827" w:rsidRDefault="00C4633B" w:rsidP="00C4633B">
            <w:pPr>
              <w:spacing w:after="0" w:line="240" w:lineRule="auto"/>
              <w:ind w:hanging="50"/>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в середньому, тис.</w:t>
            </w:r>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осіб</w:t>
            </w:r>
          </w:p>
        </w:tc>
        <w:tc>
          <w:tcPr>
            <w:tcW w:w="0" w:type="auto"/>
            <w:vMerge w:val="restart"/>
            <w:tcMar>
              <w:top w:w="0" w:type="dxa"/>
              <w:left w:w="108" w:type="dxa"/>
              <w:bottom w:w="0" w:type="dxa"/>
              <w:right w:w="108" w:type="dxa"/>
            </w:tcMar>
            <w:vAlign w:val="center"/>
            <w:hideMark/>
          </w:tcPr>
          <w:p w:rsidR="00C4633B" w:rsidRPr="00344827" w:rsidRDefault="00C4633B" w:rsidP="00C4633B">
            <w:pPr>
              <w:spacing w:after="0" w:line="240" w:lineRule="auto"/>
              <w:ind w:hanging="50"/>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 xml:space="preserve"> % </w:t>
            </w:r>
          </w:p>
        </w:tc>
        <w:tc>
          <w:tcPr>
            <w:tcW w:w="1569" w:type="pct"/>
            <w:vMerge w:val="restart"/>
            <w:tcMar>
              <w:top w:w="0" w:type="dxa"/>
              <w:left w:w="108" w:type="dxa"/>
              <w:bottom w:w="0" w:type="dxa"/>
              <w:right w:w="108" w:type="dxa"/>
            </w:tcMar>
            <w:vAlign w:val="center"/>
            <w:hideMark/>
          </w:tcPr>
          <w:p w:rsidR="00C4633B" w:rsidRPr="00344827" w:rsidRDefault="00C4633B" w:rsidP="00C4633B">
            <w:pPr>
              <w:spacing w:after="0" w:line="240" w:lineRule="auto"/>
              <w:ind w:hanging="50"/>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в середньому, тис.</w:t>
            </w:r>
            <w:r w:rsidRPr="00344827">
              <w:rPr>
                <w:rFonts w:ascii="Cambria" w:eastAsia="Times New Roman" w:hAnsi="Cambria" w:cs="Cambria"/>
                <w:lang w:eastAsia="uk-UA"/>
              </w:rPr>
              <w:t> </w:t>
            </w:r>
            <w:r w:rsidRPr="00344827">
              <w:rPr>
                <w:rFonts w:ascii="PF Square Sans Pro" w:eastAsia="Times New Roman" w:hAnsi="PF Square Sans Pro" w:cs="PF Square Sans Pro"/>
                <w:lang w:eastAsia="uk-UA"/>
              </w:rPr>
              <w:t>осіб</w:t>
            </w:r>
          </w:p>
        </w:tc>
        <w:tc>
          <w:tcPr>
            <w:tcW w:w="0" w:type="auto"/>
            <w:vMerge w:val="restart"/>
            <w:tcMar>
              <w:top w:w="0" w:type="dxa"/>
              <w:left w:w="108" w:type="dxa"/>
              <w:bottom w:w="0" w:type="dxa"/>
              <w:right w:w="108" w:type="dxa"/>
            </w:tcMar>
            <w:vAlign w:val="center"/>
            <w:hideMark/>
          </w:tcPr>
          <w:p w:rsidR="00C4633B" w:rsidRPr="00344827" w:rsidRDefault="00C4633B" w:rsidP="00C4633B">
            <w:pPr>
              <w:spacing w:after="0" w:line="240" w:lineRule="auto"/>
              <w:ind w:hanging="50"/>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 xml:space="preserve"> % </w:t>
            </w:r>
          </w:p>
        </w:tc>
      </w:tr>
      <w:tr w:rsidR="00C4633B" w:rsidRPr="00344827" w:rsidTr="00B3529B">
        <w:trPr>
          <w:trHeight w:val="450"/>
          <w:tblCellSpacing w:w="22" w:type="dxa"/>
        </w:trPr>
        <w:tc>
          <w:tcPr>
            <w:tcW w:w="0" w:type="auto"/>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c>
          <w:tcPr>
            <w:tcW w:w="1691" w:type="pct"/>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c>
          <w:tcPr>
            <w:tcW w:w="0" w:type="auto"/>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c>
          <w:tcPr>
            <w:tcW w:w="1569" w:type="pct"/>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c>
          <w:tcPr>
            <w:tcW w:w="0" w:type="auto"/>
            <w:vMerge/>
            <w:vAlign w:val="center"/>
            <w:hideMark/>
          </w:tcPr>
          <w:p w:rsidR="00C4633B" w:rsidRPr="00344827" w:rsidRDefault="00C4633B" w:rsidP="00C4633B">
            <w:pPr>
              <w:spacing w:after="0" w:line="240" w:lineRule="auto"/>
              <w:rPr>
                <w:rFonts w:ascii="PF Square Sans Pro" w:eastAsia="Times New Roman" w:hAnsi="PF Square Sans Pro" w:cs="Calibri"/>
                <w:lang w:eastAsia="uk-UA"/>
              </w:rPr>
            </w:pPr>
          </w:p>
        </w:tc>
      </w:tr>
      <w:tr w:rsidR="00C4633B" w:rsidRPr="00344827" w:rsidTr="00B3529B">
        <w:trPr>
          <w:tblCellSpacing w:w="22" w:type="dxa"/>
        </w:trPr>
        <w:tc>
          <w:tcPr>
            <w:tcW w:w="0" w:type="auto"/>
            <w:tcMar>
              <w:top w:w="0" w:type="dxa"/>
              <w:left w:w="108" w:type="dxa"/>
              <w:bottom w:w="0" w:type="dxa"/>
              <w:right w:w="108" w:type="dxa"/>
            </w:tcMar>
            <w:vAlign w:val="bottom"/>
            <w:hideMark/>
          </w:tcPr>
          <w:p w:rsidR="00C4633B" w:rsidRPr="00344827" w:rsidRDefault="00C4633B" w:rsidP="00C4633B">
            <w:pPr>
              <w:spacing w:after="0" w:line="240" w:lineRule="auto"/>
              <w:rPr>
                <w:rFonts w:ascii="PF Square Sans Pro" w:eastAsia="Times New Roman" w:hAnsi="PF Square Sans Pro" w:cs="Calibri"/>
                <w:lang w:eastAsia="uk-UA"/>
              </w:rPr>
            </w:pPr>
            <w:r w:rsidRPr="00344827">
              <w:rPr>
                <w:rFonts w:ascii="PF Square Sans Pro" w:eastAsia="Times New Roman" w:hAnsi="PF Square Sans Pro" w:cs="Arial"/>
                <w:lang w:eastAsia="uk-UA"/>
              </w:rPr>
              <w:t>2014</w:t>
            </w:r>
            <w:r w:rsidRPr="00344827">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990,3</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58,7</w:t>
            </w:r>
          </w:p>
        </w:tc>
        <w:tc>
          <w:tcPr>
            <w:tcW w:w="1569"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953,3</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68,4</w:t>
            </w:r>
          </w:p>
        </w:tc>
      </w:tr>
      <w:tr w:rsidR="00C4633B" w:rsidRPr="00344827" w:rsidTr="00B3529B">
        <w:trPr>
          <w:tblCellSpacing w:w="22" w:type="dxa"/>
        </w:trPr>
        <w:tc>
          <w:tcPr>
            <w:tcW w:w="0" w:type="auto"/>
            <w:tcMar>
              <w:top w:w="0" w:type="dxa"/>
              <w:left w:w="108" w:type="dxa"/>
              <w:bottom w:w="0" w:type="dxa"/>
              <w:right w:w="108" w:type="dxa"/>
            </w:tcMar>
            <w:vAlign w:val="bottom"/>
            <w:hideMark/>
          </w:tcPr>
          <w:p w:rsidR="00C4633B" w:rsidRPr="00344827" w:rsidRDefault="00C4633B" w:rsidP="00C4633B">
            <w:pPr>
              <w:spacing w:after="0" w:line="240" w:lineRule="auto"/>
              <w:rPr>
                <w:rFonts w:ascii="PF Square Sans Pro" w:eastAsia="Times New Roman" w:hAnsi="PF Square Sans Pro" w:cs="Calibri"/>
                <w:lang w:eastAsia="uk-UA"/>
              </w:rPr>
            </w:pPr>
            <w:r w:rsidRPr="00344827">
              <w:rPr>
                <w:rFonts w:ascii="PF Square Sans Pro" w:eastAsia="Times New Roman" w:hAnsi="PF Square Sans Pro" w:cs="Arial"/>
                <w:lang w:eastAsia="uk-UA"/>
              </w:rPr>
              <w:t>2015</w:t>
            </w:r>
            <w:r w:rsidRPr="00344827">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362,7</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64,7</w:t>
            </w:r>
          </w:p>
        </w:tc>
        <w:tc>
          <w:tcPr>
            <w:tcW w:w="1569"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339,5</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76,8</w:t>
            </w:r>
          </w:p>
        </w:tc>
      </w:tr>
      <w:tr w:rsidR="00C4633B" w:rsidRPr="00344827" w:rsidTr="00B3529B">
        <w:trPr>
          <w:tblCellSpacing w:w="22" w:type="dxa"/>
        </w:trPr>
        <w:tc>
          <w:tcPr>
            <w:tcW w:w="0" w:type="auto"/>
            <w:tcMar>
              <w:top w:w="0" w:type="dxa"/>
              <w:left w:w="108" w:type="dxa"/>
              <w:bottom w:w="0" w:type="dxa"/>
              <w:right w:w="108" w:type="dxa"/>
            </w:tcMar>
            <w:vAlign w:val="bottom"/>
            <w:hideMark/>
          </w:tcPr>
          <w:p w:rsidR="00C4633B" w:rsidRPr="00344827" w:rsidRDefault="00C4633B" w:rsidP="00C4633B">
            <w:pPr>
              <w:spacing w:after="0" w:line="240" w:lineRule="auto"/>
              <w:rPr>
                <w:rFonts w:ascii="PF Square Sans Pro" w:eastAsia="Times New Roman" w:hAnsi="PF Square Sans Pro" w:cs="Calibri"/>
                <w:lang w:eastAsia="uk-UA"/>
              </w:rPr>
            </w:pPr>
            <w:r w:rsidRPr="00344827">
              <w:rPr>
                <w:rFonts w:ascii="PF Square Sans Pro" w:eastAsia="Times New Roman" w:hAnsi="PF Square Sans Pro" w:cs="Arial"/>
                <w:lang w:eastAsia="uk-UA"/>
              </w:rPr>
              <w:t>2016</w:t>
            </w:r>
            <w:r w:rsidRPr="00344827">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355,5</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66,2</w:t>
            </w:r>
          </w:p>
        </w:tc>
        <w:tc>
          <w:tcPr>
            <w:tcW w:w="1569"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338,1</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76,5</w:t>
            </w:r>
          </w:p>
        </w:tc>
      </w:tr>
      <w:tr w:rsidR="00C4633B" w:rsidRPr="00344827" w:rsidTr="00B3529B">
        <w:trPr>
          <w:tblCellSpacing w:w="22" w:type="dxa"/>
        </w:trPr>
        <w:tc>
          <w:tcPr>
            <w:tcW w:w="0" w:type="auto"/>
            <w:tcMar>
              <w:top w:w="0" w:type="dxa"/>
              <w:left w:w="108" w:type="dxa"/>
              <w:bottom w:w="0" w:type="dxa"/>
              <w:right w:w="108" w:type="dxa"/>
            </w:tcMar>
            <w:vAlign w:val="bottom"/>
            <w:hideMark/>
          </w:tcPr>
          <w:p w:rsidR="00C4633B" w:rsidRPr="00344827" w:rsidRDefault="00C4633B" w:rsidP="00C4633B">
            <w:pPr>
              <w:spacing w:after="0" w:line="240" w:lineRule="auto"/>
              <w:rPr>
                <w:rFonts w:ascii="PF Square Sans Pro" w:eastAsia="Times New Roman" w:hAnsi="PF Square Sans Pro" w:cs="Calibri"/>
                <w:lang w:eastAsia="uk-UA"/>
              </w:rPr>
            </w:pPr>
            <w:r w:rsidRPr="00344827">
              <w:rPr>
                <w:rFonts w:ascii="PF Square Sans Pro" w:eastAsia="Times New Roman" w:hAnsi="PF Square Sans Pro" w:cs="Arial"/>
                <w:lang w:eastAsia="uk-UA"/>
              </w:rPr>
              <w:t>2017</w:t>
            </w:r>
            <w:r w:rsidRPr="00344827">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350,4</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65,6</w:t>
            </w:r>
          </w:p>
        </w:tc>
        <w:tc>
          <w:tcPr>
            <w:tcW w:w="1569"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330,7</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76,1</w:t>
            </w:r>
          </w:p>
        </w:tc>
      </w:tr>
      <w:tr w:rsidR="00C4633B" w:rsidRPr="00344827" w:rsidTr="00B3529B">
        <w:trPr>
          <w:tblCellSpacing w:w="22" w:type="dxa"/>
        </w:trPr>
        <w:tc>
          <w:tcPr>
            <w:tcW w:w="0" w:type="auto"/>
            <w:tcMar>
              <w:top w:w="0" w:type="dxa"/>
              <w:left w:w="108" w:type="dxa"/>
              <w:bottom w:w="0" w:type="dxa"/>
              <w:right w:w="108" w:type="dxa"/>
            </w:tcMar>
            <w:vAlign w:val="bottom"/>
            <w:hideMark/>
          </w:tcPr>
          <w:p w:rsidR="00C4633B" w:rsidRPr="00344827" w:rsidRDefault="00C4633B" w:rsidP="00C4633B">
            <w:pPr>
              <w:spacing w:after="0" w:line="240" w:lineRule="auto"/>
              <w:rPr>
                <w:rFonts w:ascii="PF Square Sans Pro" w:eastAsia="Times New Roman" w:hAnsi="PF Square Sans Pro" w:cs="Calibri"/>
                <w:lang w:eastAsia="uk-UA"/>
              </w:rPr>
            </w:pPr>
            <w:r w:rsidRPr="00344827">
              <w:rPr>
                <w:rFonts w:ascii="PF Square Sans Pro" w:eastAsia="Times New Roman" w:hAnsi="PF Square Sans Pro" w:cs="Arial"/>
                <w:lang w:eastAsia="uk-UA"/>
              </w:rPr>
              <w:t>2018</w:t>
            </w:r>
            <w:r w:rsidRPr="00344827">
              <w:rPr>
                <w:rFonts w:ascii="PF Square Sans Pro" w:eastAsia="Times New Roman" w:hAnsi="PF Square Sans Pro" w:cs="Arial"/>
                <w:vertAlign w:val="superscript"/>
                <w:lang w:eastAsia="uk-UA"/>
              </w:rPr>
              <w:t>1</w:t>
            </w:r>
          </w:p>
        </w:tc>
        <w:tc>
          <w:tcPr>
            <w:tcW w:w="1691"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351,4</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67,0</w:t>
            </w:r>
          </w:p>
        </w:tc>
        <w:tc>
          <w:tcPr>
            <w:tcW w:w="1569" w:type="pct"/>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333,4</w:t>
            </w:r>
          </w:p>
        </w:tc>
        <w:tc>
          <w:tcPr>
            <w:tcW w:w="0" w:type="auto"/>
            <w:tcMar>
              <w:top w:w="0" w:type="dxa"/>
              <w:left w:w="108" w:type="dxa"/>
              <w:bottom w:w="0" w:type="dxa"/>
              <w:right w:w="108" w:type="dxa"/>
            </w:tcMar>
            <w:vAlign w:val="bottom"/>
            <w:hideMark/>
          </w:tcPr>
          <w:p w:rsidR="00C4633B" w:rsidRPr="00344827" w:rsidRDefault="00C4633B" w:rsidP="00C4633B">
            <w:pPr>
              <w:spacing w:after="0" w:line="240" w:lineRule="auto"/>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78,8</w:t>
            </w:r>
          </w:p>
        </w:tc>
      </w:tr>
    </w:tbl>
    <w:p w:rsidR="00C4633B" w:rsidRPr="00344827" w:rsidRDefault="00C4633B" w:rsidP="00C4633B">
      <w:pPr>
        <w:spacing w:after="0" w:line="240" w:lineRule="auto"/>
        <w:ind w:firstLine="600"/>
        <w:jc w:val="both"/>
        <w:rPr>
          <w:rFonts w:ascii="PF Square Sans Pro" w:eastAsia="Times New Roman" w:hAnsi="PF Square Sans Pro" w:cs="Calibri"/>
          <w:i/>
          <w:sz w:val="20"/>
          <w:szCs w:val="20"/>
          <w:lang w:eastAsia="uk-UA"/>
        </w:rPr>
      </w:pPr>
      <w:r w:rsidRPr="00344827">
        <w:rPr>
          <w:rFonts w:ascii="PF Square Sans Pro" w:eastAsia="Times New Roman" w:hAnsi="PF Square Sans Pro" w:cs="Arial"/>
          <w:i/>
          <w:sz w:val="20"/>
          <w:szCs w:val="20"/>
          <w:vertAlign w:val="superscript"/>
          <w:lang w:eastAsia="uk-UA"/>
        </w:rPr>
        <w:t>1</w:t>
      </w:r>
      <w:r w:rsidRPr="00344827">
        <w:rPr>
          <w:rFonts w:ascii="Cambria" w:eastAsia="Times New Roman" w:hAnsi="Cambria" w:cs="Cambria"/>
          <w:i/>
          <w:sz w:val="20"/>
          <w:szCs w:val="20"/>
          <w:vertAlign w:val="superscript"/>
          <w:lang w:eastAsia="uk-UA"/>
        </w:rPr>
        <w:t> </w:t>
      </w:r>
      <w:r w:rsidRPr="00344827">
        <w:rPr>
          <w:rFonts w:ascii="PF Square Sans Pro" w:eastAsia="Times New Roman" w:hAnsi="PF Square Sans Pro" w:cs="Arial"/>
          <w:i/>
          <w:sz w:val="20"/>
          <w:szCs w:val="20"/>
          <w:lang w:eastAsia="uk-UA"/>
        </w:rPr>
        <w:t>Без урахування</w:t>
      </w:r>
      <w:r w:rsidRPr="00344827">
        <w:rPr>
          <w:rFonts w:ascii="Cambria" w:eastAsia="Times New Roman" w:hAnsi="Cambria" w:cs="Cambria"/>
          <w:i/>
          <w:sz w:val="20"/>
          <w:szCs w:val="20"/>
          <w:lang w:eastAsia="uk-UA"/>
        </w:rPr>
        <w:t> </w:t>
      </w:r>
      <w:r w:rsidRPr="00344827">
        <w:rPr>
          <w:rFonts w:ascii="PF Square Sans Pro" w:eastAsia="Times New Roman" w:hAnsi="PF Square Sans Pro" w:cs="PF Square Sans Pro"/>
          <w:i/>
          <w:sz w:val="20"/>
          <w:szCs w:val="20"/>
          <w:lang w:eastAsia="uk-UA"/>
        </w:rPr>
        <w:t>частини</w:t>
      </w:r>
      <w:r w:rsidRPr="00344827">
        <w:rPr>
          <w:rFonts w:ascii="Cambria" w:eastAsia="Times New Roman" w:hAnsi="Cambria" w:cs="Cambria"/>
          <w:i/>
          <w:sz w:val="20"/>
          <w:szCs w:val="20"/>
          <w:lang w:eastAsia="uk-UA"/>
        </w:rPr>
        <w:t> </w:t>
      </w:r>
      <w:r w:rsidRPr="00344827">
        <w:rPr>
          <w:rFonts w:ascii="PF Square Sans Pro" w:eastAsia="Times New Roman" w:hAnsi="PF Square Sans Pro" w:cs="PF Square Sans Pro"/>
          <w:i/>
          <w:sz w:val="20"/>
          <w:szCs w:val="20"/>
          <w:lang w:eastAsia="uk-UA"/>
        </w:rPr>
        <w:t>тимчасово</w:t>
      </w:r>
      <w:r w:rsidRPr="00344827">
        <w:rPr>
          <w:rFonts w:ascii="PF Square Sans Pro" w:eastAsia="Times New Roman" w:hAnsi="PF Square Sans Pro" w:cs="Arial"/>
          <w:i/>
          <w:sz w:val="20"/>
          <w:szCs w:val="20"/>
          <w:lang w:eastAsia="uk-UA"/>
        </w:rPr>
        <w:t xml:space="preserve"> </w:t>
      </w:r>
      <w:r w:rsidRPr="00344827">
        <w:rPr>
          <w:rFonts w:ascii="PF Square Sans Pro" w:eastAsia="Times New Roman" w:hAnsi="PF Square Sans Pro" w:cs="PF Square Sans Pro"/>
          <w:i/>
          <w:sz w:val="20"/>
          <w:szCs w:val="20"/>
          <w:lang w:eastAsia="uk-UA"/>
        </w:rPr>
        <w:t>окупованої</w:t>
      </w:r>
      <w:r w:rsidRPr="00344827">
        <w:rPr>
          <w:rFonts w:ascii="PF Square Sans Pro" w:eastAsia="Times New Roman" w:hAnsi="PF Square Sans Pro" w:cs="Arial"/>
          <w:i/>
          <w:sz w:val="20"/>
          <w:szCs w:val="20"/>
          <w:lang w:eastAsia="uk-UA"/>
        </w:rPr>
        <w:t xml:space="preserve"> території у Луганській області.</w:t>
      </w:r>
    </w:p>
    <w:p w:rsidR="00C4633B" w:rsidRPr="00344827" w:rsidRDefault="00C4633B" w:rsidP="00C4633B">
      <w:pPr>
        <w:tabs>
          <w:tab w:val="left" w:pos="426"/>
        </w:tabs>
        <w:spacing w:after="0" w:line="240" w:lineRule="auto"/>
        <w:ind w:firstLine="567"/>
        <w:jc w:val="both"/>
        <w:rPr>
          <w:rFonts w:ascii="PF Square Sans Pro" w:hAnsi="PF Square Sans Pro"/>
        </w:rPr>
      </w:pPr>
    </w:p>
    <w:p w:rsidR="00FA6094" w:rsidRPr="00344827" w:rsidRDefault="00C4633B" w:rsidP="00FA6094">
      <w:pPr>
        <w:tabs>
          <w:tab w:val="left" w:pos="426"/>
        </w:tabs>
        <w:spacing w:after="0" w:line="240" w:lineRule="auto"/>
        <w:ind w:firstLine="567"/>
        <w:jc w:val="both"/>
        <w:rPr>
          <w:rFonts w:ascii="PF Square Sans Pro" w:hAnsi="PF Square Sans Pro"/>
          <w:shd w:val="clear" w:color="auto" w:fill="FFFFFF"/>
        </w:rPr>
      </w:pPr>
      <w:r w:rsidRPr="00344827">
        <w:rPr>
          <w:rFonts w:ascii="PF Square Sans Pro" w:hAnsi="PF Square Sans Pro"/>
        </w:rPr>
        <w:t xml:space="preserve">За результатами Держстату у 2018 році найбільший відсоток економічно активного населення в Україні спостерігався у Луганській області – 67,4%. </w:t>
      </w:r>
      <w:r w:rsidRPr="00344827">
        <w:rPr>
          <w:rFonts w:ascii="PF Square Sans Pro" w:hAnsi="PF Square Sans Pro"/>
          <w:shd w:val="clear" w:color="auto" w:fill="FFFFFF"/>
        </w:rPr>
        <w:t>Також область займає перше місце щодо економічно активного населення працездатного віку - 79,1%.</w:t>
      </w:r>
      <w:r w:rsidR="00FA6094" w:rsidRPr="00344827">
        <w:rPr>
          <w:rFonts w:ascii="PF Square Sans Pro" w:hAnsi="PF Square Sans Pro"/>
          <w:shd w:val="clear" w:color="auto" w:fill="FFFFFF"/>
        </w:rPr>
        <w:t xml:space="preserve"> Проблемою залишається те, що більша частина економічно активного населення ніде не облікована і не отримує жодних доходів офіційно. Це і особи, які зайняті нелегально, і трудові мігранти. </w:t>
      </w:r>
    </w:p>
    <w:p w:rsidR="00FA6094" w:rsidRPr="00344827" w:rsidRDefault="00FA6094" w:rsidP="00FA6094">
      <w:pPr>
        <w:tabs>
          <w:tab w:val="left" w:pos="426"/>
        </w:tabs>
        <w:spacing w:after="0" w:line="240" w:lineRule="auto"/>
        <w:ind w:firstLine="567"/>
        <w:jc w:val="both"/>
        <w:rPr>
          <w:rFonts w:ascii="PF Square Sans Pro" w:hAnsi="PF Square Sans Pro"/>
          <w:shd w:val="clear" w:color="auto" w:fill="FFFFFF"/>
        </w:rPr>
      </w:pPr>
      <w:r w:rsidRPr="00344827">
        <w:rPr>
          <w:rFonts w:ascii="PF Square Sans Pro" w:hAnsi="PF Square Sans Pro"/>
          <w:shd w:val="clear" w:color="auto" w:fill="FFFFFF"/>
        </w:rPr>
        <w:t>При цьому зайнятість населення області внаслідок відновлення державного контролю за легалізацією зайнятості та більш комплексного та інноваційного  підходу щодо укомплектування робочих місць службою зайнятості та інших державних органів р</w:t>
      </w:r>
      <w:r w:rsidR="00B26FA4" w:rsidRPr="00344827">
        <w:rPr>
          <w:rFonts w:ascii="PF Square Sans Pro" w:hAnsi="PF Square Sans Pro"/>
          <w:shd w:val="clear" w:color="auto" w:fill="FFFFFF"/>
        </w:rPr>
        <w:t>івень зайнятості почав зростати</w:t>
      </w:r>
      <w:r w:rsidRPr="00344827">
        <w:rPr>
          <w:rFonts w:ascii="PF Square Sans Pro" w:hAnsi="PF Square Sans Pro"/>
          <w:shd w:val="clear" w:color="auto" w:fill="FFFFFF"/>
        </w:rPr>
        <w:t>. Вперше за останні роки на ринку праці Луганської області відбулося зростання чисельності зайнятого населення. У порівнянні з вибраними областями України рівень зайнятості населення у віці 15-70 років займає середню позицію</w:t>
      </w:r>
      <w:r w:rsidR="00B26FA4" w:rsidRPr="00344827">
        <w:rPr>
          <w:rFonts w:ascii="PF Square Sans Pro" w:hAnsi="PF Square Sans Pro"/>
          <w:shd w:val="clear" w:color="auto" w:fill="FFFFFF"/>
        </w:rPr>
        <w:t>, однак значно поступається по рівню безробіття.</w:t>
      </w:r>
    </w:p>
    <w:p w:rsidR="00FA6094" w:rsidRPr="00344827" w:rsidRDefault="00FA6094" w:rsidP="00FA6094">
      <w:pPr>
        <w:widowControl w:val="0"/>
        <w:tabs>
          <w:tab w:val="left" w:pos="900"/>
        </w:tabs>
        <w:spacing w:after="0" w:line="240" w:lineRule="auto"/>
        <w:jc w:val="center"/>
        <w:rPr>
          <w:rFonts w:ascii="PF Square Sans Pro" w:eastAsia="Times New Roman" w:hAnsi="PF Square Sans Pro" w:cs="Times New Roman"/>
          <w:b/>
          <w:color w:val="000000"/>
          <w:lang w:eastAsia="uk-UA"/>
        </w:rPr>
      </w:pPr>
    </w:p>
    <w:p w:rsidR="00FA6094" w:rsidRPr="00344827" w:rsidRDefault="00FA6094" w:rsidP="00FA609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 xml:space="preserve">Співставлення показників рівня зайнятості Луганської області </w:t>
      </w:r>
    </w:p>
    <w:p w:rsidR="00FA6094" w:rsidRPr="00344827" w:rsidRDefault="00FA6094" w:rsidP="00FA609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 xml:space="preserve">з вибраними областями України, % </w:t>
      </w:r>
    </w:p>
    <w:p w:rsidR="00FA6094" w:rsidRPr="00344827" w:rsidRDefault="00FA6094" w:rsidP="00FA6094">
      <w:pPr>
        <w:shd w:val="clear" w:color="auto" w:fill="FFFFFF"/>
        <w:spacing w:after="0" w:line="240" w:lineRule="auto"/>
        <w:jc w:val="both"/>
        <w:rPr>
          <w:rFonts w:ascii="PF Square Sans Pro" w:eastAsia="Times New Roman" w:hAnsi="PF Square Sans Pro" w:cs="Times New Roman"/>
          <w:b/>
          <w:i/>
          <w:lang w:eastAsia="uk-UA"/>
        </w:rPr>
      </w:pPr>
    </w:p>
    <w:p w:rsidR="00FA6094" w:rsidRPr="00344827" w:rsidRDefault="00FA6094" w:rsidP="00FA6094">
      <w:pPr>
        <w:shd w:val="clear" w:color="auto" w:fill="FFFFFF"/>
        <w:spacing w:after="0" w:line="240" w:lineRule="auto"/>
        <w:jc w:val="center"/>
        <w:textAlignment w:val="baseline"/>
        <w:rPr>
          <w:rFonts w:ascii="PF Square Sans Pro" w:eastAsia="Times New Roman" w:hAnsi="PF Square Sans Pro" w:cs="Times New Roman"/>
          <w:b/>
          <w:lang w:eastAsia="uk-UA"/>
        </w:rPr>
      </w:pPr>
      <w:r w:rsidRPr="00344827">
        <w:rPr>
          <w:rFonts w:ascii="Times New Roman" w:eastAsia="Times New Roman" w:hAnsi="Times New Roman" w:cs="Times New Roman"/>
          <w:noProof/>
          <w:sz w:val="24"/>
          <w:szCs w:val="24"/>
          <w:lang w:val="ru-RU" w:eastAsia="ru-RU"/>
        </w:rPr>
        <w:drawing>
          <wp:inline distT="0" distB="0" distL="0" distR="0">
            <wp:extent cx="6185535" cy="2741930"/>
            <wp:effectExtent l="0" t="0" r="5715" b="1270"/>
            <wp:docPr id="22" name="Ді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6094" w:rsidRPr="00344827" w:rsidRDefault="00FA6094" w:rsidP="00FA6094">
      <w:pPr>
        <w:shd w:val="clear" w:color="auto" w:fill="FFFFFF"/>
        <w:spacing w:after="0" w:line="240" w:lineRule="auto"/>
        <w:jc w:val="center"/>
        <w:textAlignment w:val="baseline"/>
        <w:rPr>
          <w:rFonts w:ascii="PF Square Sans Pro" w:eastAsia="Times New Roman" w:hAnsi="PF Square Sans Pro" w:cs="Times New Roman"/>
          <w:b/>
          <w:lang w:eastAsia="uk-UA"/>
        </w:rPr>
      </w:pPr>
    </w:p>
    <w:p w:rsidR="00B26FA4" w:rsidRPr="00344827" w:rsidRDefault="00B26FA4" w:rsidP="00B26FA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 xml:space="preserve">Співставлення показників рівня безробіття Луганської області </w:t>
      </w:r>
    </w:p>
    <w:p w:rsidR="00B26FA4" w:rsidRPr="00344827" w:rsidRDefault="00B26FA4" w:rsidP="00B26FA4">
      <w:pPr>
        <w:widowControl w:val="0"/>
        <w:tabs>
          <w:tab w:val="left" w:pos="900"/>
        </w:tabs>
        <w:spacing w:after="0" w:line="240" w:lineRule="auto"/>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 xml:space="preserve">з вибраними областями України, % </w:t>
      </w:r>
    </w:p>
    <w:p w:rsidR="00FA6094" w:rsidRPr="00344827" w:rsidRDefault="00FA6094" w:rsidP="00FA6094">
      <w:pPr>
        <w:tabs>
          <w:tab w:val="left" w:pos="426"/>
        </w:tabs>
        <w:spacing w:after="0" w:line="240" w:lineRule="auto"/>
        <w:ind w:firstLine="567"/>
        <w:jc w:val="both"/>
        <w:rPr>
          <w:rFonts w:ascii="PF Square Sans Pro" w:hAnsi="PF Square Sans Pro"/>
          <w:shd w:val="clear" w:color="auto" w:fill="FFFFFF"/>
        </w:rPr>
      </w:pPr>
    </w:p>
    <w:p w:rsidR="00B26FA4" w:rsidRPr="00344827" w:rsidRDefault="00B26FA4" w:rsidP="00B26FA4">
      <w:pPr>
        <w:spacing w:after="0" w:line="240" w:lineRule="auto"/>
        <w:jc w:val="center"/>
        <w:rPr>
          <w:rFonts w:ascii="PF Square Sans Pro" w:eastAsia="Times New Roman" w:hAnsi="PF Square Sans Pro" w:cs="Times New Roman"/>
          <w:lang w:eastAsia="uk-UA"/>
        </w:rPr>
      </w:pPr>
      <w:r w:rsidRPr="00344827">
        <w:rPr>
          <w:rFonts w:ascii="Times New Roman" w:eastAsia="Times New Roman" w:hAnsi="Times New Roman" w:cs="Times New Roman"/>
          <w:noProof/>
          <w:sz w:val="24"/>
          <w:szCs w:val="24"/>
          <w:lang w:val="ru-RU" w:eastAsia="ru-RU"/>
        </w:rPr>
        <w:lastRenderedPageBreak/>
        <w:drawing>
          <wp:inline distT="0" distB="0" distL="0" distR="0">
            <wp:extent cx="5901690" cy="2741930"/>
            <wp:effectExtent l="0" t="0" r="3810" b="1270"/>
            <wp:docPr id="23" name="Ді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6094" w:rsidRPr="00344827" w:rsidRDefault="00FA6094" w:rsidP="00FA6094">
      <w:pPr>
        <w:tabs>
          <w:tab w:val="left" w:pos="426"/>
        </w:tabs>
        <w:spacing w:after="0" w:line="240" w:lineRule="auto"/>
        <w:ind w:firstLine="567"/>
        <w:jc w:val="both"/>
        <w:rPr>
          <w:rFonts w:ascii="PF Square Sans Pro" w:hAnsi="PF Square Sans Pro"/>
          <w:shd w:val="clear" w:color="auto" w:fill="FFFFFF"/>
        </w:rPr>
      </w:pPr>
    </w:p>
    <w:p w:rsidR="00FA6094" w:rsidRPr="00344827" w:rsidRDefault="00FA6094" w:rsidP="00FA6094">
      <w:pPr>
        <w:tabs>
          <w:tab w:val="left" w:pos="426"/>
        </w:tabs>
        <w:spacing w:after="0" w:line="240" w:lineRule="auto"/>
        <w:ind w:firstLine="567"/>
        <w:jc w:val="both"/>
        <w:rPr>
          <w:rFonts w:ascii="PF Square Sans Pro" w:hAnsi="PF Square Sans Pro"/>
          <w:shd w:val="clear" w:color="auto" w:fill="FFFFFF"/>
        </w:rPr>
      </w:pPr>
    </w:p>
    <w:p w:rsidR="00B26FA4" w:rsidRPr="00344827" w:rsidRDefault="00B26FA4" w:rsidP="00B26FA4">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b/>
          <w:i/>
          <w:color w:val="000000"/>
          <w:lang w:eastAsia="uk-UA"/>
        </w:rPr>
        <w:t>Сучасний ринок праці</w:t>
      </w:r>
      <w:r w:rsidRPr="00344827">
        <w:rPr>
          <w:rFonts w:ascii="PF Square Sans Pro" w:eastAsia="Times New Roman" w:hAnsi="PF Square Sans Pro" w:cs="Times New Roman"/>
          <w:color w:val="000000"/>
          <w:lang w:eastAsia="uk-UA"/>
        </w:rPr>
        <w:t xml:space="preserve"> Луганської області, як і України в цілому характеризується дисбалансом між попитом та пропозицією робочої сили, який відображається у професійно-кваліфікаційній невідповідності. Дисонанс якісної та кількісної підготовки кадрів призводить до підвищення структурного безробіття, що має вплив на ефективність функціонування економіки, розвиток науково-технічного прогресу; зниження виробництва товарів та послуг. </w:t>
      </w:r>
      <w:r w:rsidRPr="00344827">
        <w:rPr>
          <w:rFonts w:ascii="PF Square Sans Pro" w:eastAsia="Times New Roman" w:hAnsi="PF Square Sans Pro" w:cs="Times New Roman"/>
          <w:lang w:eastAsia="uk-UA"/>
        </w:rPr>
        <w:t>Ефективність ринку праці області добре демонструє порівняння відповідних показників області з вибраними областями України.</w:t>
      </w:r>
    </w:p>
    <w:p w:rsidR="00B26FA4" w:rsidRPr="00344827" w:rsidRDefault="00B26FA4" w:rsidP="00B26FA4">
      <w:pPr>
        <w:spacing w:after="0" w:line="240" w:lineRule="auto"/>
        <w:ind w:firstLine="567"/>
        <w:jc w:val="both"/>
        <w:rPr>
          <w:rFonts w:ascii="PF Square Sans Pro" w:eastAsia="Times New Roman" w:hAnsi="PF Square Sans Pro" w:cs="Times New Roman"/>
          <w:lang w:eastAsia="uk-UA"/>
        </w:rPr>
      </w:pPr>
    </w:p>
    <w:p w:rsidR="00B26FA4" w:rsidRPr="00344827" w:rsidRDefault="00B26FA4" w:rsidP="00B26FA4">
      <w:pPr>
        <w:spacing w:after="0" w:line="240" w:lineRule="auto"/>
        <w:ind w:firstLine="567"/>
        <w:jc w:val="both"/>
        <w:rPr>
          <w:rFonts w:ascii="PF Square Sans Pro" w:eastAsia="Times New Roman" w:hAnsi="PF Square Sans Pro" w:cs="Times New Roman"/>
          <w:lang w:eastAsia="uk-UA"/>
        </w:rPr>
      </w:pPr>
    </w:p>
    <w:p w:rsidR="00B26FA4" w:rsidRPr="00344827" w:rsidRDefault="00B26FA4" w:rsidP="00B26FA4">
      <w:pPr>
        <w:spacing w:after="0" w:line="240" w:lineRule="auto"/>
        <w:ind w:firstLine="567"/>
        <w:jc w:val="both"/>
        <w:rPr>
          <w:rFonts w:ascii="PF Square Sans Pro" w:eastAsia="Times New Roman" w:hAnsi="PF Square Sans Pro" w:cs="Times New Roman"/>
          <w:lang w:eastAsia="uk-UA"/>
        </w:rPr>
      </w:pPr>
    </w:p>
    <w:p w:rsidR="00B26FA4" w:rsidRPr="00344827" w:rsidRDefault="00B26FA4" w:rsidP="00B26FA4">
      <w:pPr>
        <w:spacing w:after="0" w:line="240" w:lineRule="auto"/>
        <w:ind w:firstLine="567"/>
        <w:jc w:val="both"/>
        <w:rPr>
          <w:rFonts w:ascii="PF Square Sans Pro" w:eastAsia="Times New Roman" w:hAnsi="PF Square Sans Pro" w:cs="Times New Roman"/>
          <w:lang w:eastAsia="uk-UA"/>
        </w:rPr>
      </w:pPr>
    </w:p>
    <w:p w:rsidR="00B26FA4" w:rsidRPr="00344827" w:rsidRDefault="00B26FA4" w:rsidP="00B26FA4">
      <w:pPr>
        <w:keepNext/>
        <w:spacing w:after="0" w:line="240" w:lineRule="auto"/>
        <w:jc w:val="center"/>
        <w:rPr>
          <w:rFonts w:ascii="PF Square Sans Pro" w:eastAsia="Times New Roman" w:hAnsi="PF Square Sans Pro" w:cs="Times New Roman"/>
          <w:b/>
          <w:bCs/>
          <w:color w:val="000000"/>
          <w:lang w:eastAsia="uk-UA"/>
        </w:rPr>
      </w:pPr>
      <w:bookmarkStart w:id="17" w:name="_Toc22155178"/>
      <w:bookmarkStart w:id="18" w:name="_Toc22155320"/>
      <w:bookmarkStart w:id="19" w:name="_Toc22203253"/>
      <w:r w:rsidRPr="00344827">
        <w:rPr>
          <w:rFonts w:ascii="PF Square Sans Pro" w:eastAsia="Times New Roman" w:hAnsi="PF Square Sans Pro" w:cs="Times New Roman"/>
          <w:b/>
          <w:bCs/>
          <w:color w:val="000000"/>
          <w:lang w:eastAsia="uk-UA"/>
        </w:rPr>
        <w:t>Співставлення показників ефективності ринку праці Луганської області</w:t>
      </w:r>
      <w:r w:rsidRPr="00344827">
        <w:rPr>
          <w:rFonts w:ascii="PF Square Sans Pro" w:eastAsia="Times New Roman" w:hAnsi="PF Square Sans Pro" w:cs="Times New Roman"/>
          <w:b/>
          <w:bCs/>
          <w:color w:val="000000"/>
          <w:lang w:eastAsia="uk-UA"/>
        </w:rPr>
        <w:br/>
        <w:t>з вибраними областями України за 2018 рік</w:t>
      </w:r>
      <w:bookmarkEnd w:id="17"/>
      <w:bookmarkEnd w:id="18"/>
      <w:bookmarkEnd w:id="19"/>
    </w:p>
    <w:p w:rsidR="00B26FA4" w:rsidRPr="00344827" w:rsidRDefault="00B26FA4" w:rsidP="00B26FA4">
      <w:pPr>
        <w:keepNext/>
        <w:spacing w:after="0" w:line="240" w:lineRule="auto"/>
        <w:jc w:val="center"/>
        <w:rPr>
          <w:rFonts w:ascii="PF Square Sans Pro" w:eastAsia="Times New Roman" w:hAnsi="PF Square Sans Pro" w:cs="Times New Roman"/>
          <w:b/>
          <w:bCs/>
          <w:color w:val="000000"/>
          <w:lang w:eastAsia="uk-UA"/>
        </w:rPr>
      </w:pP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2"/>
        <w:gridCol w:w="1138"/>
        <w:gridCol w:w="1005"/>
        <w:gridCol w:w="1265"/>
        <w:gridCol w:w="1134"/>
        <w:gridCol w:w="1266"/>
        <w:gridCol w:w="845"/>
      </w:tblGrid>
      <w:tr w:rsidR="00B26FA4" w:rsidRPr="00344827" w:rsidTr="00B26FA4">
        <w:trPr>
          <w:trHeight w:val="191"/>
          <w:jc w:val="center"/>
        </w:trPr>
        <w:tc>
          <w:tcPr>
            <w:tcW w:w="1833" w:type="dxa"/>
            <w:vMerge w:val="restart"/>
            <w:vAlign w:val="center"/>
          </w:tcPr>
          <w:p w:rsidR="00B26FA4" w:rsidRPr="00344827" w:rsidRDefault="00B26FA4" w:rsidP="00B26FA4">
            <w:pPr>
              <w:spacing w:after="0" w:line="240" w:lineRule="auto"/>
              <w:ind w:left="124" w:right="130"/>
              <w:rPr>
                <w:rFonts w:ascii="PF Square Sans Pro" w:eastAsia="Times New Roman" w:hAnsi="PF Square Sans Pro" w:cs="Times New Roman"/>
                <w:b/>
                <w:lang w:eastAsia="uk-UA"/>
              </w:rPr>
            </w:pPr>
            <w:r w:rsidRPr="00344827">
              <w:rPr>
                <w:rFonts w:ascii="PF Square Sans Pro" w:eastAsia="Times New Roman" w:hAnsi="PF Square Sans Pro" w:cs="Times New Roman"/>
                <w:b/>
                <w:lang w:eastAsia="uk-UA"/>
              </w:rPr>
              <w:t>Регіон</w:t>
            </w:r>
          </w:p>
        </w:tc>
        <w:tc>
          <w:tcPr>
            <w:tcW w:w="2144" w:type="dxa"/>
            <w:gridSpan w:val="2"/>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Продуктивність</w:t>
            </w:r>
          </w:p>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праці</w:t>
            </w:r>
          </w:p>
        </w:tc>
        <w:tc>
          <w:tcPr>
            <w:tcW w:w="2397" w:type="dxa"/>
            <w:gridSpan w:val="2"/>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Співвідношення</w:t>
            </w:r>
          </w:p>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прийнятих працівників до вибулих</w:t>
            </w:r>
          </w:p>
        </w:tc>
        <w:tc>
          <w:tcPr>
            <w:tcW w:w="2111" w:type="dxa"/>
            <w:gridSpan w:val="2"/>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Індекс реальної</w:t>
            </w:r>
          </w:p>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заробітної плати</w:t>
            </w:r>
          </w:p>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p>
        </w:tc>
      </w:tr>
      <w:tr w:rsidR="00B26FA4" w:rsidRPr="00344827" w:rsidTr="00B26FA4">
        <w:trPr>
          <w:trHeight w:val="191"/>
          <w:jc w:val="center"/>
        </w:trPr>
        <w:tc>
          <w:tcPr>
            <w:tcW w:w="1833" w:type="dxa"/>
            <w:vMerge/>
            <w:vAlign w:val="center"/>
          </w:tcPr>
          <w:p w:rsidR="00B26FA4" w:rsidRPr="00344827" w:rsidRDefault="00B26FA4" w:rsidP="00B26FA4">
            <w:pPr>
              <w:spacing w:after="0" w:line="240" w:lineRule="auto"/>
              <w:ind w:left="124" w:right="130"/>
              <w:rPr>
                <w:rFonts w:ascii="PF Square Sans Pro" w:eastAsia="Times New Roman" w:hAnsi="PF Square Sans Pro" w:cs="Times New Roman"/>
                <w:b/>
                <w:lang w:eastAsia="uk-UA"/>
              </w:rPr>
            </w:pPr>
          </w:p>
        </w:tc>
        <w:tc>
          <w:tcPr>
            <w:tcW w:w="1139" w:type="dxa"/>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w w:val="99"/>
                <w:lang w:eastAsia="uk-UA"/>
              </w:rPr>
            </w:pPr>
            <w:r w:rsidRPr="00344827">
              <w:rPr>
                <w:rFonts w:ascii="PF Square Sans Pro" w:eastAsia="Times New Roman" w:hAnsi="PF Square Sans Pro" w:cs="Times New Roman"/>
                <w:b/>
                <w:w w:val="99"/>
                <w:lang w:eastAsia="uk-UA"/>
              </w:rPr>
              <w:t>%</w:t>
            </w:r>
          </w:p>
        </w:tc>
        <w:tc>
          <w:tcPr>
            <w:tcW w:w="1003" w:type="dxa"/>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місце</w:t>
            </w:r>
          </w:p>
        </w:tc>
        <w:tc>
          <w:tcPr>
            <w:tcW w:w="1265" w:type="dxa"/>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w w:val="99"/>
                <w:lang w:eastAsia="uk-UA"/>
              </w:rPr>
            </w:pPr>
            <w:r w:rsidRPr="00344827">
              <w:rPr>
                <w:rFonts w:ascii="PF Square Sans Pro" w:eastAsia="Times New Roman" w:hAnsi="PF Square Sans Pro" w:cs="Times New Roman"/>
                <w:b/>
                <w:w w:val="99"/>
                <w:lang w:eastAsia="uk-UA"/>
              </w:rPr>
              <w:t>%</w:t>
            </w:r>
          </w:p>
        </w:tc>
        <w:tc>
          <w:tcPr>
            <w:tcW w:w="1134" w:type="dxa"/>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місце</w:t>
            </w:r>
          </w:p>
        </w:tc>
        <w:tc>
          <w:tcPr>
            <w:tcW w:w="1266" w:type="dxa"/>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w w:val="99"/>
                <w:lang w:eastAsia="uk-UA"/>
              </w:rPr>
            </w:pPr>
            <w:r w:rsidRPr="00344827">
              <w:rPr>
                <w:rFonts w:ascii="PF Square Sans Pro" w:eastAsia="Times New Roman" w:hAnsi="PF Square Sans Pro" w:cs="Times New Roman"/>
                <w:b/>
                <w:w w:val="99"/>
                <w:lang w:eastAsia="uk-UA"/>
              </w:rPr>
              <w:t>%</w:t>
            </w:r>
          </w:p>
        </w:tc>
        <w:tc>
          <w:tcPr>
            <w:tcW w:w="845" w:type="dxa"/>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bCs/>
                <w:w w:val="99"/>
                <w:lang w:eastAsia="uk-UA"/>
              </w:rPr>
            </w:pPr>
            <w:r w:rsidRPr="00344827">
              <w:rPr>
                <w:rFonts w:ascii="PF Square Sans Pro" w:eastAsia="Times New Roman" w:hAnsi="PF Square Sans Pro" w:cs="Times New Roman"/>
                <w:b/>
                <w:bCs/>
                <w:w w:val="99"/>
                <w:lang w:eastAsia="uk-UA"/>
              </w:rPr>
              <w:t>місце</w:t>
            </w:r>
          </w:p>
        </w:tc>
      </w:tr>
      <w:tr w:rsidR="00B26FA4" w:rsidRPr="00344827" w:rsidTr="00B26FA4">
        <w:trPr>
          <w:trHeight w:val="189"/>
          <w:jc w:val="center"/>
        </w:trPr>
        <w:tc>
          <w:tcPr>
            <w:tcW w:w="1833" w:type="dxa"/>
            <w:shd w:val="clear" w:color="auto" w:fill="auto"/>
            <w:vAlign w:val="center"/>
          </w:tcPr>
          <w:p w:rsidR="00B26FA4" w:rsidRPr="00344827" w:rsidRDefault="00B26FA4" w:rsidP="00B26FA4">
            <w:pPr>
              <w:spacing w:after="0" w:line="240" w:lineRule="auto"/>
              <w:ind w:left="124" w:right="13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139" w:type="dxa"/>
            <w:shd w:val="clear" w:color="auto" w:fill="auto"/>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003"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26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89,9</w:t>
            </w:r>
          </w:p>
        </w:tc>
        <w:tc>
          <w:tcPr>
            <w:tcW w:w="1134"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18</w:t>
            </w:r>
          </w:p>
        </w:tc>
        <w:tc>
          <w:tcPr>
            <w:tcW w:w="1266"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110,2</w:t>
            </w:r>
          </w:p>
        </w:tc>
        <w:tc>
          <w:tcPr>
            <w:tcW w:w="84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22-23</w:t>
            </w:r>
          </w:p>
        </w:tc>
      </w:tr>
      <w:tr w:rsidR="00B26FA4" w:rsidRPr="00344827" w:rsidTr="00B26FA4">
        <w:trPr>
          <w:trHeight w:val="193"/>
          <w:jc w:val="center"/>
        </w:trPr>
        <w:tc>
          <w:tcPr>
            <w:tcW w:w="1833" w:type="dxa"/>
            <w:shd w:val="clear" w:color="auto" w:fill="DEEAF6" w:themeFill="accent1" w:themeFillTint="33"/>
            <w:vAlign w:val="center"/>
          </w:tcPr>
          <w:p w:rsidR="00B26FA4" w:rsidRPr="00344827" w:rsidRDefault="00B26FA4" w:rsidP="00B26FA4">
            <w:pPr>
              <w:spacing w:after="0" w:line="240" w:lineRule="auto"/>
              <w:ind w:left="124" w:right="130"/>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139" w:type="dxa"/>
            <w:shd w:val="clear" w:color="auto" w:fill="DEEAF6" w:themeFill="accent1" w:themeFillTint="33"/>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003" w:type="dxa"/>
            <w:shd w:val="clear" w:color="auto" w:fill="DEEAF6" w:themeFill="accent1" w:themeFillTint="33"/>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265" w:type="dxa"/>
            <w:shd w:val="clear" w:color="auto" w:fill="DEEAF6" w:themeFill="accent1" w:themeFillTint="33"/>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81,3</w:t>
            </w:r>
          </w:p>
        </w:tc>
        <w:tc>
          <w:tcPr>
            <w:tcW w:w="1134" w:type="dxa"/>
            <w:shd w:val="clear" w:color="auto" w:fill="DEEAF6" w:themeFill="accent1" w:themeFillTint="33"/>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lang w:eastAsia="uk-UA"/>
              </w:rPr>
              <w:t>25</w:t>
            </w:r>
          </w:p>
        </w:tc>
        <w:tc>
          <w:tcPr>
            <w:tcW w:w="1266" w:type="dxa"/>
            <w:shd w:val="clear" w:color="auto" w:fill="DEEAF6" w:themeFill="accent1" w:themeFillTint="33"/>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111,9</w:t>
            </w:r>
          </w:p>
        </w:tc>
        <w:tc>
          <w:tcPr>
            <w:tcW w:w="845" w:type="dxa"/>
            <w:shd w:val="clear" w:color="auto" w:fill="DEEAF6" w:themeFill="accent1" w:themeFillTint="33"/>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14</w:t>
            </w:r>
          </w:p>
        </w:tc>
      </w:tr>
      <w:tr w:rsidR="00B26FA4" w:rsidRPr="00344827" w:rsidTr="00B26FA4">
        <w:trPr>
          <w:trHeight w:val="193"/>
          <w:jc w:val="center"/>
        </w:trPr>
        <w:tc>
          <w:tcPr>
            <w:tcW w:w="1833" w:type="dxa"/>
            <w:shd w:val="clear" w:color="auto" w:fill="auto"/>
            <w:vAlign w:val="center"/>
          </w:tcPr>
          <w:p w:rsidR="00B26FA4" w:rsidRPr="00344827" w:rsidRDefault="00B26FA4" w:rsidP="00B26FA4">
            <w:pPr>
              <w:spacing w:after="0" w:line="240" w:lineRule="auto"/>
              <w:ind w:left="124" w:right="13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139" w:type="dxa"/>
            <w:shd w:val="clear" w:color="auto" w:fill="auto"/>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21</w:t>
            </w:r>
          </w:p>
        </w:tc>
        <w:tc>
          <w:tcPr>
            <w:tcW w:w="1003"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26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87,8</w:t>
            </w:r>
          </w:p>
        </w:tc>
        <w:tc>
          <w:tcPr>
            <w:tcW w:w="1134"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23</w:t>
            </w:r>
          </w:p>
        </w:tc>
        <w:tc>
          <w:tcPr>
            <w:tcW w:w="1266"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110,3</w:t>
            </w:r>
          </w:p>
        </w:tc>
        <w:tc>
          <w:tcPr>
            <w:tcW w:w="84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21</w:t>
            </w:r>
          </w:p>
        </w:tc>
      </w:tr>
      <w:tr w:rsidR="00B26FA4" w:rsidRPr="00344827" w:rsidTr="00B26FA4">
        <w:trPr>
          <w:trHeight w:val="193"/>
          <w:jc w:val="center"/>
        </w:trPr>
        <w:tc>
          <w:tcPr>
            <w:tcW w:w="1833" w:type="dxa"/>
            <w:shd w:val="clear" w:color="auto" w:fill="auto"/>
            <w:vAlign w:val="center"/>
          </w:tcPr>
          <w:p w:rsidR="00B26FA4" w:rsidRPr="00344827" w:rsidRDefault="00B26FA4" w:rsidP="00B26FA4">
            <w:pPr>
              <w:spacing w:after="0" w:line="240" w:lineRule="auto"/>
              <w:ind w:left="124" w:right="13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139" w:type="dxa"/>
            <w:shd w:val="clear" w:color="auto" w:fill="auto"/>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3</w:t>
            </w:r>
          </w:p>
        </w:tc>
        <w:tc>
          <w:tcPr>
            <w:tcW w:w="1003"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9</w:t>
            </w:r>
          </w:p>
        </w:tc>
        <w:tc>
          <w:tcPr>
            <w:tcW w:w="126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96,4</w:t>
            </w:r>
          </w:p>
        </w:tc>
        <w:tc>
          <w:tcPr>
            <w:tcW w:w="1134"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3</w:t>
            </w:r>
          </w:p>
        </w:tc>
        <w:tc>
          <w:tcPr>
            <w:tcW w:w="1266"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111,6</w:t>
            </w:r>
          </w:p>
        </w:tc>
        <w:tc>
          <w:tcPr>
            <w:tcW w:w="84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17</w:t>
            </w:r>
          </w:p>
        </w:tc>
      </w:tr>
      <w:tr w:rsidR="00B26FA4" w:rsidRPr="00344827" w:rsidTr="00B26FA4">
        <w:trPr>
          <w:trHeight w:val="193"/>
          <w:jc w:val="center"/>
        </w:trPr>
        <w:tc>
          <w:tcPr>
            <w:tcW w:w="1833" w:type="dxa"/>
            <w:shd w:val="clear" w:color="auto" w:fill="auto"/>
            <w:vAlign w:val="center"/>
          </w:tcPr>
          <w:p w:rsidR="00B26FA4" w:rsidRPr="00344827" w:rsidRDefault="00B26FA4" w:rsidP="00B26FA4">
            <w:pPr>
              <w:spacing w:after="0" w:line="240" w:lineRule="auto"/>
              <w:ind w:left="124" w:right="13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139" w:type="dxa"/>
            <w:shd w:val="clear" w:color="auto" w:fill="auto"/>
            <w:vAlign w:val="center"/>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9</w:t>
            </w:r>
          </w:p>
        </w:tc>
        <w:tc>
          <w:tcPr>
            <w:tcW w:w="1003"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15</w:t>
            </w:r>
          </w:p>
        </w:tc>
        <w:tc>
          <w:tcPr>
            <w:tcW w:w="126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95,9</w:t>
            </w:r>
          </w:p>
        </w:tc>
        <w:tc>
          <w:tcPr>
            <w:tcW w:w="1134"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5</w:t>
            </w:r>
          </w:p>
        </w:tc>
        <w:tc>
          <w:tcPr>
            <w:tcW w:w="1266"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111,4</w:t>
            </w:r>
          </w:p>
        </w:tc>
        <w:tc>
          <w:tcPr>
            <w:tcW w:w="845" w:type="dxa"/>
            <w:shd w:val="clear" w:color="auto" w:fill="auto"/>
            <w:vAlign w:val="bottom"/>
          </w:tcPr>
          <w:p w:rsidR="00B26FA4" w:rsidRPr="00344827" w:rsidRDefault="00B26FA4" w:rsidP="00B26FA4">
            <w:pPr>
              <w:spacing w:after="0" w:line="240" w:lineRule="auto"/>
              <w:ind w:left="124" w:right="13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18</w:t>
            </w:r>
          </w:p>
        </w:tc>
      </w:tr>
    </w:tbl>
    <w:p w:rsidR="00B26FA4" w:rsidRPr="00344827" w:rsidRDefault="00B26FA4" w:rsidP="00B26FA4">
      <w:pPr>
        <w:spacing w:after="0" w:line="240" w:lineRule="auto"/>
        <w:ind w:firstLine="567"/>
        <w:rPr>
          <w:rFonts w:ascii="PF Square Sans Pro" w:eastAsia="Times New Roman" w:hAnsi="PF Square Sans Pro" w:cs="Times New Roman"/>
          <w:lang w:eastAsia="uk-UA"/>
        </w:rPr>
      </w:pPr>
    </w:p>
    <w:p w:rsidR="00A62B97" w:rsidRPr="00344827" w:rsidRDefault="00B26FA4" w:rsidP="00A62B97">
      <w:pPr>
        <w:tabs>
          <w:tab w:val="left" w:pos="495"/>
        </w:tabs>
        <w:spacing w:after="0" w:line="240" w:lineRule="auto"/>
        <w:ind w:firstLine="426"/>
        <w:jc w:val="both"/>
        <w:rPr>
          <w:rFonts w:ascii="PF Square Sans Pro" w:hAnsi="PF Square Sans Pro"/>
          <w:shd w:val="clear" w:color="auto" w:fill="FFFFFF"/>
        </w:rPr>
      </w:pPr>
      <w:r w:rsidRPr="00344827">
        <w:rPr>
          <w:rFonts w:ascii="PF Square Sans Pro" w:hAnsi="PF Square Sans Pro"/>
          <w:b/>
          <w:i/>
          <w:shd w:val="clear" w:color="auto" w:fill="FFFFFF"/>
        </w:rPr>
        <w:t>Освітня компонента ринку праці.</w:t>
      </w:r>
      <w:r w:rsidRPr="00344827">
        <w:rPr>
          <w:rFonts w:ascii="PF Square Sans Pro" w:hAnsi="PF Square Sans Pro"/>
          <w:shd w:val="clear" w:color="auto" w:fill="FFFFFF"/>
        </w:rPr>
        <w:t xml:space="preserve"> У Луганській області гостро стоїть проблема забезпечення своєчасною та якісною професійною освітою, підготовки та перепідготовки безробітних. Потребує реформування система професійно-технічної освіти, розширення можливостей навчання для дорослих в системі ЦПТО.</w:t>
      </w:r>
      <w:r w:rsidR="00A62B97" w:rsidRPr="00344827">
        <w:rPr>
          <w:rFonts w:ascii="PF Square Sans Pro" w:hAnsi="PF Square Sans Pro"/>
          <w:shd w:val="clear" w:color="auto" w:fill="FFFFFF"/>
        </w:rPr>
        <w:t xml:space="preserve"> Аналіз попиту і пропозицій на ринку праці свідчить, що попит на робочу силу в області збільшується. При цьому відносно вищими темпами зростає попит на кваліфікованих працівників. </w:t>
      </w:r>
    </w:p>
    <w:p w:rsidR="00B26FA4" w:rsidRPr="00344827" w:rsidRDefault="00A62B97" w:rsidP="00A62B97">
      <w:pPr>
        <w:tabs>
          <w:tab w:val="left" w:pos="495"/>
        </w:tabs>
        <w:spacing w:after="0" w:line="240" w:lineRule="auto"/>
        <w:ind w:firstLine="426"/>
        <w:jc w:val="both"/>
        <w:rPr>
          <w:rFonts w:ascii="PF Square Sans Pro" w:hAnsi="PF Square Sans Pro"/>
          <w:shd w:val="clear" w:color="auto" w:fill="FFFFFF"/>
        </w:rPr>
      </w:pPr>
      <w:r w:rsidRPr="00344827">
        <w:rPr>
          <w:rFonts w:ascii="PF Square Sans Pro" w:hAnsi="PF Square Sans Pro"/>
          <w:shd w:val="clear" w:color="auto" w:fill="FFFFFF"/>
        </w:rPr>
        <w:t>Також поступово відбувається переорієнтування Луганської області з промислового регіону на аграрний, через що виникає необхідність розширення освітніх послуг у сфері аграрної галузі. За результатами короткострокового прогнозування ринку праці Луганської області щорічна потреба у найближчі три роки в 13,5 тисяч працівників за 314 професіями. Найбільша потреба – майже 2000 працівників – визначена у трактористах-машиністах сільськогосподарського виробництва, які опанували сучасну техніку. До переліку «дефіцитних» професій також потрапили: водій автотранспортних засобів, електрогазозварник, бухгалтер, лікар (більше 10 спеціальностей), слюсар-ремонтник.</w:t>
      </w:r>
    </w:p>
    <w:p w:rsidR="00A62B97" w:rsidRPr="00344827" w:rsidRDefault="00A62B97" w:rsidP="00A62B97">
      <w:pPr>
        <w:tabs>
          <w:tab w:val="left" w:pos="495"/>
        </w:tabs>
        <w:spacing w:after="0" w:line="240" w:lineRule="auto"/>
        <w:ind w:firstLine="426"/>
        <w:jc w:val="both"/>
        <w:rPr>
          <w:rFonts w:ascii="PF Square Sans Pro" w:hAnsi="PF Square Sans Pro"/>
          <w:shd w:val="clear" w:color="auto" w:fill="FFFFFF"/>
        </w:rPr>
      </w:pPr>
      <w:r w:rsidRPr="00344827">
        <w:rPr>
          <w:rFonts w:ascii="PF Square Sans Pro" w:hAnsi="PF Square Sans Pro"/>
          <w:shd w:val="clear" w:color="auto" w:fill="FFFFFF"/>
        </w:rPr>
        <w:lastRenderedPageBreak/>
        <w:t>Після 2014 року на території області, підконтрольній українській владі,  різко скоротилася мережа професійно-технічних та вищих навчальних закладів. Незважаючи на складну ситуацію професійна освіта Луганської області за галузевими напрямами в цілому відповідає запитам ринку праці – аналіз структури  підготовки робітничих кадрів засвідчив, що в ТОП – 10 найбільш популярних робітничих професій для Луганщини припадає майже дві третини випуску (будівельна галузь – 22%; аграрна галузь – 26%; кулінарна галузь та сфера послуг –18%; гірнича галузь – 9%).</w:t>
      </w:r>
    </w:p>
    <w:p w:rsidR="00B26FA4" w:rsidRPr="00344827" w:rsidRDefault="00D76668" w:rsidP="00D76668">
      <w:pPr>
        <w:tabs>
          <w:tab w:val="left" w:pos="426"/>
        </w:tabs>
        <w:spacing w:after="0" w:line="240" w:lineRule="auto"/>
        <w:ind w:firstLine="567"/>
        <w:jc w:val="both"/>
        <w:rPr>
          <w:rFonts w:ascii="PF Square Sans Pro" w:hAnsi="PF Square Sans Pro"/>
        </w:rPr>
      </w:pPr>
      <w:r w:rsidRPr="00344827">
        <w:rPr>
          <w:rFonts w:ascii="PF Square Sans Pro" w:hAnsi="PF Square Sans Pro"/>
          <w:b/>
          <w:i/>
        </w:rPr>
        <w:t xml:space="preserve">Міжрегіональне співробітництво. </w:t>
      </w:r>
      <w:r w:rsidRPr="00344827">
        <w:rPr>
          <w:rFonts w:ascii="PF Square Sans Pro" w:hAnsi="PF Square Sans Pro"/>
        </w:rPr>
        <w:t xml:space="preserve">В сучасних умовах цей підхід до управління регіональним розвитком набуває особливої актуальності і може принести значний зиск як окремим регіонам так і державі в цілому. Створення різних типів міжрегіонального співробітництва в економічній, соціальній, культурній, освітній та інших сферах, окрім підвищення потенціалу розвитку регіонів і досягнення безпосередніх економічних чи соціальних результатів від такої взаємодії сприятиме налагодженню міжрегіональних зв’язків, які ускладнились внаслідок суспільних процесів, що відбувалися в Україні останнім часом та тривалої спекуляції значної частини політичних сил на регіональних відмінностях. </w:t>
      </w:r>
    </w:p>
    <w:p w:rsidR="00D76668" w:rsidRPr="00344827" w:rsidRDefault="00D76668" w:rsidP="00D76668">
      <w:pPr>
        <w:tabs>
          <w:tab w:val="left" w:pos="426"/>
        </w:tabs>
        <w:spacing w:after="0" w:line="240" w:lineRule="auto"/>
        <w:ind w:firstLine="567"/>
        <w:jc w:val="both"/>
        <w:rPr>
          <w:rFonts w:ascii="PF Square Sans Pro" w:hAnsi="PF Square Sans Pro"/>
        </w:rPr>
      </w:pPr>
      <w:r w:rsidRPr="00344827">
        <w:rPr>
          <w:rFonts w:ascii="PF Square Sans Pro" w:hAnsi="PF Square Sans Pro"/>
        </w:rPr>
        <w:t xml:space="preserve">Економіка кожного регіону має тісні взаємозв’язки з економіками інших регіонів, і у першу чергу – сусідніх. Відповідно, пріоритети розвитку сусідніх регіонів певною мірою мають бути взаємопов’язаними. У попередніх регіональних стратегіях неможливо було оцінити ступінь зв’язку пріоритетів певних регіонів із пріоритетами сусідніх регіонів. Така ситуація призводила до сприйняття ролі міжрегіонального за залишковим принципом, що збільшувало ризики формування замкненої регіональної економіки, зосередження регіонів виключно на власних проблемах розвитку.    </w:t>
      </w:r>
    </w:p>
    <w:p w:rsidR="00D76668" w:rsidRPr="00344827" w:rsidRDefault="00D76668" w:rsidP="00D76668">
      <w:pPr>
        <w:tabs>
          <w:tab w:val="left" w:pos="426"/>
        </w:tabs>
        <w:spacing w:after="0" w:line="240" w:lineRule="auto"/>
        <w:ind w:firstLine="567"/>
        <w:jc w:val="both"/>
        <w:rPr>
          <w:rFonts w:ascii="PF Square Sans Pro" w:hAnsi="PF Square Sans Pro"/>
          <w:shd w:val="clear" w:color="auto" w:fill="FFFFFF"/>
        </w:rPr>
      </w:pPr>
      <w:r w:rsidRPr="00344827">
        <w:rPr>
          <w:rFonts w:ascii="PF Square Sans Pro" w:hAnsi="PF Square Sans Pro"/>
          <w:shd w:val="clear" w:color="auto" w:fill="FFFFFF"/>
        </w:rPr>
        <w:t>Із 2014 року внаслідок порушення традиційних зв’язків, в першу чергу економічних, Луганська область почала вибудовувати нові партнерства з іншими регіонами України. Було підписано низку меморандумів між Луганською областю та іншими областями, які зафіксували їх статус партнерів. В цих меморандумах йдеться про сприяння обміну досвідом у різних галузях економічного, науково-технічного, гуманітарного та культурного життя. Також плануються спільні проєкти у сфері вирішення місцевих проблем, в тому числі із залученням коштів міжнародної технічної допомоги та донорських організацій. Особлива увага приділяється культурним обмінам, організації оздоровлення та відпочинку дітей з Луганської області. На сьогодні подібні меморандуми вже підписані з Рівненською, Львівською областями.</w:t>
      </w:r>
    </w:p>
    <w:p w:rsidR="00D76668" w:rsidRPr="00344827" w:rsidRDefault="00D76668" w:rsidP="00D76668">
      <w:pPr>
        <w:tabs>
          <w:tab w:val="left" w:pos="426"/>
        </w:tabs>
        <w:spacing w:after="0" w:line="240" w:lineRule="auto"/>
        <w:ind w:firstLine="567"/>
        <w:jc w:val="both"/>
        <w:rPr>
          <w:rFonts w:ascii="PF Square Sans Pro" w:hAnsi="PF Square Sans Pro"/>
          <w:shd w:val="clear" w:color="auto" w:fill="FFFFFF"/>
        </w:rPr>
      </w:pPr>
      <w:r w:rsidRPr="00344827">
        <w:rPr>
          <w:rFonts w:ascii="PF Square Sans Pro" w:hAnsi="PF Square Sans Pro"/>
          <w:shd w:val="clear" w:color="auto" w:fill="FFFFFF"/>
        </w:rPr>
        <w:t xml:space="preserve">Однак, по більшій частині питання </w:t>
      </w:r>
      <w:r w:rsidR="0008723D" w:rsidRPr="00344827">
        <w:rPr>
          <w:rFonts w:ascii="PF Square Sans Pro" w:hAnsi="PF Square Sans Pro"/>
          <w:shd w:val="clear" w:color="auto" w:fill="FFFFFF"/>
        </w:rPr>
        <w:t>такого партнерства стосуються соціальної сфери - культури, освіти.   Зокрема в рамках Угоди про торгово-економічне, науково-технічне і культурне співробітництво між Львівською обласною радою та Луганською обласною державною адміністрацією в рамках низки практичних проєктів, які  реалізуються з 2016 року, відбуваються візити-обміни педагогів, учнів, журналістів, працівників закладів культури. З 2017 року більше 1000 дітей Луганської області відпочили в оздоровчих закладах Львівської області.</w:t>
      </w:r>
    </w:p>
    <w:p w:rsidR="00134121" w:rsidRPr="00344827" w:rsidRDefault="00134121" w:rsidP="00134121">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Завдання для регіональної стратегії</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Завданням регіональної стратегії є зосередження дій на сприяння розвитку галузей промисловості з високою доданою вартістю та підтримку розвитку інновацій, використовуючи відповідний потенціал Луганської області, зокрема в таких сферах як: хімічна, біохімічна, фармацевтична, відновлювальна енергетика. </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Перетворення області на інноваційний регіон вимагає створення відповідних умов для підприємств, щоб вони могли розвиватися в умовах глобальної  конкуренції, в тому числі сприяючи розповсюдженню технологій та знань на регіональному рівні, доступу до фінансового  капіталу. Це також пов'язане зі збільшенням інтенсивності співпраці між підприємствами та науково-дослідницькими установами та університетами, більш широке використання досліджень та технологій для розвитку галузей створення найбільших економічних можливостей та створення платформи для інновацій.   </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Економічне зростання регіону необхідно також будувати на запровадженні ефективних </w:t>
      </w:r>
      <w:r w:rsidR="00A27554" w:rsidRPr="00344827">
        <w:rPr>
          <w:rFonts w:ascii="PF Square Sans Pro" w:eastAsia="Calibri" w:hAnsi="PF Square Sans Pro" w:cs="Times New Roman"/>
        </w:rPr>
        <w:t>інструментів</w:t>
      </w:r>
      <w:r w:rsidRPr="00344827">
        <w:rPr>
          <w:rFonts w:ascii="PF Square Sans Pro" w:eastAsia="Calibri" w:hAnsi="PF Square Sans Pro" w:cs="Times New Roman"/>
        </w:rPr>
        <w:t xml:space="preserve"> та меxанiзмiв стимулювання місцевого економічного розвитку (кластерiв, національних проектів, меxанiзму державно-приватного партнерства), сприяння створенню індустріальних парків та технопарків, створенню освітнього та практичного ІТ-середовища на базі освітніх закладів області для розвитку та впровадження інноваційних технологій.</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Незважаючи на критичну ситуацію в будівельній галузі остання вважається вкрай перспективною для області і не лише з відбудови критичної інфраструктури, а й з будівництва нових об’єктів, особливо житла, у тому числі для внутрішньо переміщених осіб.</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Враховуючи тенденції динамічного розвитку сільського господарства </w:t>
      </w:r>
      <w:r w:rsidR="0039685B" w:rsidRPr="00344827">
        <w:rPr>
          <w:rFonts w:ascii="PF Square Sans Pro" w:eastAsia="Calibri" w:hAnsi="PF Square Sans Pro" w:cs="Times New Roman"/>
        </w:rPr>
        <w:t xml:space="preserve">на тлі різкого спаду промисловості та повністю або частковою втратою виробничих потужностей переробної промисловості, порушеною логістикою </w:t>
      </w:r>
      <w:r w:rsidRPr="00344827">
        <w:rPr>
          <w:rFonts w:ascii="PF Square Sans Pro" w:eastAsia="Calibri" w:hAnsi="PF Square Sans Pro" w:cs="Times New Roman"/>
        </w:rPr>
        <w:t>необхідно максимально сприяти розвитку підприємств заготівлі, збуту, постачання матеріально-технічних та інших ресурсів, організувати підтримку інституційної мережі щодо розвитку агропромислового комплексу та сприяти підвищенню ефективності переробки сільськогосподарської продукції.</w:t>
      </w:r>
      <w:r w:rsidR="005978C2" w:rsidRPr="00344827">
        <w:rPr>
          <w:rFonts w:ascii="PF Square Sans Pro" w:eastAsia="Calibri" w:hAnsi="PF Square Sans Pro" w:cs="Times New Roman"/>
        </w:rPr>
        <w:t xml:space="preserve"> Для підтримки </w:t>
      </w:r>
      <w:r w:rsidR="005978C2" w:rsidRPr="00344827">
        <w:rPr>
          <w:rFonts w:ascii="PF Square Sans Pro" w:eastAsia="Calibri" w:hAnsi="PF Square Sans Pro" w:cs="Times New Roman"/>
        </w:rPr>
        <w:lastRenderedPageBreak/>
        <w:t>розвитку та зростання АПК області необхідні інвестиції у відновлення місцевих доріг, особливо тих, які пов’язують сільгоспвиробників з підприємствами переробки та внутрішнім/зовнішнім ринком. Визнаючи факт, що Луганщина трансформується в аграрний регіон, також потрібно покращити ефективність та конкурентоспроможність аграрного сектору, який може стати одним із ключових елементів регіонального розвитку та зростання, включаючи впровадження нових технологій для зменшення витрат на виробництво та створення умов для інвестицій у регіональні переробні підприємства.</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Ключовим для регіональної стратегії має стати підтримка розвитку малого та середнього підприємництва та сприяння самозайнятості населення, розвиток туристично-рекреаційної інфраструктури та туристичних продуктів.</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Принциповим питанням для області, як і Уряду України має стати сприяння реіндустріалізації та модернізації вугледобувної галузі регіону та забезпечення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до змін структури ринків праці, участь в розробленні та виконанні спеціальних державних програм економічного розвитку територій, які знаходяться в несприятливих умовах.</w:t>
      </w:r>
    </w:p>
    <w:p w:rsidR="00134121"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Базовим завданням регіональної стратегії має стати питання якісних трудових ресурсів - забезпечення своєчасною та якісною професійною освітою, підготовки та перепідготовки безробітних.</w:t>
      </w:r>
    </w:p>
    <w:p w:rsidR="009025B4" w:rsidRPr="00344827" w:rsidRDefault="00134121" w:rsidP="00134121">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Міжрегіональне співробітництво, якому до сьогодні не приділялась належна увага і яке починає набирати реальних обрисів в новій регіональній політиці Луганської області, зокрема в соціальних сферах має сконцентруватись насамперед в економічній сфері.</w:t>
      </w:r>
    </w:p>
    <w:p w:rsidR="009025B4" w:rsidRPr="00344827" w:rsidRDefault="009025B4" w:rsidP="00DD3EF9">
      <w:pPr>
        <w:spacing w:after="0" w:line="240" w:lineRule="auto"/>
        <w:rPr>
          <w:rFonts w:ascii="PF Square Sans Pro" w:eastAsia="Calibri" w:hAnsi="PF Square Sans Pro" w:cs="Calibri"/>
          <w:b/>
          <w:bCs/>
        </w:rPr>
      </w:pPr>
    </w:p>
    <w:p w:rsidR="00DD3EF9" w:rsidRPr="00344827"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Виклик 4. Погіршення якості людського капіталу та умов його розвитку</w:t>
      </w:r>
    </w:p>
    <w:p w:rsidR="007B7DCE" w:rsidRPr="00344827" w:rsidRDefault="007B7DCE" w:rsidP="009869CE">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Концепція людського розвитку </w:t>
      </w:r>
      <w:r w:rsidR="009869CE" w:rsidRPr="00344827">
        <w:rPr>
          <w:rFonts w:ascii="PF Square Sans Pro" w:eastAsia="Calibri" w:hAnsi="PF Square Sans Pro" w:cs="Calibri"/>
          <w:bCs/>
        </w:rPr>
        <w:t xml:space="preserve">(людського капіталу) </w:t>
      </w:r>
      <w:r w:rsidRPr="00344827">
        <w:rPr>
          <w:rFonts w:ascii="PF Square Sans Pro" w:eastAsia="Calibri" w:hAnsi="PF Square Sans Pro" w:cs="Calibri"/>
          <w:bCs/>
        </w:rPr>
        <w:t>охоплює найважливіші проблеми суспільного розвитку, такі як економічне зростання, зайнятість, розподіл</w:t>
      </w:r>
      <w:r w:rsidR="009869CE" w:rsidRPr="00344827">
        <w:rPr>
          <w:rFonts w:ascii="PF Square Sans Pro" w:eastAsia="Calibri" w:hAnsi="PF Square Sans Pro" w:cs="Calibri"/>
          <w:bCs/>
        </w:rPr>
        <w:t xml:space="preserve"> </w:t>
      </w:r>
      <w:r w:rsidRPr="00344827">
        <w:rPr>
          <w:rFonts w:ascii="PF Square Sans Pro" w:eastAsia="Calibri" w:hAnsi="PF Square Sans Pro" w:cs="Calibri"/>
          <w:bCs/>
        </w:rPr>
        <w:t>матеріальних і духовних благ, соціальний зах</w:t>
      </w:r>
      <w:r w:rsidR="009869CE" w:rsidRPr="00344827">
        <w:rPr>
          <w:rFonts w:ascii="PF Square Sans Pro" w:eastAsia="Calibri" w:hAnsi="PF Square Sans Pro" w:cs="Calibri"/>
          <w:bCs/>
        </w:rPr>
        <w:t xml:space="preserve">ист, надання соціальних послуг, </w:t>
      </w:r>
      <w:r w:rsidRPr="00344827">
        <w:rPr>
          <w:rFonts w:ascii="PF Square Sans Pro" w:eastAsia="Calibri" w:hAnsi="PF Square Sans Pro" w:cs="Calibri"/>
          <w:bCs/>
        </w:rPr>
        <w:t>рівноправність. Вона розглядає їх з погля</w:t>
      </w:r>
      <w:r w:rsidR="009869CE" w:rsidRPr="00344827">
        <w:rPr>
          <w:rFonts w:ascii="PF Square Sans Pro" w:eastAsia="Calibri" w:hAnsi="PF Square Sans Pro" w:cs="Calibri"/>
          <w:bCs/>
        </w:rPr>
        <w:t xml:space="preserve">ду інтересів людини, розширення </w:t>
      </w:r>
      <w:r w:rsidRPr="00344827">
        <w:rPr>
          <w:rFonts w:ascii="PF Square Sans Pro" w:eastAsia="Calibri" w:hAnsi="PF Square Sans Pro" w:cs="Calibri"/>
          <w:bCs/>
        </w:rPr>
        <w:t>індивідуальних можливостей вибору у всіх сфе</w:t>
      </w:r>
      <w:r w:rsidR="009869CE" w:rsidRPr="00344827">
        <w:rPr>
          <w:rFonts w:ascii="PF Square Sans Pro" w:eastAsia="Calibri" w:hAnsi="PF Square Sans Pro" w:cs="Calibri"/>
          <w:bCs/>
        </w:rPr>
        <w:t xml:space="preserve">рах діяльності та є вирішальною </w:t>
      </w:r>
      <w:r w:rsidRPr="00344827">
        <w:rPr>
          <w:rFonts w:ascii="PF Square Sans Pro" w:eastAsia="Calibri" w:hAnsi="PF Square Sans Pro" w:cs="Calibri"/>
          <w:bCs/>
        </w:rPr>
        <w:t xml:space="preserve">складовою суспільного прогресу. </w:t>
      </w:r>
      <w:r w:rsidR="009869CE" w:rsidRPr="00344827">
        <w:rPr>
          <w:rFonts w:ascii="PF Square Sans Pro" w:eastAsia="Calibri" w:hAnsi="PF Square Sans Pro" w:cs="Calibri"/>
          <w:bCs/>
        </w:rPr>
        <w:t>В сучасних умовах стрімких інноваційних процесів якість людського капіталу є одним з ключових факторів, що визначають високий рівень та є двигуном .соціально-економічного  розвитку  країни та регіонів.</w:t>
      </w:r>
    </w:p>
    <w:p w:rsidR="009869CE" w:rsidRPr="00344827" w:rsidRDefault="009869CE" w:rsidP="009869CE">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 Україні актуальність людського капіталу зростає в умовах перетворення країни на державу з демократичною системою, громадянським суспільством і соціально орієнтованою ринковою економікою, що вимагає, щоб влада на всіх рівнях (особливо на місцевому) визнала, що людський розвиток є ключовою метою. Тому все більшого значення мають набувати інвестиції в людину, що включає витрати на освіту і професійне навчання, охорону здоров’я і підтримку трудової та соціальної активності людей, інші соціальні витрати. Таким чином, видатки на освіту, охорону здоров’я та соціальний захист слід розглядати не просто як «витрачання» бюджетних коштів, а й як соціальні інвестиції (особливо у поєднанні з необхідними реформами), які могли б суттєво і тривало вплинути на розвиток України.</w:t>
      </w:r>
    </w:p>
    <w:p w:rsidR="00B43649" w:rsidRPr="00344827" w:rsidRDefault="00B43649" w:rsidP="00B43649">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
          <w:bCs/>
          <w:i/>
        </w:rPr>
        <w:t>Сфера доходів</w:t>
      </w:r>
      <w:r w:rsidRPr="00344827">
        <w:rPr>
          <w:rFonts w:ascii="PF Square Sans Pro" w:eastAsia="Calibri" w:hAnsi="PF Square Sans Pro" w:cs="Calibri"/>
          <w:bCs/>
        </w:rPr>
        <w:t xml:space="preserve"> населення виступає однієї з основних та найважливіших складових становлення та накопичення людського потенціалу. Доходи визначають як матеріальний, так і соціальний та духовний рівні життя людини, забезпечують якість життя, формують систему мотивацій і стимулів. Саме показники доходів населення стають фундаментальним чинником при прийнятті рішень щодо інвестування в розвиток людського потенціалу.</w:t>
      </w:r>
    </w:p>
    <w:p w:rsidR="00A75257" w:rsidRPr="00344827" w:rsidRDefault="00A75257" w:rsidP="00A75257">
      <w:pPr>
        <w:shd w:val="clear" w:color="auto" w:fill="FFFFFF"/>
        <w:suppressAutoHyphens/>
        <w:spacing w:after="0" w:line="240" w:lineRule="auto"/>
        <w:ind w:firstLine="567"/>
        <w:jc w:val="both"/>
        <w:rPr>
          <w:rFonts w:ascii="PF Square Sans Pro" w:hAnsi="PF Square Sans Pro" w:cs="Calibri"/>
        </w:rPr>
      </w:pPr>
      <w:r w:rsidRPr="00344827">
        <w:rPr>
          <w:rFonts w:ascii="PF Square Sans Pro" w:hAnsi="PF Square Sans Pro" w:cs="Calibri"/>
        </w:rPr>
        <w:t>Ситуацію щодо доходів населення добре ілюструє показник частки населення із середньодушовими еквівалентними загальними доходами на місяць. В Україні і зокрема в Луганській області спостерігається позитивна динаміка зменшення кількості населення із середньодушовими еквівалентними доходами в місяць, нижчими за законодавчо встановлений прожитковий мінімум (з 12,5% у 2015 році до 3,5% - у 2017). Але вказані позитивні зміни не відображають реальний стан диференціації доходів та рівня життя населення. Так, частка населення із середньодушовими еквівалентними загальними доходами у місяць, нижчими за фактичний прожитковий мінімум, у 2015 р. становила по Луганській області 55,9%, а у 2017 р. – 31,9%, що є показником реального зменшення доходів населення</w:t>
      </w:r>
    </w:p>
    <w:p w:rsidR="00A75257" w:rsidRPr="00344827" w:rsidRDefault="00A75257" w:rsidP="00A75257">
      <w:pPr>
        <w:shd w:val="clear" w:color="auto" w:fill="FFFFFF"/>
        <w:suppressAutoHyphens/>
        <w:spacing w:after="0" w:line="240" w:lineRule="auto"/>
        <w:ind w:firstLine="567"/>
        <w:jc w:val="both"/>
        <w:rPr>
          <w:rFonts w:ascii="PF Square Sans Pro" w:hAnsi="PF Square Sans Pro" w:cs="Calibri"/>
        </w:rPr>
      </w:pPr>
    </w:p>
    <w:p w:rsidR="00A75257" w:rsidRPr="00344827" w:rsidRDefault="00A75257" w:rsidP="00A75257">
      <w:pPr>
        <w:pStyle w:val="Table"/>
        <w:spacing w:before="0" w:after="0"/>
        <w:rPr>
          <w:snapToGrid w:val="0"/>
        </w:rPr>
      </w:pPr>
      <w:bookmarkStart w:id="20" w:name="_Toc22155280"/>
      <w:bookmarkStart w:id="21" w:name="_Toc22155422"/>
      <w:bookmarkStart w:id="22" w:name="_Toc22203355"/>
      <w:r w:rsidRPr="00344827">
        <w:rPr>
          <w:snapToGrid w:val="0"/>
        </w:rPr>
        <w:t>Частка населення із середньодушовими еквівалентними загальними доходами на місяць</w:t>
      </w:r>
      <w:bookmarkEnd w:id="20"/>
      <w:bookmarkEnd w:id="21"/>
      <w:bookmarkEnd w:id="22"/>
      <w:r w:rsidRPr="00344827">
        <w:rPr>
          <w:snapToGrid w:val="0"/>
        </w:rPr>
        <w:t xml:space="preserve"> </w:t>
      </w:r>
    </w:p>
    <w:p w:rsidR="00A75257" w:rsidRPr="00344827" w:rsidRDefault="00A75257" w:rsidP="00A75257">
      <w:pPr>
        <w:shd w:val="clear" w:color="auto" w:fill="FFFFFF"/>
        <w:suppressAutoHyphens/>
        <w:spacing w:after="0" w:line="240" w:lineRule="auto"/>
        <w:ind w:firstLine="567"/>
        <w:jc w:val="right"/>
        <w:rPr>
          <w:rFonts w:ascii="PF Square Sans Pro" w:hAnsi="PF Square Sans Pro"/>
          <w:b/>
          <w:snapToGrid w:val="0"/>
        </w:rPr>
      </w:pP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9"/>
        <w:gridCol w:w="1181"/>
        <w:gridCol w:w="1181"/>
        <w:gridCol w:w="1181"/>
      </w:tblGrid>
      <w:tr w:rsidR="00A75257" w:rsidRPr="00344827" w:rsidTr="00A75257">
        <w:trPr>
          <w:trHeight w:val="234"/>
          <w:jc w:val="center"/>
        </w:trPr>
        <w:tc>
          <w:tcPr>
            <w:tcW w:w="5239" w:type="dxa"/>
            <w:vAlign w:val="center"/>
          </w:tcPr>
          <w:p w:rsidR="00A75257" w:rsidRPr="00344827" w:rsidRDefault="00A75257" w:rsidP="00A75257">
            <w:pPr>
              <w:pStyle w:val="aaagolovkatabl"/>
              <w:spacing w:before="0" w:after="0"/>
              <w:rPr>
                <w:rFonts w:ascii="PF Square Sans Pro" w:hAnsi="PF Square Sans Pro"/>
                <w:snapToGrid w:val="0"/>
                <w:sz w:val="22"/>
                <w:szCs w:val="22"/>
              </w:rPr>
            </w:pPr>
          </w:p>
        </w:tc>
        <w:tc>
          <w:tcPr>
            <w:tcW w:w="1181" w:type="dxa"/>
            <w:vAlign w:val="center"/>
          </w:tcPr>
          <w:p w:rsidR="00A75257" w:rsidRPr="00344827" w:rsidRDefault="00A75257" w:rsidP="00A75257">
            <w:pPr>
              <w:pStyle w:val="aaagolovkatabl"/>
              <w:spacing w:before="0" w:after="0"/>
              <w:rPr>
                <w:rFonts w:ascii="PF Square Sans Pro" w:hAnsi="PF Square Sans Pro"/>
                <w:snapToGrid w:val="0"/>
                <w:sz w:val="22"/>
                <w:szCs w:val="22"/>
              </w:rPr>
            </w:pPr>
            <w:r w:rsidRPr="00344827">
              <w:rPr>
                <w:rFonts w:ascii="PF Square Sans Pro" w:hAnsi="PF Square Sans Pro"/>
                <w:snapToGrid w:val="0"/>
                <w:sz w:val="22"/>
                <w:szCs w:val="22"/>
              </w:rPr>
              <w:t>2015</w:t>
            </w:r>
          </w:p>
        </w:tc>
        <w:tc>
          <w:tcPr>
            <w:tcW w:w="1181" w:type="dxa"/>
            <w:vAlign w:val="center"/>
          </w:tcPr>
          <w:p w:rsidR="00A75257" w:rsidRPr="00344827" w:rsidRDefault="00A75257" w:rsidP="00A75257">
            <w:pPr>
              <w:pStyle w:val="aaagolovkatabl"/>
              <w:spacing w:before="0" w:after="0"/>
              <w:rPr>
                <w:rFonts w:ascii="PF Square Sans Pro" w:hAnsi="PF Square Sans Pro"/>
                <w:snapToGrid w:val="0"/>
                <w:sz w:val="22"/>
                <w:szCs w:val="22"/>
              </w:rPr>
            </w:pPr>
            <w:r w:rsidRPr="00344827">
              <w:rPr>
                <w:rFonts w:ascii="PF Square Sans Pro" w:hAnsi="PF Square Sans Pro"/>
                <w:snapToGrid w:val="0"/>
                <w:sz w:val="22"/>
                <w:szCs w:val="22"/>
              </w:rPr>
              <w:t>2016</w:t>
            </w:r>
          </w:p>
        </w:tc>
        <w:tc>
          <w:tcPr>
            <w:tcW w:w="1181" w:type="dxa"/>
            <w:vAlign w:val="center"/>
          </w:tcPr>
          <w:p w:rsidR="00A75257" w:rsidRPr="00344827" w:rsidRDefault="00A75257" w:rsidP="00A75257">
            <w:pPr>
              <w:pStyle w:val="aaagolovkatabl"/>
              <w:spacing w:before="0" w:after="0"/>
              <w:rPr>
                <w:rFonts w:ascii="PF Square Sans Pro" w:hAnsi="PF Square Sans Pro"/>
                <w:snapToGrid w:val="0"/>
                <w:sz w:val="22"/>
                <w:szCs w:val="22"/>
              </w:rPr>
            </w:pPr>
            <w:r w:rsidRPr="00344827">
              <w:rPr>
                <w:rFonts w:ascii="PF Square Sans Pro" w:hAnsi="PF Square Sans Pro"/>
                <w:snapToGrid w:val="0"/>
                <w:sz w:val="22"/>
                <w:szCs w:val="22"/>
              </w:rPr>
              <w:t>2017</w:t>
            </w:r>
          </w:p>
        </w:tc>
      </w:tr>
      <w:tr w:rsidR="00A75257" w:rsidRPr="00344827" w:rsidTr="00A75257">
        <w:trPr>
          <w:trHeight w:val="234"/>
          <w:jc w:val="center"/>
        </w:trPr>
        <w:tc>
          <w:tcPr>
            <w:tcW w:w="5239" w:type="dxa"/>
            <w:vAlign w:val="center"/>
          </w:tcPr>
          <w:p w:rsidR="00A75257" w:rsidRPr="00344827" w:rsidRDefault="00A75257" w:rsidP="00A75257">
            <w:pPr>
              <w:spacing w:after="0" w:line="240" w:lineRule="auto"/>
              <w:ind w:firstLine="142"/>
              <w:rPr>
                <w:rFonts w:ascii="PF Square Sans Pro" w:hAnsi="PF Square Sans Pro"/>
                <w:snapToGrid w:val="0"/>
                <w:color w:val="000000"/>
              </w:rPr>
            </w:pPr>
            <w:r w:rsidRPr="00344827">
              <w:rPr>
                <w:rFonts w:ascii="PF Square Sans Pro" w:hAnsi="PF Square Sans Pro"/>
                <w:b/>
                <w:i/>
                <w:snapToGrid w:val="0"/>
                <w:color w:val="000000"/>
              </w:rPr>
              <w:t>Нижче фактичного прожиткового мінімуму, %</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p>
        </w:tc>
      </w:tr>
      <w:tr w:rsidR="00A75257" w:rsidRPr="00344827" w:rsidTr="00A75257">
        <w:trPr>
          <w:trHeight w:val="234"/>
          <w:jc w:val="center"/>
        </w:trPr>
        <w:tc>
          <w:tcPr>
            <w:tcW w:w="5239" w:type="dxa"/>
            <w:vAlign w:val="center"/>
          </w:tcPr>
          <w:p w:rsidR="00A75257" w:rsidRPr="00344827" w:rsidRDefault="00A75257" w:rsidP="00A75257">
            <w:pPr>
              <w:spacing w:after="0" w:line="240" w:lineRule="auto"/>
              <w:ind w:firstLine="142"/>
              <w:rPr>
                <w:rFonts w:ascii="PF Square Sans Pro" w:hAnsi="PF Square Sans Pro"/>
                <w:snapToGrid w:val="0"/>
                <w:color w:val="000000"/>
              </w:rPr>
            </w:pPr>
            <w:r w:rsidRPr="00344827">
              <w:rPr>
                <w:rFonts w:ascii="PF Square Sans Pro" w:hAnsi="PF Square Sans Pro"/>
                <w:snapToGrid w:val="0"/>
                <w:color w:val="000000"/>
              </w:rPr>
              <w:t>Україна</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51,9</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51,1</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34,9</w:t>
            </w:r>
          </w:p>
        </w:tc>
      </w:tr>
      <w:tr w:rsidR="00A75257" w:rsidRPr="00344827" w:rsidTr="00F07D3C">
        <w:trPr>
          <w:trHeight w:val="218"/>
          <w:jc w:val="center"/>
        </w:trPr>
        <w:tc>
          <w:tcPr>
            <w:tcW w:w="5239" w:type="dxa"/>
            <w:shd w:val="clear" w:color="auto" w:fill="DEEAF6" w:themeFill="accent1" w:themeFillTint="33"/>
            <w:vAlign w:val="center"/>
          </w:tcPr>
          <w:p w:rsidR="00A75257" w:rsidRPr="00344827" w:rsidRDefault="00A75257" w:rsidP="00A75257">
            <w:pPr>
              <w:spacing w:after="0" w:line="240" w:lineRule="auto"/>
              <w:ind w:firstLine="142"/>
              <w:rPr>
                <w:rFonts w:ascii="PF Square Sans Pro" w:hAnsi="PF Square Sans Pro"/>
                <w:snapToGrid w:val="0"/>
                <w:color w:val="000000"/>
              </w:rPr>
            </w:pPr>
            <w:r w:rsidRPr="00344827">
              <w:rPr>
                <w:rFonts w:ascii="PF Square Sans Pro" w:hAnsi="PF Square Sans Pro"/>
                <w:snapToGrid w:val="0"/>
                <w:color w:val="000000"/>
              </w:rPr>
              <w:t>Луганська область</w:t>
            </w:r>
          </w:p>
        </w:tc>
        <w:tc>
          <w:tcPr>
            <w:tcW w:w="1181" w:type="dxa"/>
            <w:shd w:val="clear" w:color="auto" w:fill="DEEAF6" w:themeFill="accent1" w:themeFillTint="33"/>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55,9</w:t>
            </w:r>
          </w:p>
        </w:tc>
        <w:tc>
          <w:tcPr>
            <w:tcW w:w="1181" w:type="dxa"/>
            <w:shd w:val="clear" w:color="auto" w:fill="DEEAF6" w:themeFill="accent1" w:themeFillTint="33"/>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57,8</w:t>
            </w:r>
          </w:p>
        </w:tc>
        <w:tc>
          <w:tcPr>
            <w:tcW w:w="1181" w:type="dxa"/>
            <w:shd w:val="clear" w:color="auto" w:fill="DEEAF6" w:themeFill="accent1" w:themeFillTint="33"/>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31,9</w:t>
            </w:r>
          </w:p>
        </w:tc>
      </w:tr>
      <w:tr w:rsidR="00A75257" w:rsidRPr="00344827" w:rsidTr="00A75257">
        <w:trPr>
          <w:trHeight w:val="184"/>
          <w:jc w:val="center"/>
        </w:trPr>
        <w:tc>
          <w:tcPr>
            <w:tcW w:w="5239" w:type="dxa"/>
            <w:vAlign w:val="center"/>
          </w:tcPr>
          <w:p w:rsidR="00A75257" w:rsidRPr="00344827" w:rsidRDefault="00A75257" w:rsidP="00A75257">
            <w:pPr>
              <w:spacing w:after="0" w:line="240" w:lineRule="auto"/>
              <w:ind w:firstLine="142"/>
              <w:rPr>
                <w:rFonts w:ascii="PF Square Sans Pro" w:hAnsi="PF Square Sans Pro"/>
                <w:snapToGrid w:val="0"/>
                <w:color w:val="000000"/>
              </w:rPr>
            </w:pPr>
            <w:r w:rsidRPr="00344827">
              <w:rPr>
                <w:rFonts w:ascii="PF Square Sans Pro" w:hAnsi="PF Square Sans Pro"/>
                <w:b/>
                <w:i/>
                <w:snapToGrid w:val="0"/>
                <w:color w:val="000000"/>
              </w:rPr>
              <w:t>Нижче прожиткового мінімуму,%</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p>
        </w:tc>
      </w:tr>
      <w:tr w:rsidR="00A75257" w:rsidRPr="00344827" w:rsidTr="00A75257">
        <w:trPr>
          <w:trHeight w:val="184"/>
          <w:jc w:val="center"/>
        </w:trPr>
        <w:tc>
          <w:tcPr>
            <w:tcW w:w="5239" w:type="dxa"/>
            <w:vAlign w:val="center"/>
          </w:tcPr>
          <w:p w:rsidR="00A75257" w:rsidRPr="00344827" w:rsidRDefault="00A75257" w:rsidP="00A75257">
            <w:pPr>
              <w:spacing w:after="0" w:line="240" w:lineRule="auto"/>
              <w:ind w:firstLine="142"/>
              <w:rPr>
                <w:rFonts w:ascii="PF Square Sans Pro" w:hAnsi="PF Square Sans Pro"/>
                <w:snapToGrid w:val="0"/>
                <w:color w:val="000000"/>
              </w:rPr>
            </w:pPr>
            <w:r w:rsidRPr="00344827">
              <w:rPr>
                <w:rFonts w:ascii="PF Square Sans Pro" w:hAnsi="PF Square Sans Pro"/>
                <w:snapToGrid w:val="0"/>
                <w:color w:val="000000"/>
              </w:rPr>
              <w:lastRenderedPageBreak/>
              <w:t>Україна</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6,4</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3,8</w:t>
            </w:r>
          </w:p>
        </w:tc>
        <w:tc>
          <w:tcPr>
            <w:tcW w:w="1181" w:type="dxa"/>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2,4</w:t>
            </w:r>
          </w:p>
        </w:tc>
      </w:tr>
      <w:tr w:rsidR="00A75257" w:rsidRPr="00344827" w:rsidTr="00F07D3C">
        <w:trPr>
          <w:trHeight w:val="214"/>
          <w:jc w:val="center"/>
        </w:trPr>
        <w:tc>
          <w:tcPr>
            <w:tcW w:w="5239" w:type="dxa"/>
            <w:shd w:val="clear" w:color="auto" w:fill="DEEAF6" w:themeFill="accent1" w:themeFillTint="33"/>
            <w:vAlign w:val="center"/>
          </w:tcPr>
          <w:p w:rsidR="00A75257" w:rsidRPr="00344827" w:rsidRDefault="00A75257" w:rsidP="00A75257">
            <w:pPr>
              <w:spacing w:after="0" w:line="240" w:lineRule="auto"/>
              <w:ind w:firstLine="142"/>
              <w:rPr>
                <w:rFonts w:ascii="PF Square Sans Pro" w:hAnsi="PF Square Sans Pro"/>
                <w:snapToGrid w:val="0"/>
                <w:color w:val="000000"/>
              </w:rPr>
            </w:pPr>
            <w:r w:rsidRPr="00344827">
              <w:rPr>
                <w:rFonts w:ascii="PF Square Sans Pro" w:hAnsi="PF Square Sans Pro"/>
                <w:snapToGrid w:val="0"/>
                <w:color w:val="000000"/>
              </w:rPr>
              <w:t>Луганська область</w:t>
            </w:r>
          </w:p>
        </w:tc>
        <w:tc>
          <w:tcPr>
            <w:tcW w:w="1181" w:type="dxa"/>
            <w:shd w:val="clear" w:color="auto" w:fill="DEEAF6" w:themeFill="accent1" w:themeFillTint="33"/>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12,5</w:t>
            </w:r>
          </w:p>
        </w:tc>
        <w:tc>
          <w:tcPr>
            <w:tcW w:w="1181" w:type="dxa"/>
            <w:shd w:val="clear" w:color="auto" w:fill="DEEAF6" w:themeFill="accent1" w:themeFillTint="33"/>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5,0</w:t>
            </w:r>
          </w:p>
        </w:tc>
        <w:tc>
          <w:tcPr>
            <w:tcW w:w="1181" w:type="dxa"/>
            <w:shd w:val="clear" w:color="auto" w:fill="DEEAF6" w:themeFill="accent1" w:themeFillTint="33"/>
            <w:vAlign w:val="center"/>
          </w:tcPr>
          <w:p w:rsidR="00A75257" w:rsidRPr="00344827" w:rsidRDefault="00A75257" w:rsidP="00A75257">
            <w:pPr>
              <w:spacing w:after="0" w:line="240" w:lineRule="auto"/>
              <w:ind w:firstLine="142"/>
              <w:jc w:val="center"/>
              <w:rPr>
                <w:rFonts w:ascii="PF Square Sans Pro" w:hAnsi="PF Square Sans Pro"/>
                <w:bCs/>
              </w:rPr>
            </w:pPr>
            <w:r w:rsidRPr="00344827">
              <w:rPr>
                <w:rFonts w:ascii="PF Square Sans Pro" w:hAnsi="PF Square Sans Pro"/>
                <w:bCs/>
              </w:rPr>
              <w:t>3,5</w:t>
            </w:r>
          </w:p>
        </w:tc>
      </w:tr>
    </w:tbl>
    <w:p w:rsidR="00A75257" w:rsidRPr="00344827" w:rsidRDefault="00A75257" w:rsidP="00A75257">
      <w:pPr>
        <w:suppressAutoHyphens/>
        <w:spacing w:after="0" w:line="240" w:lineRule="auto"/>
        <w:jc w:val="both"/>
        <w:rPr>
          <w:rFonts w:ascii="PF Square Sans Pro" w:hAnsi="PF Square Sans Pro"/>
          <w:b/>
          <w:sz w:val="20"/>
          <w:szCs w:val="20"/>
        </w:rPr>
      </w:pPr>
    </w:p>
    <w:p w:rsidR="00A75257" w:rsidRPr="00344827" w:rsidRDefault="00A75257" w:rsidP="00B43649">
      <w:pPr>
        <w:spacing w:after="0" w:line="240" w:lineRule="auto"/>
        <w:ind w:firstLine="567"/>
        <w:jc w:val="both"/>
        <w:rPr>
          <w:rFonts w:ascii="PF Square Sans Pro" w:eastAsia="Calibri" w:hAnsi="PF Square Sans Pro" w:cs="Calibri"/>
          <w:bCs/>
        </w:rPr>
      </w:pPr>
    </w:p>
    <w:p w:rsidR="00F07D3C" w:rsidRPr="00344827" w:rsidRDefault="00F07D3C" w:rsidP="00F07D3C">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Однак, найбільш показовими є доходи та витрати населення – грошові кошти і матеріальні блага, які отримує і витрачає населення для підтримання фізичного, морального, економічного та інтелектуального стану.</w:t>
      </w:r>
    </w:p>
    <w:p w:rsidR="00F07D3C" w:rsidRPr="00344827" w:rsidRDefault="00F07D3C" w:rsidP="00F07D3C">
      <w:pPr>
        <w:spacing w:after="0" w:line="240" w:lineRule="auto"/>
        <w:ind w:firstLine="567"/>
        <w:jc w:val="both"/>
        <w:rPr>
          <w:rFonts w:ascii="PF Square Sans Pro" w:eastAsia="Calibri" w:hAnsi="PF Square Sans Pro" w:cs="Calibri"/>
          <w:bCs/>
        </w:rPr>
      </w:pPr>
    </w:p>
    <w:p w:rsidR="00F07D3C" w:rsidRPr="00344827" w:rsidRDefault="00F07D3C" w:rsidP="00F07D3C">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Динаміка основних показників щодо доходів і витрат населення</w:t>
      </w:r>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7"/>
        <w:gridCol w:w="1183"/>
        <w:gridCol w:w="1183"/>
        <w:gridCol w:w="1183"/>
        <w:gridCol w:w="1180"/>
      </w:tblGrid>
      <w:tr w:rsidR="00F07D3C" w:rsidRPr="00344827" w:rsidTr="007A3DD5">
        <w:trPr>
          <w:cantSplit/>
          <w:trHeight w:val="317"/>
          <w:jc w:val="center"/>
        </w:trPr>
        <w:tc>
          <w:tcPr>
            <w:tcW w:w="2434"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snapToGrid w:val="0"/>
                <w:color w:val="000000"/>
                <w:lang w:eastAsia="uk-UA"/>
              </w:rPr>
            </w:pPr>
          </w:p>
        </w:tc>
        <w:tc>
          <w:tcPr>
            <w:tcW w:w="642"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b/>
                <w:bCs/>
                <w:snapToGrid w:val="0"/>
                <w:color w:val="000000"/>
                <w:vertAlign w:val="superscript"/>
                <w:lang w:eastAsia="uk-UA"/>
              </w:rPr>
            </w:pPr>
            <w:r w:rsidRPr="00344827">
              <w:rPr>
                <w:rFonts w:ascii="PF Square Sans Pro" w:eastAsia="Times New Roman" w:hAnsi="PF Square Sans Pro" w:cs="Times New Roman"/>
                <w:b/>
                <w:bCs/>
                <w:snapToGrid w:val="0"/>
                <w:color w:val="000000"/>
                <w:lang w:eastAsia="uk-UA"/>
              </w:rPr>
              <w:t>2014</w:t>
            </w:r>
          </w:p>
        </w:tc>
        <w:tc>
          <w:tcPr>
            <w:tcW w:w="642"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b/>
                <w:bCs/>
                <w:snapToGrid w:val="0"/>
                <w:color w:val="000000"/>
                <w:vertAlign w:val="superscript"/>
                <w:lang w:eastAsia="uk-UA"/>
              </w:rPr>
            </w:pPr>
            <w:r w:rsidRPr="00344827">
              <w:rPr>
                <w:rFonts w:ascii="PF Square Sans Pro" w:eastAsia="Times New Roman" w:hAnsi="PF Square Sans Pro" w:cs="Times New Roman"/>
                <w:b/>
                <w:bCs/>
                <w:snapToGrid w:val="0"/>
                <w:color w:val="000000"/>
                <w:lang w:eastAsia="uk-UA"/>
              </w:rPr>
              <w:t>2015</w:t>
            </w:r>
          </w:p>
        </w:tc>
        <w:tc>
          <w:tcPr>
            <w:tcW w:w="642"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b/>
                <w:bCs/>
                <w:snapToGrid w:val="0"/>
                <w:color w:val="000000"/>
                <w:vertAlign w:val="superscript"/>
                <w:lang w:eastAsia="uk-UA"/>
              </w:rPr>
            </w:pPr>
            <w:r w:rsidRPr="00344827">
              <w:rPr>
                <w:rFonts w:ascii="PF Square Sans Pro" w:eastAsia="Times New Roman" w:hAnsi="PF Square Sans Pro" w:cs="Times New Roman"/>
                <w:b/>
                <w:bCs/>
                <w:snapToGrid w:val="0"/>
                <w:color w:val="000000"/>
                <w:lang w:eastAsia="uk-UA"/>
              </w:rPr>
              <w:t>2016</w:t>
            </w:r>
          </w:p>
        </w:tc>
        <w:tc>
          <w:tcPr>
            <w:tcW w:w="641"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b/>
                <w:bCs/>
                <w:snapToGrid w:val="0"/>
                <w:color w:val="000000"/>
                <w:lang w:eastAsia="uk-UA"/>
              </w:rPr>
            </w:pPr>
            <w:r w:rsidRPr="00344827">
              <w:rPr>
                <w:rFonts w:ascii="PF Square Sans Pro" w:eastAsia="Times New Roman" w:hAnsi="PF Square Sans Pro" w:cs="Times New Roman"/>
                <w:b/>
                <w:bCs/>
                <w:snapToGrid w:val="0"/>
                <w:color w:val="000000"/>
                <w:lang w:eastAsia="uk-UA"/>
              </w:rPr>
              <w:t>2017</w:t>
            </w:r>
          </w:p>
        </w:tc>
      </w:tr>
      <w:tr w:rsidR="00F07D3C" w:rsidRPr="00344827" w:rsidTr="007A3DD5">
        <w:trPr>
          <w:cantSplit/>
          <w:trHeight w:val="317"/>
          <w:jc w:val="center"/>
        </w:trPr>
        <w:tc>
          <w:tcPr>
            <w:tcW w:w="2434" w:type="pct"/>
            <w:vAlign w:val="center"/>
          </w:tcPr>
          <w:p w:rsidR="00F07D3C" w:rsidRPr="00344827" w:rsidRDefault="00F07D3C" w:rsidP="00F07D3C">
            <w:pPr>
              <w:spacing w:after="0" w:line="240" w:lineRule="auto"/>
              <w:ind w:left="142" w:right="149"/>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Наявний дохід у розрахунку на одну особу в Україні, грн</w:t>
            </w:r>
          </w:p>
        </w:tc>
        <w:tc>
          <w:tcPr>
            <w:tcW w:w="642"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26 782,1</w:t>
            </w:r>
          </w:p>
        </w:tc>
        <w:tc>
          <w:tcPr>
            <w:tcW w:w="642"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31 803,1</w:t>
            </w:r>
          </w:p>
        </w:tc>
        <w:tc>
          <w:tcPr>
            <w:tcW w:w="642"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37 079,9</w:t>
            </w:r>
          </w:p>
        </w:tc>
        <w:tc>
          <w:tcPr>
            <w:tcW w:w="641" w:type="pct"/>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47 269,7</w:t>
            </w:r>
          </w:p>
        </w:tc>
      </w:tr>
      <w:tr w:rsidR="00F07D3C" w:rsidRPr="00344827" w:rsidTr="007A3DD5">
        <w:trPr>
          <w:cantSplit/>
          <w:trHeight w:val="317"/>
          <w:jc w:val="center"/>
        </w:trPr>
        <w:tc>
          <w:tcPr>
            <w:tcW w:w="2434" w:type="pct"/>
            <w:shd w:val="clear" w:color="auto" w:fill="DEEAF6" w:themeFill="accent1" w:themeFillTint="33"/>
            <w:vAlign w:val="center"/>
          </w:tcPr>
          <w:p w:rsidR="00F07D3C" w:rsidRPr="00344827" w:rsidRDefault="00F07D3C" w:rsidP="00F07D3C">
            <w:pPr>
              <w:spacing w:after="0" w:line="240" w:lineRule="auto"/>
              <w:ind w:left="142" w:right="149"/>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Наявний дохід у розрахунку на одну особу</w:t>
            </w:r>
            <w:r w:rsidRPr="00344827">
              <w:t xml:space="preserve"> </w:t>
            </w:r>
            <w:r w:rsidRPr="00344827">
              <w:rPr>
                <w:rFonts w:ascii="PF Square Sans Pro" w:eastAsia="Times New Roman" w:hAnsi="PF Square Sans Pro" w:cs="Times New Roman"/>
                <w:snapToGrid w:val="0"/>
                <w:color w:val="000000"/>
                <w:lang w:eastAsia="uk-UA"/>
              </w:rPr>
              <w:t>по Луганській області , грн</w:t>
            </w:r>
          </w:p>
        </w:tc>
        <w:tc>
          <w:tcPr>
            <w:tcW w:w="642" w:type="pct"/>
            <w:shd w:val="clear" w:color="auto" w:fill="DEEAF6" w:themeFill="accent1" w:themeFillTint="33"/>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19 788,3</w:t>
            </w:r>
          </w:p>
        </w:tc>
        <w:tc>
          <w:tcPr>
            <w:tcW w:w="642" w:type="pct"/>
            <w:shd w:val="clear" w:color="auto" w:fill="DEEAF6" w:themeFill="accent1" w:themeFillTint="33"/>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15 633,6</w:t>
            </w:r>
          </w:p>
        </w:tc>
        <w:tc>
          <w:tcPr>
            <w:tcW w:w="642" w:type="pct"/>
            <w:shd w:val="clear" w:color="auto" w:fill="DEEAF6" w:themeFill="accent1" w:themeFillTint="33"/>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13 792,7</w:t>
            </w:r>
          </w:p>
        </w:tc>
        <w:tc>
          <w:tcPr>
            <w:tcW w:w="641" w:type="pct"/>
            <w:shd w:val="clear" w:color="auto" w:fill="DEEAF6" w:themeFill="accent1" w:themeFillTint="33"/>
            <w:vAlign w:val="center"/>
          </w:tcPr>
          <w:p w:rsidR="00F07D3C" w:rsidRPr="00344827" w:rsidRDefault="00F07D3C" w:rsidP="00F07D3C">
            <w:pPr>
              <w:spacing w:after="0" w:line="240" w:lineRule="auto"/>
              <w:ind w:left="142" w:right="149"/>
              <w:jc w:val="center"/>
              <w:rPr>
                <w:rFonts w:ascii="PF Square Sans Pro" w:eastAsia="Times New Roman" w:hAnsi="PF Square Sans Pro" w:cs="Times New Roman"/>
                <w:color w:val="000000"/>
                <w:lang w:eastAsia="uk-UA"/>
              </w:rPr>
            </w:pPr>
            <w:r w:rsidRPr="00344827">
              <w:rPr>
                <w:rFonts w:ascii="PF Square Sans Pro" w:eastAsia="Times New Roman" w:hAnsi="PF Square Sans Pro" w:cs="Times New Roman"/>
                <w:color w:val="000000"/>
                <w:lang w:eastAsia="uk-UA"/>
              </w:rPr>
              <w:t>16 416,4</w:t>
            </w:r>
          </w:p>
        </w:tc>
      </w:tr>
      <w:tr w:rsidR="007A3DD5" w:rsidRPr="00344827" w:rsidTr="007A3DD5">
        <w:trPr>
          <w:cantSplit/>
          <w:trHeight w:val="317"/>
          <w:jc w:val="center"/>
        </w:trPr>
        <w:tc>
          <w:tcPr>
            <w:tcW w:w="2434" w:type="pct"/>
            <w:vAlign w:val="center"/>
          </w:tcPr>
          <w:p w:rsidR="007A3DD5" w:rsidRPr="00344827" w:rsidRDefault="007A3DD5" w:rsidP="007A3DD5">
            <w:pPr>
              <w:spacing w:after="0" w:line="240" w:lineRule="auto"/>
              <w:ind w:left="142" w:right="149"/>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Витрати у розрахунку на одну особу в Україні, грн</w:t>
            </w:r>
          </w:p>
        </w:tc>
        <w:tc>
          <w:tcPr>
            <w:tcW w:w="642" w:type="pct"/>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34 557,1</w:t>
            </w:r>
          </w:p>
        </w:tc>
        <w:tc>
          <w:tcPr>
            <w:tcW w:w="642" w:type="pct"/>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40 633,6</w:t>
            </w:r>
          </w:p>
        </w:tc>
        <w:tc>
          <w:tcPr>
            <w:tcW w:w="642" w:type="pct"/>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47 776,4</w:t>
            </w:r>
          </w:p>
        </w:tc>
        <w:tc>
          <w:tcPr>
            <w:tcW w:w="641" w:type="pct"/>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61702,1</w:t>
            </w:r>
          </w:p>
        </w:tc>
      </w:tr>
      <w:tr w:rsidR="007A3DD5" w:rsidRPr="00344827" w:rsidTr="007A3DD5">
        <w:trPr>
          <w:cantSplit/>
          <w:trHeight w:val="317"/>
          <w:jc w:val="center"/>
        </w:trPr>
        <w:tc>
          <w:tcPr>
            <w:tcW w:w="2434" w:type="pct"/>
            <w:shd w:val="clear" w:color="auto" w:fill="DEEAF6" w:themeFill="accent1" w:themeFillTint="33"/>
            <w:vAlign w:val="center"/>
          </w:tcPr>
          <w:p w:rsidR="007A3DD5" w:rsidRPr="00344827" w:rsidRDefault="007A3DD5" w:rsidP="007A3DD5">
            <w:pPr>
              <w:spacing w:after="0" w:line="240" w:lineRule="auto"/>
              <w:ind w:left="142" w:right="149"/>
              <w:rPr>
                <w:rFonts w:ascii="PF Square Sans Pro" w:eastAsia="Times New Roman" w:hAnsi="PF Square Sans Pro" w:cs="Times New Roman"/>
                <w:snapToGrid w:val="0"/>
                <w:color w:val="000000"/>
                <w:lang w:eastAsia="uk-UA"/>
              </w:rPr>
            </w:pPr>
            <w:r w:rsidRPr="00344827">
              <w:rPr>
                <w:rFonts w:ascii="PF Square Sans Pro" w:eastAsia="Times New Roman" w:hAnsi="PF Square Sans Pro" w:cs="Times New Roman"/>
                <w:snapToGrid w:val="0"/>
                <w:color w:val="000000"/>
                <w:lang w:eastAsia="uk-UA"/>
              </w:rPr>
              <w:t>Витрати у розрахунку на одну особу</w:t>
            </w:r>
            <w:r w:rsidRPr="00344827">
              <w:t xml:space="preserve"> </w:t>
            </w:r>
            <w:r w:rsidRPr="00344827">
              <w:rPr>
                <w:rFonts w:ascii="PF Square Sans Pro" w:eastAsia="Times New Roman" w:hAnsi="PF Square Sans Pro" w:cs="Times New Roman"/>
                <w:snapToGrid w:val="0"/>
                <w:color w:val="000000"/>
                <w:lang w:eastAsia="uk-UA"/>
              </w:rPr>
              <w:t>по Луганській області , грн</w:t>
            </w:r>
          </w:p>
        </w:tc>
        <w:tc>
          <w:tcPr>
            <w:tcW w:w="642" w:type="pct"/>
            <w:shd w:val="clear" w:color="auto" w:fill="DEEAF6" w:themeFill="accent1" w:themeFillTint="33"/>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16 338,7</w:t>
            </w:r>
          </w:p>
        </w:tc>
        <w:tc>
          <w:tcPr>
            <w:tcW w:w="642" w:type="pct"/>
            <w:shd w:val="clear" w:color="auto" w:fill="DEEAF6" w:themeFill="accent1" w:themeFillTint="33"/>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10 367,9</w:t>
            </w:r>
          </w:p>
        </w:tc>
        <w:tc>
          <w:tcPr>
            <w:tcW w:w="642" w:type="pct"/>
            <w:shd w:val="clear" w:color="auto" w:fill="DEEAF6" w:themeFill="accent1" w:themeFillTint="33"/>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12 656,0</w:t>
            </w:r>
          </w:p>
        </w:tc>
        <w:tc>
          <w:tcPr>
            <w:tcW w:w="641" w:type="pct"/>
            <w:shd w:val="clear" w:color="auto" w:fill="DEEAF6" w:themeFill="accent1" w:themeFillTint="33"/>
            <w:vAlign w:val="center"/>
          </w:tcPr>
          <w:p w:rsidR="007A3DD5" w:rsidRPr="00344827" w:rsidRDefault="007A3DD5" w:rsidP="007A3DD5">
            <w:pPr>
              <w:ind w:left="48"/>
              <w:jc w:val="center"/>
              <w:rPr>
                <w:rFonts w:ascii="PF Square Sans Pro" w:hAnsi="PF Square Sans Pro"/>
              </w:rPr>
            </w:pPr>
            <w:r w:rsidRPr="00344827">
              <w:rPr>
                <w:rFonts w:ascii="PF Square Sans Pro" w:hAnsi="PF Square Sans Pro"/>
              </w:rPr>
              <w:t>16266,0</w:t>
            </w:r>
          </w:p>
        </w:tc>
      </w:tr>
    </w:tbl>
    <w:p w:rsidR="00F07D3C" w:rsidRPr="00344827" w:rsidRDefault="00F07D3C" w:rsidP="00F07D3C">
      <w:pPr>
        <w:spacing w:after="0" w:line="240" w:lineRule="auto"/>
        <w:ind w:firstLine="567"/>
        <w:jc w:val="both"/>
        <w:rPr>
          <w:rFonts w:ascii="PF Square Sans Pro" w:eastAsia="Calibri" w:hAnsi="PF Square Sans Pro" w:cs="Calibri"/>
          <w:bCs/>
        </w:rPr>
      </w:pPr>
    </w:p>
    <w:p w:rsidR="00F07D3C" w:rsidRPr="00344827" w:rsidRDefault="00F07D3C" w:rsidP="00F07D3C">
      <w:pPr>
        <w:spacing w:after="0" w:line="240" w:lineRule="auto"/>
        <w:ind w:firstLine="567"/>
        <w:jc w:val="both"/>
        <w:rPr>
          <w:rFonts w:ascii="PF Square Sans Pro" w:eastAsia="Calibri" w:hAnsi="PF Square Sans Pro" w:cs="Calibri"/>
          <w:bCs/>
        </w:rPr>
      </w:pPr>
    </w:p>
    <w:p w:rsidR="00E505C1" w:rsidRPr="00344827" w:rsidRDefault="00D71B1E" w:rsidP="00A75257">
      <w:pPr>
        <w:spacing w:after="0" w:line="240" w:lineRule="auto"/>
        <w:ind w:firstLine="567"/>
        <w:jc w:val="both"/>
        <w:rPr>
          <w:rFonts w:ascii="PF Square Sans Pro" w:eastAsia="Calibri" w:hAnsi="PF Square Sans Pro" w:cs="Calibri"/>
          <w:b/>
          <w:bCs/>
          <w:i/>
        </w:rPr>
      </w:pPr>
      <w:r w:rsidRPr="00344827">
        <w:rPr>
          <w:rFonts w:ascii="PF Square Sans Pro" w:eastAsia="Calibri" w:hAnsi="PF Square Sans Pro" w:cs="Calibri"/>
          <w:b/>
          <w:bCs/>
          <w:i/>
        </w:rPr>
        <w:t>Освіт</w:t>
      </w:r>
      <w:r w:rsidR="001A33E8" w:rsidRPr="00344827">
        <w:rPr>
          <w:rFonts w:ascii="PF Square Sans Pro" w:eastAsia="Calibri" w:hAnsi="PF Square Sans Pro" w:cs="Calibri"/>
          <w:b/>
          <w:bCs/>
          <w:i/>
        </w:rPr>
        <w:t>ня сфера</w:t>
      </w:r>
      <w:r w:rsidR="00A75257" w:rsidRPr="00344827">
        <w:rPr>
          <w:rFonts w:ascii="PF Square Sans Pro" w:eastAsia="Calibri" w:hAnsi="PF Square Sans Pro" w:cs="Calibri"/>
          <w:b/>
          <w:bCs/>
          <w:i/>
        </w:rPr>
        <w:t xml:space="preserve">. </w:t>
      </w:r>
      <w:r w:rsidR="00E505C1" w:rsidRPr="00344827">
        <w:rPr>
          <w:rFonts w:ascii="PF Square Sans Pro" w:eastAsia="Calibri" w:hAnsi="PF Square Sans Pro" w:cs="Calibri"/>
          <w:bCs/>
        </w:rPr>
        <w:t>Загалом рівень освіти у Луганській області перебуває на задовільному рівні. У зв’язку зі зростаючим попитом на дошкільну освіту за рахунок створення додаткових дитячих місць та розширення мережі різних типів закладів для дітей дошкільного віку, кількість закладів поступово збільшується.</w:t>
      </w:r>
    </w:p>
    <w:p w:rsidR="00D83DD9" w:rsidRPr="00344827" w:rsidRDefault="00D83DD9" w:rsidP="00E505C1">
      <w:pPr>
        <w:spacing w:after="0" w:line="240" w:lineRule="auto"/>
        <w:ind w:firstLine="567"/>
        <w:jc w:val="both"/>
        <w:rPr>
          <w:rFonts w:ascii="PF Square Sans Pro" w:eastAsia="Calibri" w:hAnsi="PF Square Sans Pro" w:cs="Calibri"/>
          <w:bCs/>
        </w:rPr>
      </w:pPr>
    </w:p>
    <w:p w:rsidR="00E505C1" w:rsidRPr="00344827" w:rsidRDefault="00E505C1" w:rsidP="00E505C1">
      <w:pPr>
        <w:spacing w:after="0" w:line="240" w:lineRule="auto"/>
        <w:ind w:firstLine="567"/>
        <w:jc w:val="center"/>
        <w:rPr>
          <w:rFonts w:ascii="PF Square Sans Pro" w:eastAsia="Calibri" w:hAnsi="PF Square Sans Pro" w:cs="Calibri"/>
          <w:bCs/>
        </w:rPr>
      </w:pPr>
      <w:r w:rsidRPr="00344827">
        <w:rPr>
          <w:rFonts w:ascii="PF Square Sans Pro" w:hAnsi="PF Square Sans Pro"/>
          <w:b/>
          <w:i/>
          <w:noProof/>
          <w:lang w:val="ru-RU" w:eastAsia="ru-RU"/>
        </w:rPr>
        <w:drawing>
          <wp:inline distT="0" distB="0" distL="0" distR="0">
            <wp:extent cx="6299200" cy="1659255"/>
            <wp:effectExtent l="0" t="0" r="6350" b="0"/>
            <wp:docPr id="12" name="Рисунок 12"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New\Desktop\Screenshot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200" cy="1659255"/>
                    </a:xfrm>
                    <a:prstGeom prst="rect">
                      <a:avLst/>
                    </a:prstGeom>
                    <a:noFill/>
                    <a:ln>
                      <a:noFill/>
                    </a:ln>
                  </pic:spPr>
                </pic:pic>
              </a:graphicData>
            </a:graphic>
          </wp:inline>
        </w:drawing>
      </w:r>
    </w:p>
    <w:p w:rsidR="009869CE" w:rsidRPr="00344827" w:rsidRDefault="009869CE" w:rsidP="009869CE">
      <w:pPr>
        <w:spacing w:after="0" w:line="240" w:lineRule="auto"/>
        <w:jc w:val="both"/>
        <w:rPr>
          <w:rFonts w:ascii="PF Square Sans Pro" w:eastAsia="Calibri" w:hAnsi="PF Square Sans Pro" w:cs="Calibri"/>
          <w:bCs/>
        </w:rPr>
      </w:pPr>
    </w:p>
    <w:p w:rsidR="007B7DCE" w:rsidRPr="00344827" w:rsidRDefault="00E505C1" w:rsidP="00E505C1">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Мережа закладів загальної освіти продовжує зменшуватися. Скорочення мережі шкіл області зумовлено процесом створення опорних закладів загальної середньої освіти та пов’язаною із ним реорганізацією, зокрема зміною статусу окремих шкіл на філії опорних.</w:t>
      </w:r>
    </w:p>
    <w:p w:rsidR="00D83DD9" w:rsidRPr="00344827" w:rsidRDefault="00D83DD9" w:rsidP="00E505C1">
      <w:pPr>
        <w:spacing w:after="0" w:line="240" w:lineRule="auto"/>
        <w:ind w:firstLine="567"/>
        <w:jc w:val="both"/>
        <w:rPr>
          <w:rFonts w:ascii="PF Square Sans Pro" w:eastAsia="Calibri" w:hAnsi="PF Square Sans Pro" w:cs="Calibri"/>
          <w:bCs/>
        </w:rPr>
      </w:pPr>
    </w:p>
    <w:p w:rsidR="00E505C1" w:rsidRPr="00344827" w:rsidRDefault="00E505C1" w:rsidP="00E505C1">
      <w:pPr>
        <w:spacing w:after="0" w:line="240" w:lineRule="auto"/>
        <w:ind w:firstLine="567"/>
        <w:jc w:val="center"/>
        <w:rPr>
          <w:rFonts w:ascii="PF Square Sans Pro" w:eastAsia="Calibri" w:hAnsi="PF Square Sans Pro" w:cs="Calibri"/>
          <w:bCs/>
        </w:rPr>
      </w:pPr>
      <w:r w:rsidRPr="00344827">
        <w:rPr>
          <w:rFonts w:ascii="PF Square Sans Pro" w:hAnsi="PF Square Sans Pro"/>
          <w:noProof/>
          <w:lang w:val="ru-RU" w:eastAsia="ru-RU"/>
        </w:rPr>
        <w:drawing>
          <wp:inline distT="0" distB="0" distL="0" distR="0">
            <wp:extent cx="5588000" cy="1828800"/>
            <wp:effectExtent l="0" t="0" r="0" b="0"/>
            <wp:docPr id="13" name="Діагра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A33E8" w:rsidRPr="00344827" w:rsidRDefault="001A33E8" w:rsidP="00E505C1">
      <w:pPr>
        <w:autoSpaceDE w:val="0"/>
        <w:spacing w:after="0" w:line="240" w:lineRule="auto"/>
        <w:ind w:firstLine="567"/>
        <w:jc w:val="both"/>
        <w:rPr>
          <w:rFonts w:ascii="PF Square Sans Pro" w:eastAsia="Times New Roman" w:hAnsi="PF Square Sans Pro" w:cs="Times New Roman"/>
          <w:lang w:eastAsia="uk-UA"/>
        </w:rPr>
      </w:pPr>
    </w:p>
    <w:p w:rsidR="00E505C1" w:rsidRPr="00344827" w:rsidRDefault="00E505C1" w:rsidP="00E505C1">
      <w:pPr>
        <w:autoSpaceDE w:val="0"/>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Найбільш актуальним є питання збереження кількості вчителів, яка зменшилася з 6,5 тис осіб у 2014-2015 році до 6,2 тис. осіб у 2018 році. Разом із тим у 2018-2019 навчальному році чисельність вчителів у закладах загальної середньої освіти зросла на 100 осіб.</w:t>
      </w:r>
    </w:p>
    <w:p w:rsidR="00B3529B" w:rsidRPr="00344827" w:rsidRDefault="00B3529B" w:rsidP="00B3529B">
      <w:pPr>
        <w:keepNext/>
        <w:spacing w:after="0" w:line="240" w:lineRule="auto"/>
        <w:jc w:val="center"/>
        <w:rPr>
          <w:rFonts w:ascii="PF Square Sans Pro" w:eastAsia="Times New Roman" w:hAnsi="PF Square Sans Pro" w:cs="Times New Roman"/>
          <w:b/>
          <w:bCs/>
          <w:color w:val="000000"/>
          <w:lang w:eastAsia="uk-UA"/>
        </w:rPr>
      </w:pPr>
    </w:p>
    <w:p w:rsidR="00B3529B" w:rsidRPr="00344827" w:rsidRDefault="00B3529B" w:rsidP="00B3529B">
      <w:pPr>
        <w:keepNext/>
        <w:spacing w:after="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 xml:space="preserve">Показники </w:t>
      </w:r>
      <w:r w:rsidR="00A27554" w:rsidRPr="00344827">
        <w:rPr>
          <w:rFonts w:ascii="PF Square Sans Pro" w:eastAsia="Times New Roman" w:hAnsi="PF Square Sans Pro" w:cs="Times New Roman"/>
          <w:b/>
          <w:bCs/>
          <w:color w:val="000000"/>
          <w:lang w:eastAsia="uk-UA"/>
        </w:rPr>
        <w:t>ефективності</w:t>
      </w:r>
      <w:r w:rsidRPr="00344827">
        <w:rPr>
          <w:rFonts w:ascii="PF Square Sans Pro" w:eastAsia="Times New Roman" w:hAnsi="PF Square Sans Pro" w:cs="Times New Roman"/>
          <w:b/>
          <w:bCs/>
          <w:color w:val="000000"/>
          <w:lang w:eastAsia="uk-UA"/>
        </w:rPr>
        <w:t xml:space="preserve"> освіти у Луганської області у порівнянні </w:t>
      </w:r>
    </w:p>
    <w:p w:rsidR="00B3529B" w:rsidRPr="00344827" w:rsidRDefault="00B3529B" w:rsidP="00B3529B">
      <w:pPr>
        <w:keepNext/>
        <w:spacing w:after="0" w:line="240" w:lineRule="auto"/>
        <w:jc w:val="center"/>
        <w:rPr>
          <w:rFonts w:ascii="PF Square Sans Pro" w:eastAsia="Times New Roman" w:hAnsi="PF Square Sans Pro" w:cs="Times New Roman"/>
          <w:b/>
          <w:bCs/>
          <w:color w:val="000000"/>
          <w:lang w:eastAsia="uk-UA"/>
        </w:rPr>
      </w:pPr>
      <w:bookmarkStart w:id="23" w:name="_Toc22203277"/>
      <w:r w:rsidRPr="00344827">
        <w:rPr>
          <w:rFonts w:ascii="PF Square Sans Pro" w:eastAsia="Times New Roman" w:hAnsi="PF Square Sans Pro" w:cs="Times New Roman"/>
          <w:b/>
          <w:bCs/>
          <w:color w:val="000000"/>
          <w:lang w:eastAsia="uk-UA"/>
        </w:rPr>
        <w:t>з вибраними областями України</w:t>
      </w:r>
      <w:bookmarkEnd w:id="23"/>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5"/>
        <w:gridCol w:w="1501"/>
        <w:gridCol w:w="1200"/>
        <w:gridCol w:w="1349"/>
        <w:gridCol w:w="1201"/>
        <w:gridCol w:w="1598"/>
        <w:gridCol w:w="1559"/>
      </w:tblGrid>
      <w:tr w:rsidR="00B3529B" w:rsidRPr="00344827" w:rsidTr="00E92C4A">
        <w:trPr>
          <w:trHeight w:val="663"/>
          <w:jc w:val="center"/>
        </w:trPr>
        <w:tc>
          <w:tcPr>
            <w:tcW w:w="1935" w:type="dxa"/>
            <w:vMerge w:val="restart"/>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5251" w:type="dxa"/>
            <w:gridSpan w:val="4"/>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випускників загальноосвітніх навчальних</w:t>
            </w:r>
          </w:p>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закладів, які отримали за результатами ЗНО</w:t>
            </w:r>
          </w:p>
        </w:tc>
        <w:tc>
          <w:tcPr>
            <w:tcW w:w="3157" w:type="dxa"/>
            <w:gridSpan w:val="2"/>
            <w:vMerge w:val="restart"/>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w:t>
            </w:r>
          </w:p>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випускників шкіл</w:t>
            </w:r>
          </w:p>
          <w:p w:rsidR="00B3529B" w:rsidRPr="00344827" w:rsidRDefault="00E92C4A" w:rsidP="00E92C4A">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 xml:space="preserve">з </w:t>
            </w:r>
            <w:r w:rsidR="00B3529B" w:rsidRPr="00344827">
              <w:rPr>
                <w:rFonts w:ascii="PF Square Sans Pro" w:eastAsia="Times New Roman" w:hAnsi="PF Square Sans Pro" w:cs="Times New Roman"/>
                <w:bCs/>
                <w:w w:val="99"/>
                <w:lang w:eastAsia="uk-UA"/>
              </w:rPr>
              <w:t>атестатом про п</w:t>
            </w:r>
            <w:r w:rsidRPr="00344827">
              <w:rPr>
                <w:rFonts w:ascii="PF Square Sans Pro" w:eastAsia="Times New Roman" w:hAnsi="PF Square Sans Pro" w:cs="Times New Roman"/>
                <w:bCs/>
                <w:w w:val="99"/>
                <w:lang w:eastAsia="uk-UA"/>
              </w:rPr>
              <w:t xml:space="preserve">овну загальну середню освіту до </w:t>
            </w:r>
            <w:r w:rsidR="00B3529B" w:rsidRPr="00344827">
              <w:rPr>
                <w:rFonts w:ascii="PF Square Sans Pro" w:eastAsia="Times New Roman" w:hAnsi="PF Square Sans Pro" w:cs="Times New Roman"/>
                <w:bCs/>
                <w:w w:val="99"/>
                <w:lang w:eastAsia="uk-UA"/>
              </w:rPr>
              <w:t>загальної чисельності осіб, прийнятих на</w:t>
            </w:r>
          </w:p>
          <w:p w:rsidR="00B3529B" w:rsidRPr="00344827" w:rsidRDefault="00E92C4A" w:rsidP="00E92C4A">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 xml:space="preserve">початковий цикл </w:t>
            </w:r>
            <w:r w:rsidR="00B3529B" w:rsidRPr="00344827">
              <w:rPr>
                <w:rFonts w:ascii="PF Square Sans Pro" w:eastAsia="Times New Roman" w:hAnsi="PF Square Sans Pro" w:cs="Times New Roman"/>
                <w:bCs/>
                <w:w w:val="99"/>
                <w:lang w:eastAsia="uk-UA"/>
              </w:rPr>
              <w:t>навчання до вищих навчальних закладів III-IV рівня</w:t>
            </w:r>
            <w:r w:rsidR="00B3529B" w:rsidRPr="00344827">
              <w:rPr>
                <w:rFonts w:ascii="PF Square Sans Pro" w:eastAsia="Times New Roman" w:hAnsi="PF Square Sans Pro" w:cs="Times New Roman"/>
                <w:bCs/>
                <w:w w:val="99"/>
                <w:lang w:eastAsia="uk-UA"/>
              </w:rPr>
              <w:tab/>
            </w:r>
          </w:p>
        </w:tc>
      </w:tr>
      <w:tr w:rsidR="00B3529B" w:rsidRPr="00344827" w:rsidTr="00E92C4A">
        <w:trPr>
          <w:trHeight w:val="1007"/>
          <w:jc w:val="center"/>
        </w:trPr>
        <w:tc>
          <w:tcPr>
            <w:tcW w:w="1935" w:type="dxa"/>
            <w:vMerge/>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p>
        </w:tc>
        <w:tc>
          <w:tcPr>
            <w:tcW w:w="2701" w:type="dxa"/>
            <w:gridSpan w:val="2"/>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 xml:space="preserve">з української мови та літератури 160 балів і вище, відсотків до загальної кількості учнів, що проходили тестування </w:t>
            </w:r>
          </w:p>
        </w:tc>
        <w:tc>
          <w:tcPr>
            <w:tcW w:w="2550" w:type="dxa"/>
            <w:gridSpan w:val="2"/>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 xml:space="preserve">з іноземної мови 160 балів і вище, відсотків до загальної кількості учнів, що проходили тестування </w:t>
            </w:r>
          </w:p>
        </w:tc>
        <w:tc>
          <w:tcPr>
            <w:tcW w:w="3157" w:type="dxa"/>
            <w:gridSpan w:val="2"/>
            <w:vMerge/>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p>
        </w:tc>
      </w:tr>
      <w:tr w:rsidR="00B3529B" w:rsidRPr="00344827" w:rsidTr="00E92C4A">
        <w:trPr>
          <w:trHeight w:val="196"/>
          <w:jc w:val="center"/>
        </w:trPr>
        <w:tc>
          <w:tcPr>
            <w:tcW w:w="1935" w:type="dxa"/>
            <w:vMerge/>
            <w:vAlign w:val="center"/>
          </w:tcPr>
          <w:p w:rsidR="00B3529B" w:rsidRPr="00344827" w:rsidRDefault="00B3529B" w:rsidP="00B3529B">
            <w:pPr>
              <w:spacing w:after="0" w:line="240" w:lineRule="auto"/>
              <w:ind w:left="127"/>
              <w:rPr>
                <w:rFonts w:ascii="PF Square Sans Pro" w:eastAsia="Times New Roman" w:hAnsi="PF Square Sans Pro" w:cs="Times New Roman"/>
                <w:lang w:eastAsia="uk-UA"/>
              </w:rPr>
            </w:pPr>
          </w:p>
        </w:tc>
        <w:tc>
          <w:tcPr>
            <w:tcW w:w="1501"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200"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349"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201"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598"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1559"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B3529B" w:rsidRPr="00344827" w:rsidTr="00E92C4A">
        <w:trPr>
          <w:trHeight w:val="194"/>
          <w:jc w:val="center"/>
        </w:trPr>
        <w:tc>
          <w:tcPr>
            <w:tcW w:w="1935" w:type="dxa"/>
            <w:shd w:val="clear" w:color="auto" w:fill="FFFFFF"/>
            <w:vAlign w:val="center"/>
          </w:tcPr>
          <w:p w:rsidR="00B3529B" w:rsidRPr="00344827" w:rsidRDefault="00B3529B" w:rsidP="00B3529B">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5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21,5</w:t>
            </w:r>
          </w:p>
        </w:tc>
        <w:tc>
          <w:tcPr>
            <w:tcW w:w="120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12</w:t>
            </w:r>
          </w:p>
        </w:tc>
        <w:tc>
          <w:tcPr>
            <w:tcW w:w="1349" w:type="dxa"/>
            <w:shd w:val="clear" w:color="auto" w:fill="FFFFFF"/>
            <w:vAlign w:val="bottom"/>
          </w:tcPr>
          <w:p w:rsidR="00B3529B" w:rsidRPr="00344827" w:rsidRDefault="00B3529B" w:rsidP="00B3529B">
            <w:pPr>
              <w:spacing w:after="0" w:line="240" w:lineRule="auto"/>
              <w:ind w:left="24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18,5</w:t>
            </w:r>
          </w:p>
        </w:tc>
        <w:tc>
          <w:tcPr>
            <w:tcW w:w="12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1598" w:type="dxa"/>
            <w:shd w:val="clear" w:color="auto" w:fill="FFFFFF"/>
            <w:vAlign w:val="bottom"/>
          </w:tcPr>
          <w:p w:rsidR="00B3529B" w:rsidRPr="00344827" w:rsidRDefault="00B3529B" w:rsidP="00B3529B">
            <w:pPr>
              <w:spacing w:after="0" w:line="240" w:lineRule="auto"/>
              <w:ind w:right="26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1559" w:type="dxa"/>
            <w:shd w:val="clear" w:color="auto" w:fill="FFFFFF"/>
            <w:vAlign w:val="bottom"/>
          </w:tcPr>
          <w:p w:rsidR="00B3529B" w:rsidRPr="00344827" w:rsidRDefault="00B3529B" w:rsidP="00B3529B">
            <w:pPr>
              <w:spacing w:after="0" w:line="240" w:lineRule="auto"/>
              <w:ind w:right="300"/>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w:t>
            </w:r>
          </w:p>
        </w:tc>
      </w:tr>
      <w:tr w:rsidR="00B3529B" w:rsidRPr="00344827" w:rsidTr="00E92C4A">
        <w:trPr>
          <w:trHeight w:val="198"/>
          <w:jc w:val="center"/>
        </w:trPr>
        <w:tc>
          <w:tcPr>
            <w:tcW w:w="1935" w:type="dxa"/>
            <w:shd w:val="clear" w:color="auto" w:fill="DEEAF6" w:themeFill="accent1" w:themeFillTint="33"/>
            <w:vAlign w:val="center"/>
          </w:tcPr>
          <w:p w:rsidR="00B3529B" w:rsidRPr="00344827" w:rsidRDefault="00B3529B" w:rsidP="00B3529B">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501"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19,2</w:t>
            </w:r>
          </w:p>
        </w:tc>
        <w:tc>
          <w:tcPr>
            <w:tcW w:w="1200"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19</w:t>
            </w:r>
          </w:p>
        </w:tc>
        <w:tc>
          <w:tcPr>
            <w:tcW w:w="1349" w:type="dxa"/>
            <w:shd w:val="clear" w:color="auto" w:fill="DEEAF6" w:themeFill="accent1" w:themeFillTint="33"/>
            <w:vAlign w:val="bottom"/>
          </w:tcPr>
          <w:p w:rsidR="00B3529B" w:rsidRPr="00344827" w:rsidRDefault="00B3529B" w:rsidP="00B3529B">
            <w:pPr>
              <w:spacing w:after="0" w:line="240" w:lineRule="auto"/>
              <w:ind w:left="240"/>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18,3</w:t>
            </w:r>
          </w:p>
        </w:tc>
        <w:tc>
          <w:tcPr>
            <w:tcW w:w="1201"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25</w:t>
            </w:r>
          </w:p>
        </w:tc>
        <w:tc>
          <w:tcPr>
            <w:tcW w:w="1598" w:type="dxa"/>
            <w:shd w:val="clear" w:color="auto" w:fill="DEEAF6" w:themeFill="accent1" w:themeFillTint="33"/>
            <w:vAlign w:val="bottom"/>
          </w:tcPr>
          <w:p w:rsidR="00B3529B" w:rsidRPr="00344827" w:rsidRDefault="00B3529B" w:rsidP="00B3529B">
            <w:pPr>
              <w:spacing w:after="0" w:line="240" w:lineRule="auto"/>
              <w:ind w:right="26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w:t>
            </w:r>
          </w:p>
        </w:tc>
        <w:tc>
          <w:tcPr>
            <w:tcW w:w="1559" w:type="dxa"/>
            <w:shd w:val="clear" w:color="auto" w:fill="DEEAF6" w:themeFill="accent1" w:themeFillTint="33"/>
            <w:vAlign w:val="bottom"/>
          </w:tcPr>
          <w:p w:rsidR="00B3529B" w:rsidRPr="00344827" w:rsidRDefault="00B3529B" w:rsidP="00B3529B">
            <w:pPr>
              <w:spacing w:after="0" w:line="240" w:lineRule="auto"/>
              <w:ind w:right="340"/>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lang w:eastAsia="uk-UA"/>
              </w:rPr>
              <w:t>-</w:t>
            </w:r>
          </w:p>
        </w:tc>
      </w:tr>
      <w:tr w:rsidR="00B3529B" w:rsidRPr="00344827" w:rsidTr="00E92C4A">
        <w:trPr>
          <w:trHeight w:val="198"/>
          <w:jc w:val="center"/>
        </w:trPr>
        <w:tc>
          <w:tcPr>
            <w:tcW w:w="1935" w:type="dxa"/>
            <w:shd w:val="clear" w:color="auto" w:fill="FFFFFF"/>
            <w:vAlign w:val="center"/>
          </w:tcPr>
          <w:p w:rsidR="00B3529B" w:rsidRPr="00344827" w:rsidRDefault="00B3529B" w:rsidP="00B3529B">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5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17,7</w:t>
            </w:r>
          </w:p>
        </w:tc>
        <w:tc>
          <w:tcPr>
            <w:tcW w:w="120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349" w:type="dxa"/>
            <w:shd w:val="clear" w:color="auto" w:fill="FFFFFF"/>
            <w:vAlign w:val="bottom"/>
          </w:tcPr>
          <w:p w:rsidR="00B3529B" w:rsidRPr="00344827" w:rsidRDefault="00B3529B" w:rsidP="00B3529B">
            <w:pPr>
              <w:spacing w:after="0" w:line="240" w:lineRule="auto"/>
              <w:ind w:left="24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20,3</w:t>
            </w:r>
          </w:p>
        </w:tc>
        <w:tc>
          <w:tcPr>
            <w:tcW w:w="12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598"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50,0</w:t>
            </w:r>
          </w:p>
        </w:tc>
        <w:tc>
          <w:tcPr>
            <w:tcW w:w="1559"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12</w:t>
            </w:r>
          </w:p>
        </w:tc>
      </w:tr>
      <w:tr w:rsidR="00B3529B" w:rsidRPr="00344827" w:rsidTr="00E92C4A">
        <w:trPr>
          <w:trHeight w:val="198"/>
          <w:jc w:val="center"/>
        </w:trPr>
        <w:tc>
          <w:tcPr>
            <w:tcW w:w="1935" w:type="dxa"/>
            <w:shd w:val="clear" w:color="auto" w:fill="FFFFFF"/>
            <w:vAlign w:val="center"/>
          </w:tcPr>
          <w:p w:rsidR="00B3529B" w:rsidRPr="00344827" w:rsidRDefault="00B3529B" w:rsidP="00B3529B">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5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20,0</w:t>
            </w:r>
          </w:p>
        </w:tc>
        <w:tc>
          <w:tcPr>
            <w:tcW w:w="120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16</w:t>
            </w:r>
          </w:p>
        </w:tc>
        <w:tc>
          <w:tcPr>
            <w:tcW w:w="1349" w:type="dxa"/>
            <w:shd w:val="clear" w:color="auto" w:fill="FFFFFF"/>
            <w:vAlign w:val="bottom"/>
          </w:tcPr>
          <w:p w:rsidR="00B3529B" w:rsidRPr="00344827" w:rsidRDefault="00B3529B" w:rsidP="00B3529B">
            <w:pPr>
              <w:spacing w:after="0" w:line="240" w:lineRule="auto"/>
              <w:ind w:left="24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26,5</w:t>
            </w:r>
          </w:p>
        </w:tc>
        <w:tc>
          <w:tcPr>
            <w:tcW w:w="12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8</w:t>
            </w:r>
          </w:p>
        </w:tc>
        <w:tc>
          <w:tcPr>
            <w:tcW w:w="1598"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51,7</w:t>
            </w:r>
          </w:p>
        </w:tc>
        <w:tc>
          <w:tcPr>
            <w:tcW w:w="1559"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r>
      <w:tr w:rsidR="00B3529B" w:rsidRPr="00344827" w:rsidTr="00E92C4A">
        <w:trPr>
          <w:trHeight w:val="198"/>
          <w:jc w:val="center"/>
        </w:trPr>
        <w:tc>
          <w:tcPr>
            <w:tcW w:w="1935" w:type="dxa"/>
            <w:shd w:val="clear" w:color="auto" w:fill="FFFFFF"/>
            <w:vAlign w:val="center"/>
          </w:tcPr>
          <w:p w:rsidR="00B3529B" w:rsidRPr="00344827" w:rsidRDefault="00B3529B" w:rsidP="00B3529B">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5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27,4</w:t>
            </w:r>
          </w:p>
        </w:tc>
        <w:tc>
          <w:tcPr>
            <w:tcW w:w="120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3</w:t>
            </w:r>
          </w:p>
        </w:tc>
        <w:tc>
          <w:tcPr>
            <w:tcW w:w="1349" w:type="dxa"/>
            <w:shd w:val="clear" w:color="auto" w:fill="FFFFFF"/>
            <w:vAlign w:val="bottom"/>
          </w:tcPr>
          <w:p w:rsidR="00B3529B" w:rsidRPr="00344827" w:rsidRDefault="00B3529B" w:rsidP="00B3529B">
            <w:pPr>
              <w:spacing w:after="0" w:line="240" w:lineRule="auto"/>
              <w:ind w:left="24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24,7</w:t>
            </w:r>
          </w:p>
        </w:tc>
        <w:tc>
          <w:tcPr>
            <w:tcW w:w="120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13</w:t>
            </w:r>
          </w:p>
        </w:tc>
        <w:tc>
          <w:tcPr>
            <w:tcW w:w="1598"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36,9</w:t>
            </w:r>
          </w:p>
        </w:tc>
        <w:tc>
          <w:tcPr>
            <w:tcW w:w="1559"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r>
    </w:tbl>
    <w:p w:rsidR="00B3529B" w:rsidRPr="00344827" w:rsidRDefault="00B3529B" w:rsidP="00E505C1">
      <w:pPr>
        <w:autoSpaceDE w:val="0"/>
        <w:spacing w:after="0" w:line="240" w:lineRule="auto"/>
        <w:ind w:firstLine="567"/>
        <w:jc w:val="both"/>
        <w:rPr>
          <w:rFonts w:ascii="PF Square Sans Pro" w:eastAsia="Times New Roman" w:hAnsi="PF Square Sans Pro" w:cs="Times New Roman"/>
          <w:lang w:eastAsia="uk-UA"/>
        </w:rPr>
      </w:pPr>
    </w:p>
    <w:p w:rsidR="00E505C1" w:rsidRPr="00344827" w:rsidRDefault="00E505C1" w:rsidP="00D71B1E">
      <w:pPr>
        <w:autoSpaceDE w:val="0"/>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закладів професійної (професійно-технічної) освіти протягом 2014-2018 років зазнала істотних змін. У 2014 році на території області, підконтрольній українській владі, залишилося 2</w:t>
      </w:r>
      <w:r w:rsidR="00D71B1E" w:rsidRPr="00344827">
        <w:rPr>
          <w:rFonts w:ascii="PF Square Sans Pro" w:eastAsia="Times New Roman" w:hAnsi="PF Square Sans Pro" w:cs="Times New Roman"/>
          <w:lang w:eastAsia="uk-UA"/>
        </w:rPr>
        <w:t>8</w:t>
      </w:r>
      <w:r w:rsidRPr="00344827">
        <w:rPr>
          <w:rFonts w:ascii="PF Square Sans Pro" w:eastAsia="Times New Roman" w:hAnsi="PF Square Sans Pro" w:cs="Times New Roman"/>
          <w:lang w:eastAsia="uk-UA"/>
        </w:rPr>
        <w:t xml:space="preserve"> закладів професійно</w:t>
      </w:r>
      <w:r w:rsidR="00D71B1E" w:rsidRPr="00344827">
        <w:rPr>
          <w:rFonts w:ascii="PF Square Sans Pro" w:eastAsia="Times New Roman" w:hAnsi="PF Square Sans Pro" w:cs="Times New Roman"/>
          <w:lang w:eastAsia="uk-UA"/>
        </w:rPr>
        <w:t>ї (професійно-технічної) освіти, у 2018 – 23 заклади.</w:t>
      </w:r>
      <w:r w:rsidR="00D71B1E" w:rsidRPr="00344827">
        <w:t xml:space="preserve"> </w:t>
      </w:r>
      <w:r w:rsidR="00D71B1E" w:rsidRPr="00344827">
        <w:rPr>
          <w:rFonts w:ascii="PF Square Sans Pro" w:eastAsia="Times New Roman" w:hAnsi="PF Square Sans Pro" w:cs="Times New Roman"/>
          <w:lang w:eastAsia="uk-UA"/>
        </w:rPr>
        <w:t>Відповідно до зменшення кількості закладів відбулись зміни обсягів прийому студентів. Так, у 2018 році кількість прийнятих на навчання осіб склала 2,4 тис. осіб, або 66,7 % у порівнянні з 2014 роком.</w:t>
      </w:r>
      <w:r w:rsidR="00D71B1E" w:rsidRPr="00344827">
        <w:t xml:space="preserve"> </w:t>
      </w:r>
      <w:r w:rsidR="00D71B1E" w:rsidRPr="00344827">
        <w:rPr>
          <w:rFonts w:ascii="PF Square Sans Pro" w:eastAsia="Times New Roman" w:hAnsi="PF Square Sans Pro" w:cs="Times New Roman"/>
          <w:lang w:eastAsia="uk-UA"/>
        </w:rPr>
        <w:t>Кількість випускників 2017-2018 навчального року склала 2323 особи, з них тих, які навчалися за регіональним/державним замовленням – 1932 особи. З цієї кількості випускників було працевлаштовано 896 осіб, що становить 46% від випуску. З урахуванням тих, хто продовжив навчання у закладах вищої освіти та був призваний до лав Збройних Сил, загальна кількість зайнятих випускників становить 77%.</w:t>
      </w:r>
    </w:p>
    <w:p w:rsidR="00D71B1E" w:rsidRPr="00344827" w:rsidRDefault="00D71B1E" w:rsidP="00D71B1E">
      <w:pPr>
        <w:autoSpaceDE w:val="0"/>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Система вищої освіти представлена 10 закладами ІІІ рівнів акредитації та 2 закладами III-IV рівнів акредитації. З 2014 року на підконтрольній українській владі території освітню діяльність продовжили Донбаський державний технічний університет  (м. Лисичанськ), Луганський національний університет ім. Т. Шевченка  (м. Старобільськ), Луганський державний медичний університет (м. Рубіжне), Східноукраїнський національний університет ім. В. Даля (м. Сєвєродонецьк). У 2016 році Луганський державний університет внутрішніх справ імені Е.О. Дідоренка був переміщений із м. Миколаєва та Сум у м. Сєвєродонецьк. У 2018 році відповідно до наказу Міністерства освіти і науки України Донбаський державний технічний університет приєднано до Східноукраїнського національного університету імені Володимира Даля.</w:t>
      </w:r>
    </w:p>
    <w:p w:rsidR="00D71B1E" w:rsidRPr="00344827" w:rsidRDefault="00D71B1E" w:rsidP="00D71B1E">
      <w:pPr>
        <w:autoSpaceDE w:val="0"/>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Кількість студентів в навчальних закладах I-II рівнів акредитації поступово зростає. Так, у 2018 році в навчальних закладах навчалися 2,5 тис. студентів, прийнято на навчання 0,84 тис. осіб, випущено 0,68 тис. студентів (97,0 %). Заклади вищої освіти III-IV рівнів акредитації також набувають стабільного розвитку. З 2016 року почалося поступове збільшення обсягу прийому та контингенту закладів – з 15,7 до 18,4 тис. осіб у 2018 році.</w:t>
      </w:r>
    </w:p>
    <w:p w:rsidR="00B61D0F" w:rsidRPr="00344827" w:rsidRDefault="007A3DD5" w:rsidP="007A3DD5">
      <w:pPr>
        <w:spacing w:after="0" w:line="240" w:lineRule="auto"/>
        <w:ind w:firstLine="567"/>
        <w:rPr>
          <w:rFonts w:ascii="PF Square Sans Pro" w:hAnsi="PF Square Sans Pro"/>
          <w:b/>
          <w:i/>
        </w:rPr>
      </w:pPr>
      <w:r w:rsidRPr="00344827">
        <w:rPr>
          <w:rFonts w:ascii="PF Square Sans Pro" w:hAnsi="PF Square Sans Pro"/>
          <w:b/>
          <w:i/>
        </w:rPr>
        <w:t xml:space="preserve">Соціально-медична сфера. </w:t>
      </w:r>
      <w:r w:rsidR="00B61D0F" w:rsidRPr="00344827">
        <w:rPr>
          <w:rFonts w:ascii="PF Square Sans Pro" w:eastAsia="Calibri" w:hAnsi="PF Square Sans Pro" w:cs="Calibri"/>
          <w:bCs/>
        </w:rPr>
        <w:t>Найбільші втрати в сфері</w:t>
      </w:r>
      <w:r w:rsidR="00A27554">
        <w:rPr>
          <w:rFonts w:ascii="PF Square Sans Pro" w:eastAsia="Calibri" w:hAnsi="PF Square Sans Pro" w:cs="Calibri"/>
          <w:bCs/>
        </w:rPr>
        <w:t xml:space="preserve"> охорони здоров’я</w:t>
      </w:r>
      <w:r w:rsidR="00B61D0F" w:rsidRPr="00344827">
        <w:rPr>
          <w:rFonts w:ascii="PF Square Sans Pro" w:eastAsia="Calibri" w:hAnsi="PF Square Sans Pro" w:cs="Calibri"/>
          <w:bCs/>
        </w:rPr>
        <w:t xml:space="preserve"> із 2014 року понесли заклади спеціалізованої медичної допомоги (третинна медична допомога).  Система надання високоспеціалізованої медичної допомоги населенню в області практично перестала існувати - на непідконтрольній українській владі території області залишилися 11 міст обласного значення з 14-ти, у тому числі обласний центр – місто Луганськ, де були розташовані майже всі обласні лікувальні заклади, оснащені сучасним медичним обладнанням, які надавали населенню високоспеціалізовану медичну допомогу третинного рівня. Медичні заклади, що перемістились на територію, підконтрольну українській владі, знаходяться в орендованих приміщеннях і не забезпечені в повному обсязі медобладнанням.</w:t>
      </w:r>
      <w:bookmarkStart w:id="24" w:name="_Toc22155202"/>
      <w:bookmarkStart w:id="25" w:name="_Toc22155344"/>
      <w:bookmarkStart w:id="26" w:name="_Toc22203278"/>
    </w:p>
    <w:p w:rsidR="00D44B14" w:rsidRPr="00344827" w:rsidRDefault="00D44B14" w:rsidP="00D44B14">
      <w:pPr>
        <w:spacing w:after="0" w:line="240" w:lineRule="auto"/>
        <w:ind w:firstLine="567"/>
        <w:jc w:val="both"/>
        <w:rPr>
          <w:rFonts w:ascii="PF Square Sans Pro" w:eastAsia="Calibri" w:hAnsi="PF Square Sans Pro" w:cs="Calibri"/>
          <w:bCs/>
        </w:rPr>
      </w:pPr>
    </w:p>
    <w:p w:rsidR="00B61D0F" w:rsidRPr="00344827" w:rsidRDefault="00B61D0F" w:rsidP="00B61D0F">
      <w:pPr>
        <w:keepNext/>
        <w:spacing w:before="120" w:after="120" w:line="240" w:lineRule="auto"/>
        <w:jc w:val="center"/>
        <w:rPr>
          <w:rFonts w:ascii="PF Square Sans Pro" w:eastAsia="Times New Roman" w:hAnsi="PF Square Sans Pro" w:cs="Calibri"/>
          <w:b/>
          <w:bCs/>
          <w:color w:val="000000"/>
          <w:lang w:eastAsia="uk-UA"/>
        </w:rPr>
      </w:pPr>
      <w:r w:rsidRPr="00344827">
        <w:rPr>
          <w:rFonts w:ascii="PF Square Sans Pro" w:eastAsia="Times New Roman" w:hAnsi="PF Square Sans Pro" w:cs="Times New Roman"/>
          <w:b/>
          <w:bCs/>
          <w:color w:val="000000"/>
          <w:lang w:eastAsia="uk-UA"/>
        </w:rPr>
        <w:t>Заклади охорони здоров'я</w:t>
      </w:r>
      <w:bookmarkEnd w:id="24"/>
      <w:bookmarkEnd w:id="25"/>
      <w:bookmarkEnd w:id="26"/>
      <w:r w:rsidRPr="00344827">
        <w:rPr>
          <w:rFonts w:ascii="PF Square Sans Pro" w:eastAsia="Times New Roman" w:hAnsi="PF Square Sans Pro" w:cs="Times New Roman"/>
          <w:b/>
          <w:bCs/>
          <w:color w:val="000000"/>
          <w:lang w:eastAsia="uk-UA"/>
        </w:rPr>
        <w:t xml:space="preserve"> та медичні кадри</w:t>
      </w:r>
    </w:p>
    <w:tbl>
      <w:tblPr>
        <w:tblW w:w="886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4"/>
        <w:gridCol w:w="1374"/>
        <w:gridCol w:w="1592"/>
        <w:gridCol w:w="1681"/>
        <w:gridCol w:w="1681"/>
        <w:gridCol w:w="1681"/>
      </w:tblGrid>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D44B14" w:rsidRPr="00344827" w:rsidRDefault="00D44B14" w:rsidP="00D44B14">
            <w:pPr>
              <w:spacing w:after="0" w:line="220" w:lineRule="atLeast"/>
              <w:jc w:val="center"/>
              <w:rPr>
                <w:rFonts w:ascii="PF Square Sans Pro" w:eastAsia="Times New Roman" w:hAnsi="PF Square Sans Pro" w:cs="Arial"/>
                <w:b/>
                <w:bCs/>
                <w:lang w:eastAsia="uk-UA"/>
              </w:rPr>
            </w:pP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D44B14" w:rsidRPr="00344827" w:rsidRDefault="00D44B14" w:rsidP="00D44B14">
            <w:pPr>
              <w:spacing w:after="0" w:line="220" w:lineRule="atLeast"/>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Кількість лікарняних</w:t>
            </w:r>
          </w:p>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закладів, один.</w:t>
            </w:r>
          </w:p>
        </w:tc>
        <w:tc>
          <w:tcPr>
            <w:tcW w:w="1578" w:type="dxa"/>
            <w:tcBorders>
              <w:top w:val="outset" w:sz="6" w:space="0" w:color="auto"/>
              <w:left w:val="outset" w:sz="6" w:space="0" w:color="auto"/>
              <w:right w:val="outset" w:sz="6" w:space="0" w:color="auto"/>
            </w:tcBorders>
            <w:tcMar>
              <w:top w:w="0" w:type="dxa"/>
              <w:left w:w="108" w:type="dxa"/>
              <w:bottom w:w="0" w:type="dxa"/>
              <w:right w:w="108" w:type="dxa"/>
            </w:tcMar>
            <w:vAlign w:val="center"/>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Кількість лікарняних ліжок</w:t>
            </w:r>
          </w:p>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всього, тис.</w:t>
            </w:r>
          </w:p>
        </w:tc>
        <w:tc>
          <w:tcPr>
            <w:tcW w:w="1667" w:type="dxa"/>
            <w:tcBorders>
              <w:top w:val="outset" w:sz="6" w:space="0" w:color="auto"/>
              <w:left w:val="outset" w:sz="6" w:space="0" w:color="auto"/>
              <w:right w:val="outset" w:sz="6" w:space="0" w:color="auto"/>
            </w:tcBorders>
            <w:tcMar>
              <w:top w:w="0" w:type="dxa"/>
              <w:left w:w="108" w:type="dxa"/>
              <w:bottom w:w="0" w:type="dxa"/>
              <w:right w:w="108" w:type="dxa"/>
            </w:tcMar>
            <w:vAlign w:val="center"/>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Кількість лікарських амбулаторно-</w:t>
            </w:r>
            <w:r w:rsidRPr="00344827">
              <w:rPr>
                <w:rFonts w:ascii="PF Square Sans Pro" w:eastAsia="Times New Roman" w:hAnsi="PF Square Sans Pro" w:cs="Arial"/>
                <w:lang w:eastAsia="uk-UA"/>
              </w:rPr>
              <w:lastRenderedPageBreak/>
              <w:t>поліклінічних закладів, один.</w:t>
            </w:r>
          </w:p>
        </w:tc>
        <w:tc>
          <w:tcPr>
            <w:tcW w:w="1667" w:type="dxa"/>
            <w:tcBorders>
              <w:top w:val="outset" w:sz="6" w:space="0" w:color="auto"/>
              <w:left w:val="outset" w:sz="6" w:space="0" w:color="auto"/>
              <w:right w:val="outset" w:sz="6" w:space="0" w:color="auto"/>
            </w:tcBorders>
          </w:tcPr>
          <w:p w:rsidR="00D44B14" w:rsidRPr="00344827" w:rsidRDefault="00D44B14" w:rsidP="00D44B14">
            <w:pPr>
              <w:spacing w:after="0" w:line="220" w:lineRule="atLeast"/>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lastRenderedPageBreak/>
              <w:t>Кількість лікарів усіх спеціальностей</w:t>
            </w:r>
          </w:p>
          <w:p w:rsidR="00D44B14" w:rsidRPr="00344827" w:rsidRDefault="00D44B14" w:rsidP="00D44B14">
            <w:pPr>
              <w:spacing w:after="0" w:line="220" w:lineRule="atLeast"/>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всього, тис.</w:t>
            </w:r>
          </w:p>
        </w:tc>
        <w:tc>
          <w:tcPr>
            <w:tcW w:w="1660" w:type="dxa"/>
            <w:tcBorders>
              <w:top w:val="outset" w:sz="6" w:space="0" w:color="auto"/>
              <w:left w:val="outset" w:sz="6" w:space="0" w:color="auto"/>
              <w:right w:val="outset" w:sz="6" w:space="0" w:color="auto"/>
            </w:tcBorders>
          </w:tcPr>
          <w:p w:rsidR="00D44B14" w:rsidRPr="00344827" w:rsidRDefault="00D44B14" w:rsidP="00D44B14">
            <w:pPr>
              <w:spacing w:after="0" w:line="220" w:lineRule="atLeast"/>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t>Кількість середнього медичного персоналу</w:t>
            </w:r>
          </w:p>
          <w:p w:rsidR="00D44B14" w:rsidRPr="00344827" w:rsidRDefault="00D44B14" w:rsidP="00D44B14">
            <w:pPr>
              <w:spacing w:after="0" w:line="220" w:lineRule="atLeast"/>
              <w:jc w:val="center"/>
              <w:rPr>
                <w:rFonts w:ascii="PF Square Sans Pro" w:eastAsia="Times New Roman" w:hAnsi="PF Square Sans Pro" w:cs="Arial"/>
                <w:lang w:eastAsia="uk-UA"/>
              </w:rPr>
            </w:pPr>
            <w:r w:rsidRPr="00344827">
              <w:rPr>
                <w:rFonts w:ascii="PF Square Sans Pro" w:eastAsia="Times New Roman" w:hAnsi="PF Square Sans Pro" w:cs="Arial"/>
                <w:lang w:eastAsia="uk-UA"/>
              </w:rPr>
              <w:lastRenderedPageBreak/>
              <w:t>всього, тис.</w:t>
            </w:r>
          </w:p>
        </w:tc>
      </w:tr>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b/>
                <w:bCs/>
                <w:lang w:eastAsia="uk-UA"/>
              </w:rPr>
              <w:lastRenderedPageBreak/>
              <w:t>2013</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126</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21,2</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558</w:t>
            </w:r>
          </w:p>
        </w:tc>
        <w:tc>
          <w:tcPr>
            <w:tcW w:w="1667" w:type="dxa"/>
            <w:tcBorders>
              <w:top w:val="outset" w:sz="6" w:space="0" w:color="auto"/>
              <w:left w:val="outset" w:sz="6" w:space="0" w:color="auto"/>
              <w:bottom w:val="outset" w:sz="6" w:space="0" w:color="auto"/>
              <w:right w:val="outset" w:sz="6" w:space="0" w:color="auto"/>
            </w:tcBorders>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9,4</w:t>
            </w:r>
          </w:p>
        </w:tc>
        <w:tc>
          <w:tcPr>
            <w:tcW w:w="1660" w:type="dxa"/>
            <w:tcBorders>
              <w:top w:val="outset" w:sz="6" w:space="0" w:color="auto"/>
              <w:left w:val="outset" w:sz="6" w:space="0" w:color="auto"/>
              <w:bottom w:val="outset" w:sz="6" w:space="0" w:color="auto"/>
              <w:right w:val="outset" w:sz="6" w:space="0" w:color="auto"/>
            </w:tcBorders>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20,6</w:t>
            </w:r>
          </w:p>
        </w:tc>
      </w:tr>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b/>
                <w:bCs/>
                <w:lang w:eastAsia="uk-UA"/>
              </w:rPr>
              <w:t>2014</w:t>
            </w:r>
            <w:r w:rsidRPr="00344827">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25</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4,9</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198</w:t>
            </w:r>
          </w:p>
        </w:tc>
        <w:tc>
          <w:tcPr>
            <w:tcW w:w="1667" w:type="dxa"/>
            <w:tcBorders>
              <w:top w:val="outset" w:sz="6" w:space="0" w:color="auto"/>
              <w:left w:val="outset" w:sz="6" w:space="0" w:color="auto"/>
              <w:bottom w:val="outset" w:sz="6" w:space="0" w:color="auto"/>
              <w:right w:val="outset" w:sz="6" w:space="0" w:color="auto"/>
            </w:tcBorders>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2,0</w:t>
            </w:r>
          </w:p>
        </w:tc>
        <w:tc>
          <w:tcPr>
            <w:tcW w:w="1660" w:type="dxa"/>
            <w:tcBorders>
              <w:top w:val="outset" w:sz="6" w:space="0" w:color="auto"/>
              <w:left w:val="outset" w:sz="6" w:space="0" w:color="auto"/>
              <w:bottom w:val="outset" w:sz="6" w:space="0" w:color="auto"/>
              <w:right w:val="outset" w:sz="6" w:space="0" w:color="auto"/>
            </w:tcBorders>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5,3</w:t>
            </w:r>
          </w:p>
        </w:tc>
      </w:tr>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b/>
                <w:bCs/>
                <w:lang w:eastAsia="uk-UA"/>
              </w:rPr>
              <w:t>2015</w:t>
            </w:r>
            <w:r w:rsidRPr="00344827">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30</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7,2</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209</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2,1</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20" w:lineRule="atLeast"/>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5,3</w:t>
            </w:r>
          </w:p>
        </w:tc>
      </w:tr>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2016</w:t>
            </w:r>
            <w:r w:rsidRPr="00344827">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27</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6,5</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204</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2,1</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5,4</w:t>
            </w:r>
          </w:p>
        </w:tc>
      </w:tr>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b/>
                <w:bCs/>
                <w:lang w:eastAsia="uk-UA"/>
              </w:rPr>
              <w:t>2017</w:t>
            </w:r>
            <w:r w:rsidRPr="00344827">
              <w:rPr>
                <w:rFonts w:ascii="PF Square Sans Pro" w:eastAsia="Times New Roman" w:hAnsi="PF Square Sans Pro" w:cs="Arial"/>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27</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Calibri"/>
                <w:lang w:eastAsia="uk-UA"/>
              </w:rPr>
            </w:pPr>
            <w:r w:rsidRPr="00344827">
              <w:rPr>
                <w:rFonts w:ascii="PF Square Sans Pro" w:eastAsia="Times New Roman" w:hAnsi="PF Square Sans Pro" w:cs="Arial"/>
                <w:lang w:eastAsia="uk-UA"/>
              </w:rPr>
              <w:t>6,5</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hideMark/>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207</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2,2</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Arial"/>
                <w:lang w:eastAsia="uk-UA"/>
              </w:rPr>
              <w:t>5,5</w:t>
            </w:r>
          </w:p>
        </w:tc>
      </w:tr>
      <w:tr w:rsidR="00D44B14" w:rsidRPr="00344827" w:rsidTr="00D44B14">
        <w:trPr>
          <w:tblCellSpacing w:w="7" w:type="dxa"/>
          <w:jc w:val="center"/>
        </w:trPr>
        <w:tc>
          <w:tcPr>
            <w:tcW w:w="8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D44B14" w:rsidRPr="00344827" w:rsidRDefault="00D44B14" w:rsidP="00D44B14">
            <w:pPr>
              <w:spacing w:after="0" w:line="240" w:lineRule="auto"/>
              <w:jc w:val="center"/>
              <w:rPr>
                <w:rFonts w:ascii="PF Square Sans Pro" w:eastAsia="Times New Roman" w:hAnsi="PF Square Sans Pro" w:cs="Times New Roman"/>
                <w:b/>
                <w:bCs/>
                <w:lang w:eastAsia="uk-UA"/>
              </w:rPr>
            </w:pPr>
            <w:r w:rsidRPr="00344827">
              <w:rPr>
                <w:rFonts w:ascii="PF Square Sans Pro" w:eastAsia="Times New Roman" w:hAnsi="PF Square Sans Pro" w:cs="Times New Roman"/>
                <w:b/>
                <w:bCs/>
                <w:lang w:eastAsia="uk-UA"/>
              </w:rPr>
              <w:t>2018</w:t>
            </w:r>
            <w:r w:rsidRPr="00344827">
              <w:rPr>
                <w:rFonts w:ascii="PF Square Sans Pro" w:eastAsia="Times New Roman" w:hAnsi="PF Square Sans Pro" w:cs="Times New Roman"/>
                <w:b/>
                <w:bCs/>
                <w:vertAlign w:val="superscript"/>
                <w:lang w:eastAsia="uk-UA"/>
              </w:rPr>
              <w:t>1</w:t>
            </w:r>
          </w:p>
        </w:tc>
        <w:tc>
          <w:tcPr>
            <w:tcW w:w="136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27</w:t>
            </w:r>
          </w:p>
        </w:tc>
        <w:tc>
          <w:tcPr>
            <w:tcW w:w="15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6,1</w:t>
            </w:r>
          </w:p>
        </w:tc>
        <w:tc>
          <w:tcPr>
            <w:tcW w:w="166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bottom"/>
          </w:tcPr>
          <w:p w:rsidR="00D44B14" w:rsidRPr="00344827" w:rsidRDefault="00D44B14" w:rsidP="00D44B14">
            <w:pPr>
              <w:spacing w:after="0" w:line="240" w:lineRule="auto"/>
              <w:ind w:firstLine="1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209</w:t>
            </w:r>
          </w:p>
        </w:tc>
        <w:tc>
          <w:tcPr>
            <w:tcW w:w="1667"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w:t>
            </w:r>
          </w:p>
        </w:tc>
        <w:tc>
          <w:tcPr>
            <w:tcW w:w="1660" w:type="dxa"/>
            <w:tcBorders>
              <w:top w:val="outset" w:sz="6" w:space="0" w:color="auto"/>
              <w:left w:val="outset" w:sz="6" w:space="0" w:color="auto"/>
              <w:bottom w:val="outset" w:sz="6" w:space="0" w:color="auto"/>
              <w:right w:val="outset" w:sz="6" w:space="0" w:color="auto"/>
            </w:tcBorders>
            <w:vAlign w:val="bottom"/>
          </w:tcPr>
          <w:p w:rsidR="00D44B14" w:rsidRPr="00344827" w:rsidRDefault="00D44B14" w:rsidP="00D44B14">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5,2</w:t>
            </w:r>
          </w:p>
        </w:tc>
      </w:tr>
    </w:tbl>
    <w:p w:rsidR="00B61D0F" w:rsidRPr="00344827" w:rsidRDefault="00B61D0F" w:rsidP="00B61D0F">
      <w:pPr>
        <w:spacing w:after="0" w:line="235" w:lineRule="atLeast"/>
        <w:rPr>
          <w:rFonts w:ascii="PF Square Sans Pro" w:eastAsia="Times New Roman" w:hAnsi="PF Square Sans Pro" w:cs="Calibri"/>
          <w:i/>
          <w:sz w:val="20"/>
          <w:szCs w:val="20"/>
          <w:lang w:eastAsia="uk-UA"/>
        </w:rPr>
      </w:pPr>
      <w:r w:rsidRPr="00344827">
        <w:rPr>
          <w:rFonts w:ascii="PF Square Sans Pro" w:eastAsia="Times New Roman" w:hAnsi="PF Square Sans Pro" w:cs="Arial"/>
          <w:i/>
          <w:sz w:val="20"/>
          <w:szCs w:val="20"/>
          <w:vertAlign w:val="superscript"/>
          <w:lang w:eastAsia="uk-UA"/>
        </w:rPr>
        <w:t>1</w:t>
      </w:r>
      <w:r w:rsidRPr="00344827">
        <w:rPr>
          <w:rFonts w:ascii="Cambria" w:eastAsia="Times New Roman" w:hAnsi="Cambria" w:cs="Cambria"/>
          <w:i/>
          <w:sz w:val="20"/>
          <w:szCs w:val="20"/>
          <w:vertAlign w:val="superscript"/>
          <w:lang w:eastAsia="uk-UA"/>
        </w:rPr>
        <w:t> </w:t>
      </w:r>
      <w:r w:rsidRPr="00344827">
        <w:rPr>
          <w:rFonts w:ascii="PF Square Sans Pro" w:eastAsia="Times New Roman" w:hAnsi="PF Square Sans Pro" w:cs="Arial"/>
          <w:i/>
          <w:sz w:val="20"/>
          <w:szCs w:val="20"/>
          <w:lang w:eastAsia="uk-UA"/>
        </w:rPr>
        <w:t>Без урахування частини тимчасово окупованої території у Луганській області.</w:t>
      </w:r>
    </w:p>
    <w:p w:rsidR="00D44B14" w:rsidRPr="00344827" w:rsidRDefault="00D44B14" w:rsidP="00D44B14">
      <w:pPr>
        <w:spacing w:after="0" w:line="240" w:lineRule="auto"/>
        <w:ind w:firstLine="567"/>
        <w:rPr>
          <w:rFonts w:ascii="PF Square Sans Pro" w:eastAsia="Calibri" w:hAnsi="PF Square Sans Pro" w:cs="Calibri"/>
          <w:bCs/>
        </w:rPr>
      </w:pPr>
    </w:p>
    <w:p w:rsidR="007B7DCE" w:rsidRPr="00344827" w:rsidRDefault="00D44B14" w:rsidP="00D44B1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Окрім того заклади охорони здоров’я області стикаються з низкою інших проблемних питань. Так, заклади первинної ланки недостатньо укомплектовані лікарями (76,1 % від потреби), їх мережа недосконала (із 209 ФАП і ФП в селах з кількістю населення до 750 мешканців – 146 ФП, або 69,8 %). Заклади вторинної (спеціалізованої) ланки мають високу питому вагу (31 %) осіб пенсійного віку серед лікарів; потребують заміни 86 % автотранспорту, лише на 20 % забезпечені комп’ютерною технікою.</w:t>
      </w:r>
    </w:p>
    <w:p w:rsidR="00D44B14" w:rsidRPr="00344827" w:rsidRDefault="00D44B14" w:rsidP="00D44B1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Значні проблеми переживає мережа соціальних послуг – різко скоротилась мережа територіальних центрів соціальних служб для сім’ї, дітей та молоді (один – проти 5 у 2014 році), територіальних центрів соціального обслуговування/надання соціальних послуг (14 – проти 30 у 2014 році), центрів соціальної реабілітації (5 – проти 12 у 2014 році). В результаті на території області значно погіршилась ситуація з наданням якісних соціальних послуг – скорочення кількості об’єктів соціального захисту населення, часткова або повна втрата поточної та архівної інформації щодо діяльності служб і закладів. Приблизно 50% осіб отримують необхідну допомогу із загальної кількості, що потребують соціального обслуговування.</w:t>
      </w:r>
    </w:p>
    <w:p w:rsidR="00E92C4A" w:rsidRPr="00344827" w:rsidRDefault="00E92C4A" w:rsidP="00E92C4A">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рівня соціальних послуг у Луганській області з відповідними показниками вибраних областей України</w:t>
      </w: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8"/>
        <w:gridCol w:w="1985"/>
        <w:gridCol w:w="1842"/>
        <w:gridCol w:w="1843"/>
        <w:gridCol w:w="2415"/>
      </w:tblGrid>
      <w:tr w:rsidR="00E92C4A" w:rsidRPr="00344827" w:rsidTr="00E92C4A">
        <w:trPr>
          <w:trHeight w:val="1057"/>
          <w:jc w:val="center"/>
        </w:trPr>
        <w:tc>
          <w:tcPr>
            <w:tcW w:w="1828" w:type="dxa"/>
            <w:vMerge w:val="restart"/>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3827" w:type="dxa"/>
            <w:gridSpan w:val="2"/>
            <w:vAlign w:val="center"/>
          </w:tcPr>
          <w:p w:rsidR="00E92C4A" w:rsidRPr="00344827" w:rsidRDefault="00E92C4A" w:rsidP="00E92C4A">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Рівень охоплення</w:t>
            </w:r>
          </w:p>
          <w:p w:rsidR="00E92C4A" w:rsidRPr="00344827" w:rsidRDefault="00E92C4A" w:rsidP="00E92C4A">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соціальними послугами осіб,</w:t>
            </w:r>
          </w:p>
          <w:p w:rsidR="00E92C4A" w:rsidRPr="00344827" w:rsidRDefault="00E92C4A" w:rsidP="00E92C4A">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які перебувають у складних</w:t>
            </w:r>
          </w:p>
          <w:p w:rsidR="00E92C4A" w:rsidRPr="00344827" w:rsidRDefault="00E92C4A" w:rsidP="00E92C4A">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життєвих обставинах, до загальної</w:t>
            </w:r>
          </w:p>
          <w:p w:rsidR="00E92C4A" w:rsidRPr="00344827" w:rsidRDefault="00E92C4A" w:rsidP="00E92C4A">
            <w:pPr>
              <w:spacing w:after="0" w:line="240" w:lineRule="auto"/>
              <w:ind w:left="59" w:right="69"/>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кількості таких осіб</w:t>
            </w:r>
          </w:p>
        </w:tc>
        <w:tc>
          <w:tcPr>
            <w:tcW w:w="4258" w:type="dxa"/>
            <w:gridSpan w:val="2"/>
            <w:vAlign w:val="center"/>
          </w:tcPr>
          <w:p w:rsidR="00E92C4A" w:rsidRPr="00344827" w:rsidRDefault="00E92C4A" w:rsidP="00E92C4A">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Питома вага  дітей сиріт</w:t>
            </w:r>
          </w:p>
          <w:p w:rsidR="00E92C4A" w:rsidRPr="00344827" w:rsidRDefault="00E92C4A" w:rsidP="00E92C4A">
            <w:pPr>
              <w:spacing w:after="0" w:line="240" w:lineRule="auto"/>
              <w:ind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та дітей, позбавлених батьківського піклування, які виховуються у сімейних</w:t>
            </w:r>
          </w:p>
          <w:p w:rsidR="00E92C4A" w:rsidRPr="00344827" w:rsidRDefault="00E92C4A" w:rsidP="00E92C4A">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формах виховання, у загальній кількості дітей даної категорії</w:t>
            </w:r>
          </w:p>
        </w:tc>
      </w:tr>
      <w:tr w:rsidR="00E92C4A" w:rsidRPr="00344827" w:rsidTr="00E92C4A">
        <w:trPr>
          <w:trHeight w:val="187"/>
          <w:jc w:val="center"/>
        </w:trPr>
        <w:tc>
          <w:tcPr>
            <w:tcW w:w="1828" w:type="dxa"/>
            <w:vMerge/>
            <w:vAlign w:val="center"/>
          </w:tcPr>
          <w:p w:rsidR="00E92C4A" w:rsidRPr="00344827" w:rsidRDefault="00E92C4A" w:rsidP="00E92C4A">
            <w:pPr>
              <w:spacing w:after="0" w:line="240" w:lineRule="auto"/>
              <w:ind w:left="127"/>
              <w:rPr>
                <w:rFonts w:ascii="PF Square Sans Pro" w:eastAsia="Times New Roman" w:hAnsi="PF Square Sans Pro" w:cs="Times New Roman"/>
                <w:lang w:eastAsia="uk-UA"/>
              </w:rPr>
            </w:pPr>
          </w:p>
        </w:tc>
        <w:tc>
          <w:tcPr>
            <w:tcW w:w="1985" w:type="dxa"/>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842" w:type="dxa"/>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bCs/>
                <w:lang w:eastAsia="uk-UA"/>
              </w:rPr>
            </w:pPr>
            <w:r w:rsidRPr="00344827">
              <w:rPr>
                <w:rFonts w:ascii="PF Square Sans Pro" w:eastAsia="Times New Roman" w:hAnsi="PF Square Sans Pro" w:cs="Times New Roman"/>
                <w:bCs/>
                <w:lang w:eastAsia="uk-UA"/>
              </w:rPr>
              <w:t>місце</w:t>
            </w:r>
          </w:p>
        </w:tc>
        <w:tc>
          <w:tcPr>
            <w:tcW w:w="1843" w:type="dxa"/>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2415" w:type="dxa"/>
            <w:vAlign w:val="center"/>
          </w:tcPr>
          <w:p w:rsidR="00E92C4A" w:rsidRPr="00344827" w:rsidRDefault="00E92C4A" w:rsidP="00E92C4A">
            <w:pPr>
              <w:spacing w:after="0" w:line="240" w:lineRule="auto"/>
              <w:ind w:left="127"/>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місце</w:t>
            </w:r>
          </w:p>
        </w:tc>
      </w:tr>
      <w:tr w:rsidR="00E92C4A" w:rsidRPr="00344827" w:rsidTr="00E92C4A">
        <w:trPr>
          <w:trHeight w:val="187"/>
          <w:jc w:val="center"/>
        </w:trPr>
        <w:tc>
          <w:tcPr>
            <w:tcW w:w="1828" w:type="dxa"/>
            <w:shd w:val="clear" w:color="auto" w:fill="FFFFFF"/>
            <w:vAlign w:val="bottom"/>
          </w:tcPr>
          <w:p w:rsidR="00E92C4A" w:rsidRPr="00344827" w:rsidRDefault="00E92C4A" w:rsidP="00E92C4A">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985"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98,0</w:t>
            </w:r>
          </w:p>
        </w:tc>
        <w:tc>
          <w:tcPr>
            <w:tcW w:w="1842"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13</w:t>
            </w:r>
          </w:p>
        </w:tc>
        <w:tc>
          <w:tcPr>
            <w:tcW w:w="1843"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83,9</w:t>
            </w:r>
          </w:p>
        </w:tc>
        <w:tc>
          <w:tcPr>
            <w:tcW w:w="2415" w:type="dxa"/>
            <w:shd w:val="clear" w:color="auto" w:fill="FFFFFF"/>
            <w:vAlign w:val="bottom"/>
          </w:tcPr>
          <w:p w:rsidR="00E92C4A" w:rsidRPr="00344827" w:rsidRDefault="00E92C4A" w:rsidP="00E92C4A">
            <w:pPr>
              <w:spacing w:after="0" w:line="240" w:lineRule="auto"/>
              <w:ind w:right="19"/>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25</w:t>
            </w:r>
          </w:p>
        </w:tc>
      </w:tr>
      <w:tr w:rsidR="00E92C4A" w:rsidRPr="00344827" w:rsidTr="00E92C4A">
        <w:trPr>
          <w:trHeight w:val="191"/>
          <w:jc w:val="center"/>
        </w:trPr>
        <w:tc>
          <w:tcPr>
            <w:tcW w:w="1828" w:type="dxa"/>
            <w:shd w:val="clear" w:color="auto" w:fill="DEEAF6" w:themeFill="accent1" w:themeFillTint="33"/>
            <w:vAlign w:val="bottom"/>
          </w:tcPr>
          <w:p w:rsidR="00E92C4A" w:rsidRPr="00344827" w:rsidRDefault="00E92C4A" w:rsidP="00E92C4A">
            <w:pPr>
              <w:spacing w:after="0" w:line="240" w:lineRule="auto"/>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985"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94,7</w:t>
            </w:r>
          </w:p>
        </w:tc>
        <w:tc>
          <w:tcPr>
            <w:tcW w:w="1842"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19</w:t>
            </w:r>
          </w:p>
        </w:tc>
        <w:tc>
          <w:tcPr>
            <w:tcW w:w="1843" w:type="dxa"/>
            <w:shd w:val="clear" w:color="auto" w:fill="DEEAF6" w:themeFill="accent1" w:themeFillTint="33"/>
            <w:vAlign w:val="bottom"/>
          </w:tcPr>
          <w:p w:rsidR="00E92C4A" w:rsidRPr="00344827" w:rsidRDefault="00E92C4A" w:rsidP="00E92C4A">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85,5</w:t>
            </w:r>
          </w:p>
        </w:tc>
        <w:tc>
          <w:tcPr>
            <w:tcW w:w="2415" w:type="dxa"/>
            <w:shd w:val="clear" w:color="auto" w:fill="DEEAF6" w:themeFill="accent1" w:themeFillTint="33"/>
            <w:vAlign w:val="bottom"/>
          </w:tcPr>
          <w:p w:rsidR="00E92C4A" w:rsidRPr="00344827" w:rsidRDefault="00E92C4A" w:rsidP="00E92C4A">
            <w:pPr>
              <w:spacing w:after="0" w:line="240" w:lineRule="auto"/>
              <w:ind w:right="19"/>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24</w:t>
            </w:r>
          </w:p>
        </w:tc>
      </w:tr>
      <w:tr w:rsidR="00E92C4A" w:rsidRPr="00344827" w:rsidTr="00E92C4A">
        <w:trPr>
          <w:trHeight w:val="191"/>
          <w:jc w:val="center"/>
        </w:trPr>
        <w:tc>
          <w:tcPr>
            <w:tcW w:w="1828" w:type="dxa"/>
            <w:shd w:val="clear" w:color="auto" w:fill="FFFFFF"/>
            <w:vAlign w:val="bottom"/>
          </w:tcPr>
          <w:p w:rsidR="00E92C4A" w:rsidRPr="00344827" w:rsidRDefault="00E92C4A" w:rsidP="00E92C4A">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985"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98,7</w:t>
            </w:r>
          </w:p>
        </w:tc>
        <w:tc>
          <w:tcPr>
            <w:tcW w:w="1842"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11</w:t>
            </w:r>
          </w:p>
        </w:tc>
        <w:tc>
          <w:tcPr>
            <w:tcW w:w="1843"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86,8</w:t>
            </w:r>
          </w:p>
        </w:tc>
        <w:tc>
          <w:tcPr>
            <w:tcW w:w="2415" w:type="dxa"/>
            <w:shd w:val="clear" w:color="auto" w:fill="FFFFFF"/>
            <w:vAlign w:val="bottom"/>
          </w:tcPr>
          <w:p w:rsidR="00E92C4A" w:rsidRPr="00344827" w:rsidRDefault="00E92C4A" w:rsidP="00E92C4A">
            <w:pPr>
              <w:spacing w:after="0" w:line="240" w:lineRule="auto"/>
              <w:ind w:right="19"/>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21</w:t>
            </w:r>
          </w:p>
        </w:tc>
      </w:tr>
      <w:tr w:rsidR="00E92C4A" w:rsidRPr="00344827" w:rsidTr="00E92C4A">
        <w:trPr>
          <w:trHeight w:val="191"/>
          <w:jc w:val="center"/>
        </w:trPr>
        <w:tc>
          <w:tcPr>
            <w:tcW w:w="1828" w:type="dxa"/>
            <w:shd w:val="clear" w:color="auto" w:fill="FFFFFF"/>
            <w:vAlign w:val="bottom"/>
          </w:tcPr>
          <w:p w:rsidR="00E92C4A" w:rsidRPr="00344827" w:rsidRDefault="00E92C4A" w:rsidP="00E92C4A">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985"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99,5</w:t>
            </w:r>
          </w:p>
        </w:tc>
        <w:tc>
          <w:tcPr>
            <w:tcW w:w="1842"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9</w:t>
            </w:r>
          </w:p>
        </w:tc>
        <w:tc>
          <w:tcPr>
            <w:tcW w:w="1843"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98,0</w:t>
            </w:r>
          </w:p>
        </w:tc>
        <w:tc>
          <w:tcPr>
            <w:tcW w:w="2415" w:type="dxa"/>
            <w:shd w:val="clear" w:color="auto" w:fill="FFFFFF"/>
            <w:vAlign w:val="bottom"/>
          </w:tcPr>
          <w:p w:rsidR="00E92C4A" w:rsidRPr="00344827" w:rsidRDefault="00E92C4A" w:rsidP="00E92C4A">
            <w:pPr>
              <w:spacing w:after="0" w:line="240" w:lineRule="auto"/>
              <w:ind w:right="19"/>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w:t>
            </w:r>
          </w:p>
        </w:tc>
      </w:tr>
      <w:tr w:rsidR="00E92C4A" w:rsidRPr="00344827" w:rsidTr="00E92C4A">
        <w:trPr>
          <w:trHeight w:val="191"/>
          <w:jc w:val="center"/>
        </w:trPr>
        <w:tc>
          <w:tcPr>
            <w:tcW w:w="1828" w:type="dxa"/>
            <w:shd w:val="clear" w:color="auto" w:fill="FFFFFF"/>
            <w:vAlign w:val="bottom"/>
          </w:tcPr>
          <w:p w:rsidR="00E92C4A" w:rsidRPr="00344827" w:rsidRDefault="00E92C4A" w:rsidP="00E92C4A">
            <w:pPr>
              <w:spacing w:after="0" w:line="240" w:lineRule="auto"/>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985"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95,8</w:t>
            </w:r>
          </w:p>
        </w:tc>
        <w:tc>
          <w:tcPr>
            <w:tcW w:w="1842"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16-17</w:t>
            </w:r>
          </w:p>
        </w:tc>
        <w:tc>
          <w:tcPr>
            <w:tcW w:w="1843" w:type="dxa"/>
            <w:shd w:val="clear" w:color="auto" w:fill="FFFFFF"/>
            <w:vAlign w:val="bottom"/>
          </w:tcPr>
          <w:p w:rsidR="00E92C4A" w:rsidRPr="00344827" w:rsidRDefault="00E92C4A" w:rsidP="00E92C4A">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94,9</w:t>
            </w:r>
          </w:p>
        </w:tc>
        <w:tc>
          <w:tcPr>
            <w:tcW w:w="2415" w:type="dxa"/>
            <w:shd w:val="clear" w:color="auto" w:fill="FFFFFF"/>
            <w:vAlign w:val="bottom"/>
          </w:tcPr>
          <w:p w:rsidR="00E92C4A" w:rsidRPr="00344827" w:rsidRDefault="00E92C4A" w:rsidP="00E92C4A">
            <w:pPr>
              <w:spacing w:after="0" w:line="240" w:lineRule="auto"/>
              <w:ind w:right="19"/>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8</w:t>
            </w:r>
          </w:p>
        </w:tc>
      </w:tr>
    </w:tbl>
    <w:p w:rsidR="00E92C4A" w:rsidRPr="00344827" w:rsidRDefault="00E92C4A" w:rsidP="00D44B14">
      <w:pPr>
        <w:spacing w:after="0" w:line="240" w:lineRule="auto"/>
        <w:ind w:firstLine="567"/>
        <w:jc w:val="both"/>
        <w:rPr>
          <w:rFonts w:ascii="PF Square Sans Pro" w:eastAsia="Calibri" w:hAnsi="PF Square Sans Pro" w:cs="Calibri"/>
          <w:bCs/>
        </w:rPr>
      </w:pPr>
    </w:p>
    <w:p w:rsidR="007B7DCE" w:rsidRPr="00344827" w:rsidRDefault="00D44B14" w:rsidP="007A3DD5">
      <w:pPr>
        <w:spacing w:after="0" w:line="240" w:lineRule="auto"/>
        <w:ind w:firstLine="567"/>
        <w:rPr>
          <w:rFonts w:ascii="PF Square Sans Pro" w:eastAsia="Calibri" w:hAnsi="PF Square Sans Pro" w:cs="Calibri"/>
          <w:b/>
          <w:bCs/>
          <w:i/>
        </w:rPr>
      </w:pPr>
      <w:r w:rsidRPr="00344827">
        <w:rPr>
          <w:rFonts w:ascii="PF Square Sans Pro" w:eastAsia="Calibri" w:hAnsi="PF Square Sans Pro" w:cs="Calibri"/>
          <w:b/>
          <w:bCs/>
          <w:i/>
        </w:rPr>
        <w:t>Заклади культури та спорту</w:t>
      </w:r>
      <w:r w:rsidR="007A3DD5" w:rsidRPr="00344827">
        <w:rPr>
          <w:rFonts w:ascii="PF Square Sans Pro" w:eastAsia="Calibri" w:hAnsi="PF Square Sans Pro" w:cs="Calibri"/>
          <w:b/>
          <w:bCs/>
          <w:i/>
        </w:rPr>
        <w:t xml:space="preserve">. </w:t>
      </w:r>
      <w:r w:rsidR="00CF64B0" w:rsidRPr="00344827">
        <w:rPr>
          <w:rFonts w:ascii="PF Square Sans Pro" w:eastAsia="Calibri" w:hAnsi="PF Square Sans Pro" w:cs="Calibri"/>
          <w:bCs/>
        </w:rPr>
        <w:t xml:space="preserve">Загалом рівень сфери культури у Луганській області перебуває на задовільному рівні. Після різкого скорочення кількості закладів культури </w:t>
      </w:r>
      <w:r w:rsidR="00D11179" w:rsidRPr="00344827">
        <w:rPr>
          <w:rFonts w:ascii="PF Square Sans Pro" w:eastAsia="Calibri" w:hAnsi="PF Square Sans Pro" w:cs="Calibri"/>
          <w:bCs/>
        </w:rPr>
        <w:t xml:space="preserve">у </w:t>
      </w:r>
      <w:r w:rsidR="00CF64B0" w:rsidRPr="00344827">
        <w:rPr>
          <w:rFonts w:ascii="PF Square Sans Pro" w:eastAsia="Calibri" w:hAnsi="PF Square Sans Pro" w:cs="Calibri"/>
          <w:bCs/>
        </w:rPr>
        <w:t>2014 ро</w:t>
      </w:r>
      <w:r w:rsidR="00D11179" w:rsidRPr="00344827">
        <w:rPr>
          <w:rFonts w:ascii="PF Square Sans Pro" w:eastAsia="Calibri" w:hAnsi="PF Square Sans Pro" w:cs="Calibri"/>
          <w:bCs/>
        </w:rPr>
        <w:t>ці</w:t>
      </w:r>
      <w:r w:rsidR="00CF64B0" w:rsidRPr="00344827">
        <w:rPr>
          <w:rFonts w:ascii="PF Square Sans Pro" w:eastAsia="Calibri" w:hAnsi="PF Square Sans Pro" w:cs="Calibri"/>
          <w:bCs/>
        </w:rPr>
        <w:t xml:space="preserve"> (більше ніж на 50%), а кількості послуг в сфері культури в рази, в останні роки спостерігається позитивна динаміка зростання культурницьких послуг завдяки переміщенню обласних закладів культури на підконтрольну українській владі територію області та повноцінного відновлення їх роботи. Охоплення дітей мистецькою освітою в області складає майже 11,5 % від загальної кількості учнів загальноосвітніх шкіл і у порівнянні з іншими регіонами це досить високий показник (у  Львівській - 4,5%).</w:t>
      </w:r>
    </w:p>
    <w:p w:rsidR="007B7DCE" w:rsidRPr="00344827" w:rsidRDefault="00D11179" w:rsidP="009025B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У 2014 році структура обласних спортивних закладів була практично втрачена. На тимчасово окупованій </w:t>
      </w:r>
      <w:r w:rsidR="00A27554" w:rsidRPr="00344827">
        <w:rPr>
          <w:rFonts w:ascii="PF Square Sans Pro" w:eastAsia="Calibri" w:hAnsi="PF Square Sans Pro" w:cs="Calibri"/>
          <w:bCs/>
        </w:rPr>
        <w:t>території</w:t>
      </w:r>
      <w:r w:rsidRPr="00344827">
        <w:rPr>
          <w:rFonts w:ascii="PF Square Sans Pro" w:eastAsia="Calibri" w:hAnsi="PF Square Sans Pro" w:cs="Calibri"/>
          <w:bCs/>
        </w:rPr>
        <w:t xml:space="preserve"> області </w:t>
      </w:r>
      <w:r w:rsidRPr="00344827">
        <w:rPr>
          <w:rFonts w:ascii="PF Square Sans Pro" w:eastAsia="Calibri" w:hAnsi="PF Square Sans Pro" w:cs="PF Square Sans Pro"/>
          <w:bCs/>
        </w:rPr>
        <w:t>залишилася</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основна</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частина</w:t>
      </w:r>
      <w:r w:rsidRPr="00344827">
        <w:rPr>
          <w:rFonts w:ascii="PF Square Sans Pro" w:eastAsia="Calibri" w:hAnsi="PF Square Sans Pro" w:cs="Calibri"/>
          <w:bCs/>
        </w:rPr>
        <w:t xml:space="preserve"> </w:t>
      </w:r>
      <w:r w:rsidR="00A27554" w:rsidRPr="00344827">
        <w:rPr>
          <w:rFonts w:ascii="PF Square Sans Pro" w:eastAsia="Calibri" w:hAnsi="PF Square Sans Pro" w:cs="PF Square Sans Pro"/>
          <w:bCs/>
        </w:rPr>
        <w:t>спортивної</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інфраструктури</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на</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контрольованій Україною території залишилась</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лише</w:t>
      </w:r>
      <w:r w:rsidRPr="00344827">
        <w:rPr>
          <w:rFonts w:ascii="PF Square Sans Pro" w:eastAsia="Calibri" w:hAnsi="PF Square Sans Pro" w:cs="Calibri"/>
          <w:bCs/>
        </w:rPr>
        <w:t xml:space="preserve"> обласна </w:t>
      </w:r>
      <w:r w:rsidRPr="00344827">
        <w:rPr>
          <w:rFonts w:ascii="PF Square Sans Pro" w:eastAsia="Calibri" w:hAnsi="PF Square Sans Pro" w:cs="PF Square Sans Pro"/>
          <w:bCs/>
        </w:rPr>
        <w:t>спорти</w:t>
      </w:r>
      <w:r w:rsidRPr="00344827">
        <w:rPr>
          <w:rFonts w:ascii="PF Square Sans Pro" w:eastAsia="Calibri" w:hAnsi="PF Square Sans Pro" w:cs="Calibri"/>
          <w:bCs/>
        </w:rPr>
        <w:t xml:space="preserve">вна база «Олімп» та 20 </w:t>
      </w:r>
      <w:r w:rsidR="00A27554" w:rsidRPr="00344827">
        <w:rPr>
          <w:rFonts w:ascii="PF Square Sans Pro" w:eastAsia="Calibri" w:hAnsi="PF Square Sans Pro" w:cs="Calibri"/>
          <w:bCs/>
        </w:rPr>
        <w:t>рай</w:t>
      </w:r>
      <w:r w:rsidR="00A27554">
        <w:rPr>
          <w:rFonts w:ascii="Times New Roman" w:eastAsia="Calibri" w:hAnsi="Times New Roman" w:cs="Times New Roman"/>
          <w:bCs/>
        </w:rPr>
        <w:t>о</w:t>
      </w:r>
      <w:r w:rsidR="00A27554" w:rsidRPr="00344827">
        <w:rPr>
          <w:rFonts w:ascii="PF Square Sans Pro" w:eastAsia="Calibri" w:hAnsi="PF Square Sans Pro" w:cs="PF Square Sans Pro"/>
          <w:bCs/>
        </w:rPr>
        <w:t>нних</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і</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міських</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ДЮСШ</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проти</w:t>
      </w:r>
      <w:r w:rsidRPr="00344827">
        <w:rPr>
          <w:rFonts w:ascii="PF Square Sans Pro" w:eastAsia="Calibri" w:hAnsi="PF Square Sans Pro" w:cs="Calibri"/>
          <w:bCs/>
        </w:rPr>
        <w:t xml:space="preserve"> 75 </w:t>
      </w:r>
      <w:r w:rsidRPr="00344827">
        <w:rPr>
          <w:rFonts w:ascii="PF Square Sans Pro" w:eastAsia="Calibri" w:hAnsi="PF Square Sans Pro" w:cs="PF Square Sans Pro"/>
          <w:bCs/>
        </w:rPr>
        <w:t>у</w:t>
      </w:r>
      <w:r w:rsidRPr="00344827">
        <w:rPr>
          <w:rFonts w:ascii="PF Square Sans Pro" w:eastAsia="Calibri" w:hAnsi="PF Square Sans Pro" w:cs="Calibri"/>
          <w:bCs/>
        </w:rPr>
        <w:t xml:space="preserve"> 2013 </w:t>
      </w:r>
      <w:r w:rsidRPr="00344827">
        <w:rPr>
          <w:rFonts w:ascii="PF Square Sans Pro" w:eastAsia="Calibri" w:hAnsi="PF Square Sans Pro" w:cs="PF Square Sans Pro"/>
          <w:bCs/>
        </w:rPr>
        <w:t>році</w:t>
      </w:r>
      <w:r w:rsidRPr="00344827">
        <w:rPr>
          <w:rFonts w:ascii="PF Square Sans Pro" w:eastAsia="Calibri" w:hAnsi="PF Square Sans Pro" w:cs="Calibri"/>
          <w:bCs/>
        </w:rPr>
        <w:t xml:space="preserve">). </w:t>
      </w:r>
      <w:r w:rsidRPr="00344827">
        <w:rPr>
          <w:rFonts w:ascii="PF Square Sans Pro" w:eastAsia="Calibri" w:hAnsi="PF Square Sans Pro" w:cs="PF Square Sans Pro"/>
          <w:bCs/>
        </w:rPr>
        <w:t>Однак, поступово</w:t>
      </w:r>
      <w:r w:rsidRPr="00344827">
        <w:rPr>
          <w:rFonts w:ascii="PF Square Sans Pro" w:eastAsia="Calibri" w:hAnsi="PF Square Sans Pro" w:cs="Calibri"/>
          <w:bCs/>
        </w:rPr>
        <w:t xml:space="preserve"> продовжується реалізація заходів, спрямованих на будівництво спортивних майданчиків та футбольних полів зі штучним покриттям, відновлення спортивних центрів, зокрема «Олімп». </w:t>
      </w:r>
    </w:p>
    <w:p w:rsidR="00D11179" w:rsidRPr="00344827" w:rsidRDefault="00D11179" w:rsidP="009025B4">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Завдання для регіональної стратегії</w:t>
      </w:r>
    </w:p>
    <w:p w:rsidR="00402B85" w:rsidRPr="00344827" w:rsidRDefault="00D11179" w:rsidP="00D11179">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На сьогодні в Україні </w:t>
      </w:r>
      <w:r w:rsidR="00857162" w:rsidRPr="00344827">
        <w:rPr>
          <w:rFonts w:ascii="PF Square Sans Pro" w:eastAsia="Calibri" w:hAnsi="PF Square Sans Pro" w:cs="Calibri"/>
          <w:bCs/>
        </w:rPr>
        <w:t xml:space="preserve">тривають масштабні реформи, направлені на покращення якості людського капіталу та умов його розвитку, зокрема в освіті, </w:t>
      </w:r>
      <w:r w:rsidR="00A27554">
        <w:rPr>
          <w:rFonts w:ascii="PF Square Sans Pro" w:eastAsia="Calibri" w:hAnsi="PF Square Sans Pro" w:cs="Calibri"/>
          <w:bCs/>
        </w:rPr>
        <w:t>охороні здоров’я</w:t>
      </w:r>
      <w:r w:rsidR="00857162" w:rsidRPr="00344827">
        <w:rPr>
          <w:rFonts w:ascii="PF Square Sans Pro" w:eastAsia="Calibri" w:hAnsi="PF Square Sans Pro" w:cs="Calibri"/>
          <w:bCs/>
        </w:rPr>
        <w:t xml:space="preserve"> Ці реформи підтримуються на державному рівні </w:t>
      </w:r>
      <w:r w:rsidR="00857162" w:rsidRPr="00344827">
        <w:rPr>
          <w:rFonts w:ascii="PF Square Sans Pro" w:eastAsia="Calibri" w:hAnsi="PF Square Sans Pro" w:cs="Calibri"/>
          <w:bCs/>
        </w:rPr>
        <w:lastRenderedPageBreak/>
        <w:t xml:space="preserve">відповідними ресурсами, які спрямовуються в регіони і, зокрема на базовий рівень – об’єднаним територіальним громадам. </w:t>
      </w:r>
    </w:p>
    <w:p w:rsidR="00D11179" w:rsidRPr="00344827" w:rsidRDefault="00857162" w:rsidP="00A7525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В цій ситуації ключовим інструментом для </w:t>
      </w:r>
      <w:r w:rsidR="00A75257" w:rsidRPr="00344827">
        <w:rPr>
          <w:rFonts w:ascii="PF Square Sans Pro" w:eastAsia="Calibri" w:hAnsi="PF Square Sans Pro" w:cs="Calibri"/>
          <w:bCs/>
        </w:rPr>
        <w:t>с</w:t>
      </w:r>
      <w:r w:rsidRPr="00344827">
        <w:rPr>
          <w:rFonts w:ascii="PF Square Sans Pro" w:eastAsia="Calibri" w:hAnsi="PF Square Sans Pro" w:cs="Calibri"/>
          <w:bCs/>
        </w:rPr>
        <w:t xml:space="preserve">тратегії розвитку області </w:t>
      </w:r>
      <w:r w:rsidR="00A75257" w:rsidRPr="00344827">
        <w:rPr>
          <w:rFonts w:ascii="PF Square Sans Pro" w:eastAsia="Calibri" w:hAnsi="PF Square Sans Pro" w:cs="Calibri"/>
          <w:bCs/>
        </w:rPr>
        <w:t>щодо</w:t>
      </w:r>
      <w:r w:rsidRPr="00344827">
        <w:rPr>
          <w:rFonts w:ascii="PF Square Sans Pro" w:eastAsia="Calibri" w:hAnsi="PF Square Sans Pro" w:cs="Calibri"/>
          <w:bCs/>
        </w:rPr>
        <w:t xml:space="preserve"> покращення умов розвитку</w:t>
      </w:r>
      <w:r w:rsidR="00A75257" w:rsidRPr="00344827">
        <w:rPr>
          <w:rFonts w:ascii="PF Square Sans Pro" w:eastAsia="Calibri" w:hAnsi="PF Square Sans Pro" w:cs="Calibri"/>
          <w:bCs/>
        </w:rPr>
        <w:t xml:space="preserve"> </w:t>
      </w:r>
      <w:r w:rsidRPr="00344827">
        <w:rPr>
          <w:rFonts w:ascii="PF Square Sans Pro" w:eastAsia="Calibri" w:hAnsi="PF Square Sans Pro" w:cs="Calibri"/>
          <w:bCs/>
        </w:rPr>
        <w:t xml:space="preserve">людського капіталу має стати оптимальний механізм співфінансування окремих соціальних сфер (освіти, медицини, </w:t>
      </w:r>
      <w:r w:rsidR="00F13274" w:rsidRPr="00344827">
        <w:rPr>
          <w:rFonts w:ascii="PF Square Sans Pro" w:eastAsia="Calibri" w:hAnsi="PF Square Sans Pro" w:cs="Calibri"/>
          <w:bCs/>
        </w:rPr>
        <w:t xml:space="preserve">соціальних послуг, </w:t>
      </w:r>
      <w:r w:rsidRPr="00344827">
        <w:rPr>
          <w:rFonts w:ascii="PF Square Sans Pro" w:eastAsia="Calibri" w:hAnsi="PF Square Sans Pro" w:cs="Calibri"/>
          <w:bCs/>
        </w:rPr>
        <w:t>культури, спорту</w:t>
      </w:r>
      <w:r w:rsidR="00F13274" w:rsidRPr="00344827">
        <w:rPr>
          <w:rFonts w:ascii="PF Square Sans Pro" w:eastAsia="Calibri" w:hAnsi="PF Square Sans Pro" w:cs="Calibri"/>
          <w:bCs/>
        </w:rPr>
        <w:t xml:space="preserve"> тощо), а також інших не меш важливих сферах - розширення мережі центрів надання адміністративних послуг на місцях; створення системи місцевих та добровільних пожежно-рятувальних підрозділів, центрів безпеки тощо. Співфінансування має включати весь спектр наявних джерел </w:t>
      </w:r>
      <w:r w:rsidR="00402B85" w:rsidRPr="00344827">
        <w:rPr>
          <w:rFonts w:ascii="PF Square Sans Pro" w:eastAsia="Calibri" w:hAnsi="PF Square Sans Pro" w:cs="Calibri"/>
          <w:bCs/>
        </w:rPr>
        <w:t>ресурсів – державних коштів, обласних, органів місцевого самоврядування, приватного сектору, а також – громад, прямо зацікавлених у покращенні умов свого життя та отримання якісних послуг.</w:t>
      </w:r>
    </w:p>
    <w:p w:rsidR="00402B85" w:rsidRPr="00344827" w:rsidRDefault="00402B85" w:rsidP="00402B85">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Стратегічним для області має стати і відновлення та розбудова інфраструктури інституцій обласного підпорядкування – спеціалізованої медичної допомоги, надання соціальних послуг, архівних установ, обласних закладів позашкільної освіти, мережі інклюзивно-ресурсних центрів, спортивної інфраструктури, лікувально-оздоровчих комплексів.</w:t>
      </w:r>
    </w:p>
    <w:p w:rsidR="00402B85" w:rsidRPr="00344827" w:rsidRDefault="00402B85" w:rsidP="00402B85">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Крім того, важливо також формувати творчий, культурний та інтелектуальний потенціал, що, призведе до підвищення рівня соціального капіталу. Зважаючи на демографічні зміни, необхідним є передбачити збільшення попиту на медичні послуги, особливо ті, що надаються людям похилого віку</w:t>
      </w:r>
      <w:r w:rsidR="008552EF" w:rsidRPr="00344827">
        <w:rPr>
          <w:rFonts w:ascii="PF Square Sans Pro" w:eastAsia="Calibri" w:hAnsi="PF Square Sans Pro" w:cs="Calibri"/>
          <w:bCs/>
        </w:rPr>
        <w:t>.</w:t>
      </w:r>
    </w:p>
    <w:p w:rsidR="00A75257" w:rsidRPr="00344827" w:rsidRDefault="00A75257" w:rsidP="00A7525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Принциповим для регіональної стратегії має стати забезпечення системи соціальних ліфтів для інтеграції в суспільне життя тих, хто позбавлений необхідних стартових можливостей (люди з обмеженими можливостями, діти-сироти, діти, позбавлені батьківського піклування, діти з асоціальних сімей).</w:t>
      </w:r>
    </w:p>
    <w:p w:rsidR="0062759C" w:rsidRPr="00344827" w:rsidRDefault="0062759C" w:rsidP="00DD3EF9">
      <w:pPr>
        <w:spacing w:after="0" w:line="240" w:lineRule="auto"/>
        <w:rPr>
          <w:rFonts w:ascii="PF Square Sans Pro" w:eastAsia="Calibri" w:hAnsi="PF Square Sans Pro" w:cs="Calibri"/>
          <w:b/>
          <w:bCs/>
        </w:rPr>
      </w:pPr>
    </w:p>
    <w:p w:rsidR="00DD3EF9" w:rsidRPr="00344827"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Виклик 5. Невідповідність інфраструктури сучасним потребам людини та економіки</w:t>
      </w:r>
    </w:p>
    <w:p w:rsidR="006746A8" w:rsidRPr="00344827" w:rsidRDefault="006746A8" w:rsidP="006746A8">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Транспортна інфраструктура</w:t>
      </w:r>
    </w:p>
    <w:p w:rsidR="0062759C" w:rsidRPr="00344827" w:rsidRDefault="005871B0" w:rsidP="00570FD1">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Важливою складовою транспортної системи є транспортна мережа, у розвитку якої в Луганській області спостерігаються значні диспропорції у зв’язку з бойовими діями та тимчасовою окупацією частини територій області. Станом на 01.01.2011 р. загальна довжина залізничної мережі в межах Луганської області складала 1092 км, щільність – 41 км/кв.км, що було вище середнього показника по Україні (36 км/кв.км).  Однак до 2019 року довжина залізничних колій скоротилась до 544,7 км.</w:t>
      </w:r>
      <w:r w:rsidR="0062759C" w:rsidRPr="00344827">
        <w:t xml:space="preserve"> </w:t>
      </w:r>
      <w:r w:rsidR="0062759C" w:rsidRPr="00344827">
        <w:rPr>
          <w:rFonts w:ascii="PF Square Sans Pro" w:eastAsia="Calibri" w:hAnsi="PF Square Sans Pro" w:cs="Calibri"/>
          <w:bCs/>
        </w:rPr>
        <w:t>При цьому на підконтрольній українській владі території області залишилось дві залізничних гілки Попасна – Куп’янськ та Кіндрашівська-Нова – Лантратівка, які з 2015 року повністю відрізані від мережі української залізниці. Дальнє (міжобласне) сполучення регіону забезпечується курсуванням потягів зі станції Лисичанськ у напрямках міст Києва, Дніпра, Ужгорода та Хмельницького. Лише 10 % приписного парку пасажирських вагонів залишилося на підконтрольній українській владі території області. Динаміка відправлень пасажирів залізничним транспортом загального користування зменшилась майже в 10 раз – із 11108,6 тис. осіб у 2013 році до 1155,0 тис. осіб у 2018 (з 2014 року статистичні дані щодо залізничних вантажних перевезень не оприлюднюються).</w:t>
      </w:r>
    </w:p>
    <w:p w:rsidR="0062759C" w:rsidRPr="00344827" w:rsidRDefault="0062759C" w:rsidP="0062759C">
      <w:pPr>
        <w:spacing w:after="0" w:line="240" w:lineRule="auto"/>
        <w:jc w:val="center"/>
        <w:rPr>
          <w:rFonts w:ascii="PF Square Sans Pro" w:eastAsia="Times New Roman" w:hAnsi="PF Square Sans Pro" w:cs="Arial"/>
          <w:i/>
          <w:sz w:val="20"/>
          <w:szCs w:val="20"/>
          <w:lang w:eastAsia="uk-UA"/>
        </w:rPr>
      </w:pPr>
      <w:r w:rsidRPr="00344827">
        <w:rPr>
          <w:rFonts w:ascii="Times New Roman" w:eastAsia="Times New Roman" w:hAnsi="Times New Roman" w:cs="Times New Roman"/>
          <w:noProof/>
          <w:sz w:val="24"/>
          <w:szCs w:val="24"/>
          <w:lang w:val="ru-RU" w:eastAsia="ru-RU"/>
        </w:rPr>
        <w:drawing>
          <wp:inline distT="0" distB="0" distL="0" distR="0">
            <wp:extent cx="5820410" cy="2741295"/>
            <wp:effectExtent l="0" t="0" r="8890" b="1905"/>
            <wp:docPr id="9" name="Ді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2759C" w:rsidRPr="00344827" w:rsidRDefault="0062759C" w:rsidP="0062759C">
      <w:pPr>
        <w:spacing w:after="0" w:line="240" w:lineRule="auto"/>
        <w:ind w:firstLine="567"/>
        <w:rPr>
          <w:rFonts w:ascii="PF Square Sans Pro" w:eastAsia="Times New Roman" w:hAnsi="PF Square Sans Pro" w:cs="Arial"/>
          <w:i/>
          <w:sz w:val="20"/>
          <w:szCs w:val="20"/>
          <w:lang w:eastAsia="uk-UA"/>
        </w:rPr>
      </w:pPr>
    </w:p>
    <w:p w:rsidR="0062759C" w:rsidRPr="00344827" w:rsidRDefault="0062759C" w:rsidP="005871B0">
      <w:pPr>
        <w:spacing w:after="0" w:line="240" w:lineRule="auto"/>
        <w:ind w:firstLine="567"/>
        <w:jc w:val="both"/>
        <w:rPr>
          <w:rFonts w:ascii="PF Square Sans Pro" w:eastAsia="Calibri" w:hAnsi="PF Square Sans Pro" w:cs="Calibri"/>
          <w:bCs/>
        </w:rPr>
      </w:pPr>
    </w:p>
    <w:p w:rsidR="00505C72" w:rsidRPr="00344827" w:rsidRDefault="00505C72" w:rsidP="00505C72">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Мережа автомобільних доріг на підконтрольній території Луганської області складає  3,6 тис. км. автодоріг, у </w:t>
      </w:r>
      <w:r w:rsidR="00A27554" w:rsidRPr="00344827">
        <w:rPr>
          <w:rFonts w:ascii="PF Square Sans Pro" w:eastAsia="Calibri" w:hAnsi="PF Square Sans Pro" w:cs="Calibri"/>
          <w:bCs/>
        </w:rPr>
        <w:t>тому числі</w:t>
      </w:r>
      <w:r w:rsidRPr="00344827">
        <w:rPr>
          <w:rFonts w:ascii="PF Square Sans Pro" w:eastAsia="Calibri" w:hAnsi="PF Square Sans Pro" w:cs="Calibri"/>
          <w:bCs/>
        </w:rPr>
        <w:t xml:space="preserve"> - 1,2 тис. км загального користування державного значення; 2,4 тис. км місцевого значення  - обласного (146 доріг) та районного значення  (470 автодоріг).</w:t>
      </w:r>
      <w:r w:rsidRPr="00344827">
        <w:t xml:space="preserve"> </w:t>
      </w:r>
      <w:r w:rsidRPr="00344827">
        <w:rPr>
          <w:rFonts w:ascii="PF Square Sans Pro" w:eastAsia="Calibri" w:hAnsi="PF Square Sans Pro" w:cs="Calibri"/>
          <w:bCs/>
        </w:rPr>
        <w:t xml:space="preserve">Щільність автомобільних доріг </w:t>
      </w:r>
      <w:r w:rsidRPr="00344827">
        <w:rPr>
          <w:rFonts w:ascii="PF Square Sans Pro" w:eastAsia="Calibri" w:hAnsi="PF Square Sans Pro" w:cs="Calibri"/>
          <w:bCs/>
        </w:rPr>
        <w:lastRenderedPageBreak/>
        <w:t xml:space="preserve">загального користування місцевого значення з твердим покриттям впродовж останніх років залишалась незмінною і становила 277,6 км доріг на 1 тис. кв. км, у т. ч. 129,7 км – на контрольованій Україною території області. </w:t>
      </w:r>
    </w:p>
    <w:p w:rsidR="00505C72" w:rsidRPr="00344827" w:rsidRDefault="00505C72" w:rsidP="006746A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У зв’язку з </w:t>
      </w:r>
      <w:r w:rsidR="00A27554" w:rsidRPr="00344827">
        <w:rPr>
          <w:rFonts w:ascii="PF Square Sans Pro" w:eastAsia="Calibri" w:hAnsi="PF Square Sans Pro" w:cs="Calibri"/>
          <w:bCs/>
        </w:rPr>
        <w:t>бойовими</w:t>
      </w:r>
      <w:r w:rsidRPr="00344827">
        <w:rPr>
          <w:rFonts w:ascii="PF Square Sans Pro" w:eastAsia="Calibri" w:hAnsi="PF Square Sans Pro" w:cs="Calibri"/>
          <w:bCs/>
        </w:rPr>
        <w:t xml:space="preserve"> діями, кардинально порушена логістика перевезень – основне навантаження перевезень йде через автомобільний транспорт. Відповідно щороку передбачаються значні видатки державного бюджету на  утримання та ремонт автодоріг. Так у 2018 році було виділено 767,4 млн грн (у т. ч. 352,6 млн грн на дороги місцевого значення та 414,8 млн грн на дороги державного значення), а у 2019 році – 842,8 млн грн (у т. ч. 439,9 млн грн на дороги місцевого значення та 402,9 млн грн на дороги державного значення). Незважаючи на те, що питома вага транспортних перевезень змістилась до автомобільного транспорту, його обсяги щорічно падають – від </w:t>
      </w:r>
      <w:r w:rsidR="006746A8" w:rsidRPr="00344827">
        <w:rPr>
          <w:rFonts w:ascii="PF Square Sans Pro" w:eastAsia="Calibri" w:hAnsi="PF Square Sans Pro" w:cs="Calibri"/>
          <w:bCs/>
        </w:rPr>
        <w:t>28677,8</w:t>
      </w:r>
      <w:r w:rsidR="006746A8" w:rsidRPr="00344827">
        <w:t xml:space="preserve"> </w:t>
      </w:r>
      <w:r w:rsidR="006746A8" w:rsidRPr="00344827">
        <w:rPr>
          <w:rFonts w:ascii="PF Square Sans Pro" w:eastAsia="Calibri" w:hAnsi="PF Square Sans Pro" w:cs="Calibri"/>
          <w:bCs/>
        </w:rPr>
        <w:t>тис. т. у 2013 році до 4665,2</w:t>
      </w:r>
      <w:r w:rsidR="006746A8" w:rsidRPr="00344827">
        <w:t xml:space="preserve"> </w:t>
      </w:r>
      <w:r w:rsidR="006746A8" w:rsidRPr="00344827">
        <w:rPr>
          <w:rFonts w:ascii="PF Square Sans Pro" w:eastAsia="Calibri" w:hAnsi="PF Square Sans Pro" w:cs="Calibri"/>
          <w:bCs/>
        </w:rPr>
        <w:t>тис. т. у 2018.</w:t>
      </w:r>
    </w:p>
    <w:p w:rsidR="006746A8" w:rsidRPr="00344827" w:rsidRDefault="006746A8" w:rsidP="006746A8">
      <w:pPr>
        <w:spacing w:after="0" w:line="240" w:lineRule="auto"/>
        <w:ind w:firstLine="567"/>
        <w:rPr>
          <w:rFonts w:ascii="PF Square Sans Pro" w:eastAsia="Times New Roman" w:hAnsi="PF Square Sans Pro" w:cs="Arial"/>
          <w:i/>
          <w:sz w:val="20"/>
          <w:szCs w:val="20"/>
          <w:lang w:eastAsia="uk-UA"/>
        </w:rPr>
      </w:pPr>
    </w:p>
    <w:p w:rsidR="006746A8" w:rsidRPr="00344827" w:rsidRDefault="006746A8" w:rsidP="006746A8">
      <w:pPr>
        <w:spacing w:after="0" w:line="240" w:lineRule="auto"/>
        <w:ind w:firstLine="142"/>
        <w:jc w:val="center"/>
        <w:rPr>
          <w:rFonts w:ascii="PF Square Sans Pro" w:eastAsia="Times New Roman" w:hAnsi="PF Square Sans Pro" w:cs="Arial"/>
          <w:i/>
          <w:sz w:val="20"/>
          <w:szCs w:val="20"/>
          <w:lang w:eastAsia="uk-UA"/>
        </w:rPr>
      </w:pPr>
      <w:r w:rsidRPr="00344827">
        <w:rPr>
          <w:rFonts w:ascii="Times New Roman" w:eastAsia="Times New Roman" w:hAnsi="Times New Roman" w:cs="Times New Roman"/>
          <w:noProof/>
          <w:sz w:val="24"/>
          <w:szCs w:val="24"/>
          <w:lang w:val="ru-RU" w:eastAsia="ru-RU"/>
        </w:rPr>
        <w:drawing>
          <wp:inline distT="0" distB="0" distL="0" distR="0">
            <wp:extent cx="5702300" cy="2741295"/>
            <wp:effectExtent l="0" t="0" r="12700" b="1905"/>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746A8" w:rsidRPr="00344827" w:rsidRDefault="006746A8" w:rsidP="006746A8">
      <w:pPr>
        <w:spacing w:after="0" w:line="240" w:lineRule="auto"/>
        <w:ind w:firstLine="567"/>
        <w:rPr>
          <w:rFonts w:ascii="PF Square Sans Pro" w:eastAsia="Times New Roman" w:hAnsi="PF Square Sans Pro" w:cs="Arial"/>
          <w:i/>
          <w:sz w:val="20"/>
          <w:szCs w:val="20"/>
          <w:lang w:eastAsia="uk-UA"/>
        </w:rPr>
      </w:pPr>
    </w:p>
    <w:p w:rsidR="00505C72" w:rsidRPr="00344827" w:rsidRDefault="006746A8" w:rsidP="00505C72">
      <w:pPr>
        <w:spacing w:after="0" w:line="240" w:lineRule="auto"/>
        <w:ind w:firstLine="567"/>
        <w:rPr>
          <w:rFonts w:ascii="PF Square Sans Pro" w:eastAsia="Calibri" w:hAnsi="PF Square Sans Pro" w:cs="Calibri"/>
          <w:bCs/>
        </w:rPr>
      </w:pPr>
      <w:r w:rsidRPr="00344827">
        <w:rPr>
          <w:rFonts w:ascii="PF Square Sans Pro" w:eastAsia="Calibri" w:hAnsi="PF Square Sans Pro" w:cs="Calibri"/>
          <w:bCs/>
        </w:rPr>
        <w:t>Частка автомобільного транспорту у перевезенні пасажирів по області складає 49 %. Обсяги перевезення пасажирів автомобільним транспортом також щорічно падають – від 121672,9 тис. осіб у 2013 році до 6429,7 тис. осіб у 2018.</w:t>
      </w:r>
    </w:p>
    <w:p w:rsidR="006746A8" w:rsidRPr="00344827" w:rsidRDefault="006746A8" w:rsidP="006746A8">
      <w:pPr>
        <w:spacing w:after="0" w:line="240" w:lineRule="auto"/>
        <w:ind w:firstLine="567"/>
        <w:jc w:val="center"/>
        <w:rPr>
          <w:rFonts w:ascii="PF Square Sans Pro" w:eastAsia="Times New Roman" w:hAnsi="PF Square Sans Pro" w:cs="Times New Roman"/>
          <w:b/>
          <w:highlight w:val="yellow"/>
          <w:lang w:eastAsia="uk-UA"/>
        </w:rPr>
      </w:pPr>
    </w:p>
    <w:p w:rsidR="006746A8" w:rsidRPr="00344827" w:rsidRDefault="006746A8" w:rsidP="006746A8">
      <w:pPr>
        <w:spacing w:after="0" w:line="240" w:lineRule="auto"/>
        <w:ind w:firstLine="567"/>
        <w:rPr>
          <w:rFonts w:ascii="PF Square Sans Pro" w:eastAsia="Calibri" w:hAnsi="PF Square Sans Pro" w:cs="Calibri"/>
          <w:bCs/>
        </w:rPr>
      </w:pPr>
      <w:r w:rsidRPr="00344827">
        <w:rPr>
          <w:rFonts w:ascii="Times New Roman" w:eastAsia="Times New Roman" w:hAnsi="Times New Roman" w:cs="Times New Roman"/>
          <w:noProof/>
          <w:sz w:val="24"/>
          <w:szCs w:val="24"/>
          <w:lang w:val="ru-RU" w:eastAsia="ru-RU"/>
        </w:rPr>
        <w:drawing>
          <wp:inline distT="0" distB="0" distL="0" distR="0">
            <wp:extent cx="5962650" cy="2741295"/>
            <wp:effectExtent l="0" t="0" r="0" b="1905"/>
            <wp:docPr id="11" name="Ді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05C72" w:rsidRPr="00344827" w:rsidRDefault="00505C72" w:rsidP="00505C72">
      <w:pPr>
        <w:spacing w:after="0" w:line="240" w:lineRule="auto"/>
        <w:ind w:firstLine="567"/>
        <w:rPr>
          <w:rFonts w:ascii="PF Square Sans Pro" w:eastAsia="Calibri" w:hAnsi="PF Square Sans Pro" w:cs="Calibri"/>
          <w:b/>
          <w:bCs/>
        </w:rPr>
      </w:pPr>
    </w:p>
    <w:p w:rsidR="00505C72" w:rsidRPr="00344827" w:rsidRDefault="00505C72" w:rsidP="00505C72">
      <w:pPr>
        <w:spacing w:after="0" w:line="240" w:lineRule="auto"/>
        <w:ind w:firstLine="567"/>
        <w:rPr>
          <w:rFonts w:ascii="PF Square Sans Pro" w:eastAsia="Calibri" w:hAnsi="PF Square Sans Pro" w:cs="Calibri"/>
          <w:b/>
          <w:bCs/>
        </w:rPr>
      </w:pPr>
    </w:p>
    <w:p w:rsidR="00505C72" w:rsidRPr="00344827" w:rsidRDefault="006746A8" w:rsidP="006746A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Авіаційне транспортне сполучення в області відсутнє. На території Луганської області було два аеропорти, один з яких розташований у м. Луганську був повністю зруйнований. Другий аеропорт розташований у м. Сєвєродонецьку, на сьогодні не експлуатується, оскільки злітно-посадкова смуга перебуває в непридатному стані.</w:t>
      </w:r>
    </w:p>
    <w:p w:rsidR="002E153B" w:rsidRPr="00344827" w:rsidRDefault="002E153B" w:rsidP="002E153B">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lastRenderedPageBreak/>
        <w:t>Енергетична інфраструктура</w:t>
      </w:r>
    </w:p>
    <w:p w:rsidR="002E153B" w:rsidRPr="00344827" w:rsidRDefault="002E153B" w:rsidP="002E153B">
      <w:pPr>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Однією з головних причин занепаду енергетичної сфери у Луганській області та в цілому в країні стал</w:t>
      </w:r>
      <w:r w:rsidR="00EA3376" w:rsidRPr="00344827">
        <w:rPr>
          <w:rFonts w:ascii="PF Square Sans Pro" w:eastAsia="Times New Roman" w:hAnsi="PF Square Sans Pro" w:cs="Times New Roman"/>
          <w:lang w:eastAsia="uk-UA"/>
        </w:rPr>
        <w:t>и</w:t>
      </w:r>
      <w:r w:rsidRPr="00344827">
        <w:rPr>
          <w:rFonts w:ascii="PF Square Sans Pro" w:eastAsia="Times New Roman" w:hAnsi="PF Square Sans Pro" w:cs="Times New Roman"/>
          <w:lang w:eastAsia="uk-UA"/>
        </w:rPr>
        <w:t xml:space="preserve"> </w:t>
      </w:r>
      <w:r w:rsidR="00EA3376" w:rsidRPr="00344827">
        <w:rPr>
          <w:rFonts w:ascii="PF Square Sans Pro" w:eastAsia="Times New Roman" w:hAnsi="PF Square Sans Pro" w:cs="Times New Roman"/>
          <w:lang w:eastAsia="uk-UA"/>
        </w:rPr>
        <w:t xml:space="preserve"> бойові дії та тимчасова окупація частини територій області.</w:t>
      </w:r>
      <w:r w:rsidRPr="00344827">
        <w:rPr>
          <w:rFonts w:ascii="PF Square Sans Pro" w:eastAsia="Times New Roman" w:hAnsi="PF Square Sans Pro" w:cs="Times New Roman"/>
          <w:lang w:eastAsia="uk-UA"/>
        </w:rPr>
        <w:t xml:space="preserve"> Упродовж багатьох років незалежності України вугілля залишалося найбільш надійним енергетичним ресурсом в енергобалансі країни. А після підвищення цін на природний газ у 2005 р. вугілля почало розглядатися як надійний ресурс забезпечення національної енергетичної безпеки. Пр</w:t>
      </w:r>
      <w:r w:rsidR="00EA3376" w:rsidRPr="00344827">
        <w:rPr>
          <w:rFonts w:ascii="PF Square Sans Pro" w:eastAsia="Times New Roman" w:hAnsi="PF Square Sans Pro" w:cs="Times New Roman"/>
          <w:lang w:eastAsia="uk-UA"/>
        </w:rPr>
        <w:t xml:space="preserve">оте, починаючи з липня 2014 року </w:t>
      </w:r>
      <w:r w:rsidRPr="00344827">
        <w:rPr>
          <w:rFonts w:ascii="PF Square Sans Pro" w:eastAsia="Times New Roman" w:hAnsi="PF Square Sans Pro" w:cs="Times New Roman"/>
          <w:lang w:eastAsia="uk-UA"/>
        </w:rPr>
        <w:t xml:space="preserve">швидкими темпами відбулося скорочення </w:t>
      </w:r>
      <w:r w:rsidR="00EA3376" w:rsidRPr="00344827">
        <w:rPr>
          <w:rFonts w:ascii="PF Square Sans Pro" w:eastAsia="Times New Roman" w:hAnsi="PF Square Sans Pro" w:cs="Times New Roman"/>
          <w:lang w:eastAsia="uk-UA"/>
        </w:rPr>
        <w:t xml:space="preserve">його </w:t>
      </w:r>
      <w:r w:rsidRPr="00344827">
        <w:rPr>
          <w:rFonts w:ascii="PF Square Sans Pro" w:eastAsia="Times New Roman" w:hAnsi="PF Square Sans Pro" w:cs="Times New Roman"/>
          <w:lang w:eastAsia="uk-UA"/>
        </w:rPr>
        <w:t>видобутку</w:t>
      </w:r>
      <w:r w:rsidR="00EA3376" w:rsidRPr="00344827">
        <w:rPr>
          <w:rFonts w:ascii="PF Square Sans Pro" w:eastAsia="Times New Roman" w:hAnsi="PF Square Sans Pro" w:cs="Times New Roman"/>
          <w:lang w:eastAsia="uk-UA"/>
        </w:rPr>
        <w:t xml:space="preserve">. </w:t>
      </w:r>
      <w:r w:rsidRPr="00344827">
        <w:rPr>
          <w:rFonts w:ascii="PF Square Sans Pro" w:eastAsia="Times New Roman" w:hAnsi="PF Square Sans Pro" w:cs="Times New Roman"/>
          <w:lang w:eastAsia="uk-UA"/>
        </w:rPr>
        <w:t xml:space="preserve">Дефіцит вугілля призвів до браку його запасів на підприємствах теплової генерації, зокрема Луганської ТЕС, що розташована у м. Щастя – єдиним джерелом енергозабезпечення споживачів тієї частини Луганської області, що підконтрольна Україні. З 29 липня 2019 року ТЕС перейшла на використання газу через відсутність запасів вугілля внаслідок введеного Росією обмеження на постачання енергоносіїв в Україну. 14 серпня 2019 року Кабінет міністрів України прийняв розпорядження про зниження ціни на газ для Луганської ТЕС із 3,5 грн. за 1 </w:t>
      </w:r>
      <w:r w:rsidR="00A27554" w:rsidRPr="00344827">
        <w:rPr>
          <w:rFonts w:ascii="PF Square Sans Pro" w:eastAsia="Times New Roman" w:hAnsi="PF Square Sans Pro" w:cs="Times New Roman"/>
          <w:lang w:eastAsia="uk-UA"/>
        </w:rPr>
        <w:t>КВт</w:t>
      </w:r>
      <w:r w:rsidRPr="00344827">
        <w:rPr>
          <w:rFonts w:ascii="PF Square Sans Pro" w:eastAsia="Times New Roman" w:hAnsi="PF Square Sans Pro" w:cs="Times New Roman"/>
          <w:lang w:eastAsia="uk-UA"/>
        </w:rPr>
        <w:t xml:space="preserve"> до 1,64 грн. за кВт. </w:t>
      </w:r>
    </w:p>
    <w:p w:rsidR="000C332A" w:rsidRPr="00344827" w:rsidRDefault="000C332A" w:rsidP="000C332A">
      <w:pPr>
        <w:tabs>
          <w:tab w:val="left" w:pos="0"/>
        </w:tabs>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 xml:space="preserve">Показники енергоефективності регіонів України показують значні відмінності в рівнях ефективності використання енергоресурсів регіонами. Даний показник коливається від максимального рівня в 148,9 грн/кг н.е. в Одеській області до 9,8 грн/кг н.е. – в Луганській області. Тобто за рівнем ефективності енергоспоживання відрізняються в десятки разів. Така значна різниця пояснюється суттєвою різницею структури енергоспоживання - присутності в Луганській області значної кількості енерговитратних та низько ефективних промислових виробництв – про що свідчить суттєво більші рівні питомого енергоспоживання. </w:t>
      </w:r>
    </w:p>
    <w:p w:rsidR="000C332A" w:rsidRPr="00344827" w:rsidRDefault="000C332A" w:rsidP="00B3529B">
      <w:pPr>
        <w:tabs>
          <w:tab w:val="left" w:pos="0"/>
        </w:tabs>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 xml:space="preserve">Проблеми у сфері енергозбереження та енергоефективності наявні у кожному регіоні України, але ситуація є критичною для Луганщини, оскільки область характеризується надзвичайно високим рівнем енерговитрат, внаслідок незбалансованої структури енергоспоживання та нераціонального використання енергетичних ресурсів (природний газ, електроенергія, тепло) через застосування застарілих технологій з низьким коефіцієнтом корисної дії та приладів обліку, або їх відсутністю. Як результат щорічні втрати теплової енергії перевищують 12%. Практично всі підприємства комунальної теплоенергетики є збитковими, знаходяться у критичному фінансовому стані. </w:t>
      </w:r>
    </w:p>
    <w:p w:rsidR="000C332A" w:rsidRPr="00344827" w:rsidRDefault="000C332A" w:rsidP="00B3529B">
      <w:pPr>
        <w:tabs>
          <w:tab w:val="left" w:pos="0"/>
        </w:tabs>
        <w:spacing w:after="0" w:line="240" w:lineRule="auto"/>
        <w:jc w:val="both"/>
        <w:rPr>
          <w:rFonts w:ascii="PF Square Sans Pro" w:eastAsia="Times New Roman" w:hAnsi="PF Square Sans Pro" w:cs="Times New Roman"/>
          <w:lang w:eastAsia="uk-UA"/>
        </w:rPr>
      </w:pPr>
    </w:p>
    <w:p w:rsidR="000C332A" w:rsidRPr="00344827" w:rsidRDefault="000C332A" w:rsidP="000C332A">
      <w:pPr>
        <w:tabs>
          <w:tab w:val="left" w:pos="0"/>
        </w:tabs>
        <w:spacing w:after="0" w:line="240" w:lineRule="auto"/>
        <w:ind w:firstLine="567"/>
        <w:jc w:val="center"/>
        <w:rPr>
          <w:rFonts w:ascii="PF Square Sans Pro" w:eastAsia="Times New Roman" w:hAnsi="PF Square Sans Pro" w:cs="Times New Roman"/>
          <w:b/>
          <w:color w:val="000000"/>
          <w:lang w:eastAsia="uk-UA"/>
        </w:rPr>
      </w:pPr>
      <w:r w:rsidRPr="00344827">
        <w:rPr>
          <w:rFonts w:ascii="PF Square Sans Pro" w:eastAsia="Times New Roman" w:hAnsi="PF Square Sans Pro" w:cs="Times New Roman"/>
          <w:b/>
          <w:color w:val="000000"/>
          <w:lang w:eastAsia="uk-UA"/>
        </w:rPr>
        <w:t>Рівень енергонезалежності регіонів України</w:t>
      </w:r>
    </w:p>
    <w:p w:rsidR="000C332A" w:rsidRPr="00344827" w:rsidRDefault="000C332A" w:rsidP="000C332A">
      <w:pPr>
        <w:tabs>
          <w:tab w:val="left" w:pos="0"/>
        </w:tabs>
        <w:spacing w:after="0" w:line="240" w:lineRule="auto"/>
        <w:ind w:firstLine="567"/>
        <w:jc w:val="center"/>
        <w:rPr>
          <w:rFonts w:ascii="PF Square Sans Pro" w:eastAsia="Times New Roman" w:hAnsi="PF Square Sans Pro" w:cs="Times New Roman"/>
          <w:b/>
          <w:color w:val="000000"/>
          <w:lang w:eastAsia="uk-UA"/>
        </w:rPr>
      </w:pPr>
    </w:p>
    <w:p w:rsidR="000C332A" w:rsidRPr="00344827" w:rsidRDefault="000C332A" w:rsidP="000C332A">
      <w:pPr>
        <w:tabs>
          <w:tab w:val="left" w:pos="0"/>
        </w:tabs>
        <w:spacing w:after="0" w:line="240" w:lineRule="auto"/>
        <w:ind w:firstLine="142"/>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noProof/>
          <w:lang w:val="ru-RU" w:eastAsia="ru-RU"/>
        </w:rPr>
        <w:drawing>
          <wp:inline distT="0" distB="0" distL="0" distR="0">
            <wp:extent cx="5554345" cy="3725545"/>
            <wp:effectExtent l="0" t="0" r="8255" b="8255"/>
            <wp:docPr id="25" name="Рисунок 25"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New\Desktop\Screenshot_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4345" cy="3725545"/>
                    </a:xfrm>
                    <a:prstGeom prst="rect">
                      <a:avLst/>
                    </a:prstGeom>
                    <a:noFill/>
                    <a:ln>
                      <a:noFill/>
                    </a:ln>
                  </pic:spPr>
                </pic:pic>
              </a:graphicData>
            </a:graphic>
          </wp:inline>
        </w:drawing>
      </w:r>
    </w:p>
    <w:p w:rsidR="000C332A" w:rsidRPr="00344827" w:rsidRDefault="000C332A" w:rsidP="000C332A">
      <w:pPr>
        <w:tabs>
          <w:tab w:val="left" w:pos="0"/>
        </w:tabs>
        <w:spacing w:after="0" w:line="240" w:lineRule="auto"/>
        <w:ind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 xml:space="preserve"> </w:t>
      </w:r>
    </w:p>
    <w:p w:rsidR="00B3529B" w:rsidRPr="00344827" w:rsidRDefault="00B3529B" w:rsidP="00B3529B">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Одночасно поширення відновлюваної енергетики та енергоефективності в Луганській області посідає останні місця у порівнянні з вибраними областями України.</w:t>
      </w:r>
    </w:p>
    <w:p w:rsidR="00B3529B" w:rsidRPr="00344827" w:rsidRDefault="00B3529B" w:rsidP="00B3529B">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lastRenderedPageBreak/>
        <w:t>Рівень поширення відновлюваної енергетики та енергоефективності в Луганській області</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5"/>
        <w:gridCol w:w="1134"/>
        <w:gridCol w:w="1134"/>
        <w:gridCol w:w="851"/>
        <w:gridCol w:w="992"/>
        <w:gridCol w:w="1134"/>
        <w:gridCol w:w="1134"/>
        <w:gridCol w:w="850"/>
        <w:gridCol w:w="1134"/>
      </w:tblGrid>
      <w:tr w:rsidR="00B3529B" w:rsidRPr="00344827" w:rsidTr="00B3529B">
        <w:trPr>
          <w:trHeight w:val="3182"/>
          <w:jc w:val="center"/>
        </w:trPr>
        <w:tc>
          <w:tcPr>
            <w:tcW w:w="1545" w:type="dxa"/>
            <w:vMerge w:val="restart"/>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2268" w:type="dxa"/>
            <w:gridSpan w:val="2"/>
            <w:vAlign w:val="center"/>
          </w:tcPr>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обсягу теплової енергії, виробленої в регіоні з альтернативних видів палива або відновлюваних</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джерел енергії за звітний період, відсотків до загального обсягу</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виробленої теплової енергії в регіоні за звітний період</w:t>
            </w:r>
          </w:p>
        </w:tc>
        <w:tc>
          <w:tcPr>
            <w:tcW w:w="1843" w:type="dxa"/>
            <w:gridSpan w:val="2"/>
            <w:vAlign w:val="center"/>
          </w:tcPr>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Рівень впровадження</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енергозбер.</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джерел світла у</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зовнішньому освітленні</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населених пунктів,</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відсотків до загальної</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кількості світлоточок</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3"/>
                <w:lang w:eastAsia="uk-UA"/>
              </w:rPr>
            </w:pPr>
          </w:p>
        </w:tc>
        <w:tc>
          <w:tcPr>
            <w:tcW w:w="2268" w:type="dxa"/>
            <w:gridSpan w:val="2"/>
            <w:vAlign w:val="center"/>
          </w:tcPr>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оснащення</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багатоквартирних</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житлових будинків</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побудинковими</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приладами обліку</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теплової енергії,</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відсотків до загальної</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кількості</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багатоквартирних</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будинків, які</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підлягають оснащенню</w:t>
            </w:r>
          </w:p>
        </w:tc>
        <w:tc>
          <w:tcPr>
            <w:tcW w:w="1984" w:type="dxa"/>
            <w:gridSpan w:val="2"/>
            <w:vAlign w:val="center"/>
          </w:tcPr>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сумарної</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потужності котелень на</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альтернативних видах палива в регіоні, відсотків</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до загальної потужності</w:t>
            </w:r>
          </w:p>
          <w:p w:rsidR="00B3529B" w:rsidRPr="00344827" w:rsidRDefault="00B3529B" w:rsidP="00B3529B">
            <w:pPr>
              <w:spacing w:after="0" w:line="240" w:lineRule="auto"/>
              <w:ind w:left="59" w:right="69"/>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котелень регіону</w:t>
            </w:r>
          </w:p>
        </w:tc>
      </w:tr>
      <w:tr w:rsidR="00B3529B" w:rsidRPr="00344827" w:rsidTr="00B3529B">
        <w:trPr>
          <w:trHeight w:val="187"/>
          <w:jc w:val="center"/>
        </w:trPr>
        <w:tc>
          <w:tcPr>
            <w:tcW w:w="1545" w:type="dxa"/>
            <w:vMerge/>
            <w:vAlign w:val="center"/>
          </w:tcPr>
          <w:p w:rsidR="00B3529B" w:rsidRPr="00344827" w:rsidRDefault="00B3529B" w:rsidP="00B3529B">
            <w:pPr>
              <w:spacing w:after="0" w:line="240" w:lineRule="auto"/>
              <w:ind w:left="127"/>
              <w:rPr>
                <w:rFonts w:ascii="PF Square Sans Pro" w:eastAsia="Times New Roman" w:hAnsi="PF Square Sans Pro" w:cs="Times New Roman"/>
                <w:lang w:eastAsia="uk-UA"/>
              </w:rPr>
            </w:pPr>
          </w:p>
        </w:tc>
        <w:tc>
          <w:tcPr>
            <w:tcW w:w="1134"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1134"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851"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992"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3"/>
                <w:lang w:eastAsia="uk-UA"/>
              </w:rPr>
            </w:pPr>
            <w:r w:rsidRPr="00344827">
              <w:rPr>
                <w:rFonts w:ascii="PF Square Sans Pro" w:eastAsia="Times New Roman" w:hAnsi="PF Square Sans Pro" w:cs="Times New Roman"/>
                <w:bCs/>
                <w:w w:val="93"/>
                <w:lang w:eastAsia="uk-UA"/>
              </w:rPr>
              <w:t>місце</w:t>
            </w:r>
          </w:p>
        </w:tc>
        <w:tc>
          <w:tcPr>
            <w:tcW w:w="1134"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1134"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850"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w:t>
            </w:r>
          </w:p>
        </w:tc>
        <w:tc>
          <w:tcPr>
            <w:tcW w:w="1134" w:type="dxa"/>
            <w:vAlign w:val="center"/>
          </w:tcPr>
          <w:p w:rsidR="00B3529B" w:rsidRPr="00344827" w:rsidRDefault="00B3529B" w:rsidP="00B3529B">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B3529B" w:rsidRPr="00344827" w:rsidTr="00B3529B">
        <w:trPr>
          <w:trHeight w:val="187"/>
          <w:jc w:val="center"/>
        </w:trPr>
        <w:tc>
          <w:tcPr>
            <w:tcW w:w="1545" w:type="dxa"/>
            <w:shd w:val="clear" w:color="auto" w:fill="FFFFFF"/>
            <w:vAlign w:val="bottom"/>
          </w:tcPr>
          <w:p w:rsidR="00B3529B" w:rsidRPr="00344827" w:rsidRDefault="00B3529B" w:rsidP="00B3529B">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1,0</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c>
          <w:tcPr>
            <w:tcW w:w="85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36,3</w:t>
            </w:r>
          </w:p>
        </w:tc>
        <w:tc>
          <w:tcPr>
            <w:tcW w:w="992"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57,7</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21</w:t>
            </w:r>
          </w:p>
        </w:tc>
        <w:tc>
          <w:tcPr>
            <w:tcW w:w="85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0,6</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24</w:t>
            </w:r>
          </w:p>
        </w:tc>
      </w:tr>
      <w:tr w:rsidR="00B3529B" w:rsidRPr="00344827" w:rsidTr="00B3529B">
        <w:trPr>
          <w:trHeight w:val="191"/>
          <w:jc w:val="center"/>
        </w:trPr>
        <w:tc>
          <w:tcPr>
            <w:tcW w:w="1545" w:type="dxa"/>
            <w:shd w:val="clear" w:color="auto" w:fill="DEEAF6" w:themeFill="accent1" w:themeFillTint="33"/>
            <w:vAlign w:val="bottom"/>
          </w:tcPr>
          <w:p w:rsidR="00B3529B" w:rsidRPr="00344827" w:rsidRDefault="00B3529B" w:rsidP="00B3529B">
            <w:pPr>
              <w:spacing w:after="0" w:line="240" w:lineRule="auto"/>
              <w:ind w:left="20"/>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1134"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2,2</w:t>
            </w:r>
          </w:p>
        </w:tc>
        <w:tc>
          <w:tcPr>
            <w:tcW w:w="1134"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22</w:t>
            </w:r>
          </w:p>
        </w:tc>
        <w:tc>
          <w:tcPr>
            <w:tcW w:w="851"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66,8</w:t>
            </w:r>
          </w:p>
        </w:tc>
        <w:tc>
          <w:tcPr>
            <w:tcW w:w="992"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3</w:t>
            </w:r>
          </w:p>
        </w:tc>
        <w:tc>
          <w:tcPr>
            <w:tcW w:w="1134"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24,8</w:t>
            </w:r>
          </w:p>
        </w:tc>
        <w:tc>
          <w:tcPr>
            <w:tcW w:w="1134"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lang w:eastAsia="uk-UA"/>
              </w:rPr>
              <w:t>23</w:t>
            </w:r>
          </w:p>
        </w:tc>
        <w:tc>
          <w:tcPr>
            <w:tcW w:w="850"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1,2</w:t>
            </w:r>
          </w:p>
        </w:tc>
        <w:tc>
          <w:tcPr>
            <w:tcW w:w="1134" w:type="dxa"/>
            <w:shd w:val="clear" w:color="auto" w:fill="DEEAF6" w:themeFill="accent1" w:themeFillTint="33"/>
            <w:vAlign w:val="bottom"/>
          </w:tcPr>
          <w:p w:rsidR="00B3529B" w:rsidRPr="00344827" w:rsidRDefault="00B3529B" w:rsidP="00B3529B">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23</w:t>
            </w:r>
          </w:p>
        </w:tc>
      </w:tr>
      <w:tr w:rsidR="00B3529B" w:rsidRPr="00344827" w:rsidTr="00B3529B">
        <w:trPr>
          <w:trHeight w:val="191"/>
          <w:jc w:val="center"/>
        </w:trPr>
        <w:tc>
          <w:tcPr>
            <w:tcW w:w="1545" w:type="dxa"/>
            <w:shd w:val="clear" w:color="auto" w:fill="FFFFFF"/>
            <w:vAlign w:val="bottom"/>
          </w:tcPr>
          <w:p w:rsidR="00B3529B" w:rsidRPr="00344827" w:rsidRDefault="00B3529B" w:rsidP="00B3529B">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23,0</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6</w:t>
            </w:r>
          </w:p>
        </w:tc>
        <w:tc>
          <w:tcPr>
            <w:tcW w:w="85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59,1</w:t>
            </w:r>
          </w:p>
        </w:tc>
        <w:tc>
          <w:tcPr>
            <w:tcW w:w="992"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8-9</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97,7</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w:t>
            </w:r>
          </w:p>
        </w:tc>
        <w:tc>
          <w:tcPr>
            <w:tcW w:w="85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18,5</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7</w:t>
            </w:r>
          </w:p>
        </w:tc>
      </w:tr>
      <w:tr w:rsidR="00B3529B" w:rsidRPr="00344827" w:rsidTr="00B3529B">
        <w:trPr>
          <w:trHeight w:val="191"/>
          <w:jc w:val="center"/>
        </w:trPr>
        <w:tc>
          <w:tcPr>
            <w:tcW w:w="1545" w:type="dxa"/>
            <w:shd w:val="clear" w:color="auto" w:fill="FFFFFF"/>
            <w:vAlign w:val="bottom"/>
          </w:tcPr>
          <w:p w:rsidR="00B3529B" w:rsidRPr="00344827" w:rsidRDefault="00B3529B" w:rsidP="00B3529B">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20,9</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7</w:t>
            </w:r>
          </w:p>
        </w:tc>
        <w:tc>
          <w:tcPr>
            <w:tcW w:w="85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58,9</w:t>
            </w:r>
          </w:p>
        </w:tc>
        <w:tc>
          <w:tcPr>
            <w:tcW w:w="992"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88,8</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8</w:t>
            </w:r>
          </w:p>
        </w:tc>
        <w:tc>
          <w:tcPr>
            <w:tcW w:w="85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20,0</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6</w:t>
            </w:r>
          </w:p>
        </w:tc>
      </w:tr>
      <w:tr w:rsidR="00B3529B" w:rsidRPr="00344827" w:rsidTr="00B3529B">
        <w:trPr>
          <w:trHeight w:val="191"/>
          <w:jc w:val="center"/>
        </w:trPr>
        <w:tc>
          <w:tcPr>
            <w:tcW w:w="1545" w:type="dxa"/>
            <w:shd w:val="clear" w:color="auto" w:fill="FFFFFF"/>
            <w:vAlign w:val="bottom"/>
          </w:tcPr>
          <w:p w:rsidR="00B3529B" w:rsidRPr="00344827" w:rsidRDefault="00B3529B" w:rsidP="00B3529B">
            <w:pPr>
              <w:spacing w:after="0" w:line="240" w:lineRule="auto"/>
              <w:ind w:left="20"/>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7,6</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16</w:t>
            </w:r>
          </w:p>
        </w:tc>
        <w:tc>
          <w:tcPr>
            <w:tcW w:w="851"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63,5</w:t>
            </w:r>
          </w:p>
        </w:tc>
        <w:tc>
          <w:tcPr>
            <w:tcW w:w="992"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4</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97,6</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w:t>
            </w:r>
          </w:p>
        </w:tc>
        <w:tc>
          <w:tcPr>
            <w:tcW w:w="850"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5,2</w:t>
            </w:r>
          </w:p>
        </w:tc>
        <w:tc>
          <w:tcPr>
            <w:tcW w:w="1134" w:type="dxa"/>
            <w:shd w:val="clear" w:color="auto" w:fill="FFFFFF"/>
            <w:vAlign w:val="bottom"/>
          </w:tcPr>
          <w:p w:rsidR="00B3529B" w:rsidRPr="00344827" w:rsidRDefault="00B3529B" w:rsidP="00B3529B">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r>
    </w:tbl>
    <w:p w:rsidR="00B3529B" w:rsidRPr="00344827" w:rsidRDefault="00B3529B" w:rsidP="00B3529B">
      <w:pPr>
        <w:spacing w:after="0" w:line="240" w:lineRule="auto"/>
        <w:ind w:firstLine="567"/>
        <w:jc w:val="both"/>
        <w:rPr>
          <w:rFonts w:ascii="PF Square Sans Pro" w:eastAsia="Calibri" w:hAnsi="PF Square Sans Pro" w:cs="Calibri"/>
          <w:bCs/>
        </w:rPr>
      </w:pPr>
    </w:p>
    <w:p w:rsidR="002E153B" w:rsidRPr="00344827" w:rsidRDefault="00570FD1" w:rsidP="00570FD1">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Інфраструктура житлово-комунального господарства</w:t>
      </w:r>
    </w:p>
    <w:p w:rsidR="00480A48" w:rsidRPr="00344827" w:rsidRDefault="00570FD1" w:rsidP="00480A48">
      <w:pPr>
        <w:spacing w:after="0" w:line="240" w:lineRule="auto"/>
        <w:ind w:firstLine="567"/>
        <w:jc w:val="both"/>
        <w:rPr>
          <w:rFonts w:ascii="PF Square Sans Pro" w:hAnsi="PF Square Sans Pro"/>
          <w:bCs/>
          <w:color w:val="000000"/>
        </w:rPr>
      </w:pPr>
      <w:r w:rsidRPr="00344827">
        <w:rPr>
          <w:rFonts w:ascii="PF Square Sans Pro" w:hAnsi="PF Square Sans Pro"/>
          <w:bCs/>
          <w:color w:val="000000"/>
        </w:rPr>
        <w:t>Житлово-комунальне господарство є однією з ключових галузей інфраструктури життєзабезпечення населення. Її діяльність визначальним чином впливає на умови життєдіяльності громад,</w:t>
      </w:r>
      <w:r w:rsidRPr="00344827">
        <w:t xml:space="preserve"> </w:t>
      </w:r>
      <w:r w:rsidRPr="00344827">
        <w:rPr>
          <w:rFonts w:ascii="PF Square Sans Pro" w:hAnsi="PF Square Sans Pro"/>
          <w:bCs/>
          <w:color w:val="000000"/>
        </w:rPr>
        <w:t>значною мірою – на ефективність використання природних та енергетичних ресурсів. Житлово-комунальна інфраструктура Луганської області  зазнала ушкоджень у результаті бойових дій.</w:t>
      </w:r>
      <w:r w:rsidR="00480A48" w:rsidRPr="00344827">
        <w:rPr>
          <w:rFonts w:ascii="PF Square Sans Pro" w:hAnsi="PF Square Sans Pro"/>
          <w:bCs/>
          <w:color w:val="000000"/>
        </w:rPr>
        <w:t xml:space="preserve"> Так житлового фонду області скоротився з 55000</w:t>
      </w:r>
      <w:r w:rsidR="00480A48" w:rsidRPr="00344827">
        <w:t xml:space="preserve"> </w:t>
      </w:r>
      <w:r w:rsidR="00480A48" w:rsidRPr="00344827">
        <w:rPr>
          <w:rFonts w:ascii="PF Square Sans Pro" w:hAnsi="PF Square Sans Pro"/>
          <w:bCs/>
          <w:color w:val="000000"/>
        </w:rPr>
        <w:t>тис.м2 загальної площі у 2013 році до 18774</w:t>
      </w:r>
      <w:r w:rsidR="00480A48" w:rsidRPr="00344827">
        <w:t xml:space="preserve"> </w:t>
      </w:r>
      <w:r w:rsidR="00480A48" w:rsidRPr="00344827">
        <w:rPr>
          <w:rFonts w:ascii="PF Square Sans Pro" w:hAnsi="PF Square Sans Pro"/>
          <w:bCs/>
          <w:color w:val="000000"/>
        </w:rPr>
        <w:t>тис.м2 - у 2013. Нове будівництво в області майже не проводиться – основна робота у даному напрямку направлена на ремонт та відновлення пошкоджених об’єктів.</w:t>
      </w:r>
    </w:p>
    <w:p w:rsidR="00480A48" w:rsidRPr="00344827" w:rsidRDefault="00480A48" w:rsidP="00480A48">
      <w:pPr>
        <w:spacing w:after="0" w:line="240" w:lineRule="auto"/>
        <w:ind w:firstLine="567"/>
        <w:jc w:val="both"/>
        <w:rPr>
          <w:rFonts w:ascii="PF Square Sans Pro" w:eastAsia="Calibri" w:hAnsi="PF Square Sans Pro" w:cs="Times New Roman"/>
          <w:bCs/>
          <w:color w:val="000000"/>
        </w:rPr>
      </w:pPr>
      <w:r w:rsidRPr="00344827">
        <w:rPr>
          <w:rFonts w:ascii="PF Square Sans Pro" w:eastAsia="Calibri" w:hAnsi="PF Square Sans Pro" w:cs="Times New Roman"/>
          <w:bCs/>
          <w:color w:val="000000"/>
        </w:rPr>
        <w:t>Централізоване водопостачання та каналізація в області переважно представлено в міських поселеннях, де ступінь водопостачання та каналізації житлового фонду багатоквартирних будинків сягає 70%, а в сільських населених пунктах – 29%. Мережі водопостачання на 50% є застарілими і аварійними, мережі каналізації – на 57%.</w:t>
      </w:r>
    </w:p>
    <w:p w:rsidR="00385222" w:rsidRPr="00344827" w:rsidRDefault="0044244F" w:rsidP="00C80438">
      <w:pPr>
        <w:spacing w:after="0" w:line="240" w:lineRule="auto"/>
        <w:ind w:firstLine="567"/>
        <w:jc w:val="both"/>
        <w:rPr>
          <w:rFonts w:ascii="PF Square Sans Pro" w:hAnsi="PF Square Sans Pro"/>
          <w:bCs/>
          <w:color w:val="000000"/>
        </w:rPr>
      </w:pPr>
      <w:r w:rsidRPr="00344827">
        <w:rPr>
          <w:rFonts w:ascii="PF Square Sans Pro" w:hAnsi="PF Square Sans Pro"/>
          <w:bCs/>
          <w:color w:val="000000"/>
        </w:rPr>
        <w:t xml:space="preserve">65% міського </w:t>
      </w:r>
      <w:r w:rsidR="005B565A" w:rsidRPr="00344827">
        <w:rPr>
          <w:rFonts w:ascii="PF Square Sans Pro" w:hAnsi="PF Square Sans Pro"/>
          <w:bCs/>
          <w:color w:val="000000"/>
        </w:rPr>
        <w:t xml:space="preserve">і 0,4% сільського </w:t>
      </w:r>
      <w:r w:rsidRPr="00344827">
        <w:rPr>
          <w:rFonts w:ascii="PF Square Sans Pro" w:hAnsi="PF Square Sans Pro"/>
          <w:bCs/>
          <w:color w:val="000000"/>
        </w:rPr>
        <w:t xml:space="preserve">населення </w:t>
      </w:r>
      <w:r w:rsidR="005B565A" w:rsidRPr="00344827">
        <w:rPr>
          <w:rFonts w:ascii="PF Square Sans Pro" w:hAnsi="PF Square Sans Pro"/>
          <w:bCs/>
          <w:color w:val="000000"/>
        </w:rPr>
        <w:t xml:space="preserve">області </w:t>
      </w:r>
      <w:r w:rsidRPr="00344827">
        <w:rPr>
          <w:rFonts w:ascii="PF Square Sans Pro" w:hAnsi="PF Square Sans Pro"/>
          <w:bCs/>
          <w:color w:val="000000"/>
        </w:rPr>
        <w:t>використовують системи централізованого теплопостачання. Аварійний і застарілий стан (42,4 %) теплових мереж, морально і фізично застаріле обладнання котелень, рівень автоматизації яких надзвичайно низький, а коефіцієнт корисної дії складає 70-85 %, монопаливний характер паливного балансу, де основним видом палива є природний газ (70 %) призвод</w:t>
      </w:r>
      <w:r w:rsidR="005B565A" w:rsidRPr="00344827">
        <w:rPr>
          <w:rFonts w:ascii="PF Square Sans Pro" w:hAnsi="PF Square Sans Pro"/>
          <w:bCs/>
          <w:color w:val="000000"/>
        </w:rPr>
        <w:t>я</w:t>
      </w:r>
      <w:r w:rsidRPr="00344827">
        <w:rPr>
          <w:rFonts w:ascii="PF Square Sans Pro" w:hAnsi="PF Square Sans Pro"/>
          <w:bCs/>
          <w:color w:val="000000"/>
        </w:rPr>
        <w:t>ть до високої питомої ваги палива у тарифах на теплову енергію, підвищення соціальної напруги через необхідність їх підвищення. А низький рівень доходів населення та підняття тарифів на послуги теплопостачання призводять до неспроможності населення сплачувати за отримані послуги і як наслідок – зростання заборгованості. Так, станом на 31 січня 2018 р. загальний розмір заборгованості населення за централізоване опалення та постачання гарячої води в Луганській області становив 48,0%.</w:t>
      </w:r>
    </w:p>
    <w:p w:rsidR="00385222" w:rsidRPr="00344827" w:rsidRDefault="00385222" w:rsidP="009025B4">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Завдання для регіональної стратегії</w:t>
      </w:r>
    </w:p>
    <w:p w:rsidR="00385222" w:rsidRPr="00344827" w:rsidRDefault="00385222" w:rsidP="000C657B">
      <w:pPr>
        <w:spacing w:after="0" w:line="240" w:lineRule="auto"/>
        <w:ind w:firstLine="567"/>
        <w:jc w:val="both"/>
        <w:rPr>
          <w:rFonts w:ascii="PF Square Sans Pro" w:hAnsi="PF Square Sans Pro"/>
          <w:bCs/>
          <w:color w:val="000000"/>
        </w:rPr>
      </w:pPr>
      <w:r w:rsidRPr="00344827">
        <w:rPr>
          <w:rFonts w:ascii="PF Square Sans Pro" w:hAnsi="PF Square Sans Pro"/>
          <w:bCs/>
          <w:color w:val="000000"/>
        </w:rPr>
        <w:t>Завданням як державної, так і регіональної стратегій є створення системи міжрегіональної та внутрішньорегіональної транспортної доступності (розвиток мережі регіональних та місцевих транспортних сполучень, в тому числі між обласними центрами та периферійними районами, регіональними центрами економічного зростання та віддаленими територіями, а також в межах ОТГ. Важливо забезпечити  інтеграцію національної, регіональної та місцевої дорожньо транспортної інфраструктури до  міжнародної транспортної системи.  У цьому відношенні стратегічне значення для Луганської області</w:t>
      </w:r>
      <w:r w:rsidR="00232600" w:rsidRPr="00344827">
        <w:rPr>
          <w:rFonts w:ascii="PF Square Sans Pro" w:hAnsi="PF Square Sans Pro"/>
          <w:bCs/>
          <w:color w:val="000000"/>
        </w:rPr>
        <w:t xml:space="preserve">, окрім вищеозначених стратегічних завдань - </w:t>
      </w:r>
      <w:r w:rsidRPr="00344827">
        <w:rPr>
          <w:rFonts w:ascii="PF Square Sans Pro" w:hAnsi="PF Square Sans Pro"/>
          <w:bCs/>
          <w:color w:val="000000"/>
        </w:rPr>
        <w:t>будівництво ділянок залізниці, яка з’єднає окремі гілки території області із залізничною системою України, відновлення та розбудова автомобільних доріг області</w:t>
      </w:r>
      <w:r w:rsidR="00232600" w:rsidRPr="00344827">
        <w:rPr>
          <w:rFonts w:ascii="PF Square Sans Pro" w:hAnsi="PF Square Sans Pro"/>
          <w:bCs/>
          <w:color w:val="000000"/>
        </w:rPr>
        <w:t>) має стати</w:t>
      </w:r>
      <w:r w:rsidRPr="00344827">
        <w:rPr>
          <w:rFonts w:ascii="PF Square Sans Pro" w:hAnsi="PF Square Sans Pro"/>
          <w:bCs/>
          <w:color w:val="000000"/>
        </w:rPr>
        <w:t xml:space="preserve"> </w:t>
      </w:r>
      <w:r w:rsidR="000C657B" w:rsidRPr="00344827">
        <w:rPr>
          <w:rFonts w:ascii="PF Square Sans Pro" w:hAnsi="PF Square Sans Pro"/>
          <w:bCs/>
          <w:color w:val="000000"/>
        </w:rPr>
        <w:t>сприяння спільно з Укрзалізницею збільшення кількості пасажирських сполучень та обновлення парку рухомого складу вантажних і пасажирських вагонів.</w:t>
      </w:r>
    </w:p>
    <w:p w:rsidR="000C657B" w:rsidRPr="00344827" w:rsidRDefault="000C657B" w:rsidP="00E23425">
      <w:pPr>
        <w:spacing w:after="0" w:line="240" w:lineRule="auto"/>
        <w:ind w:firstLine="567"/>
        <w:jc w:val="both"/>
        <w:rPr>
          <w:rFonts w:ascii="PF Square Sans Pro" w:hAnsi="PF Square Sans Pro"/>
          <w:bCs/>
          <w:color w:val="000000"/>
        </w:rPr>
      </w:pPr>
      <w:r w:rsidRPr="00344827">
        <w:rPr>
          <w:rFonts w:ascii="PF Square Sans Pro" w:hAnsi="PF Square Sans Pro"/>
          <w:bCs/>
          <w:color w:val="000000"/>
        </w:rPr>
        <w:t xml:space="preserve">В сфері </w:t>
      </w:r>
      <w:r w:rsidR="00E23425" w:rsidRPr="00344827">
        <w:rPr>
          <w:rFonts w:ascii="PF Square Sans Pro" w:hAnsi="PF Square Sans Pro"/>
          <w:bCs/>
          <w:color w:val="000000"/>
        </w:rPr>
        <w:t xml:space="preserve">енергетичних систем та енергозбереження, окрім вищеозначеного стратегічного завдання - об’єднання регіональної та національної енергетичних систем, стратегічним напрямом має стати сприяння енергоефективності та розвитку альтернативної енергетики, зокрема впровадження заходів, спрямованих на </w:t>
      </w:r>
      <w:r w:rsidR="00E23425" w:rsidRPr="00344827">
        <w:rPr>
          <w:rFonts w:ascii="PF Square Sans Pro" w:hAnsi="PF Square Sans Pro"/>
          <w:bCs/>
          <w:color w:val="000000"/>
        </w:rPr>
        <w:lastRenderedPageBreak/>
        <w:t>поступове заміщення нерентабельних котелень на нові блочно-модульні котельні з сучасним теплогенеруючим обладнанням, яке здатне працювати на альтернативному паливі, термомодернізації будівель.</w:t>
      </w:r>
    </w:p>
    <w:p w:rsidR="00385222" w:rsidRPr="00344827" w:rsidRDefault="00E23425" w:rsidP="00385222">
      <w:pPr>
        <w:spacing w:after="0" w:line="240" w:lineRule="auto"/>
        <w:ind w:firstLine="567"/>
        <w:jc w:val="both"/>
        <w:rPr>
          <w:rFonts w:ascii="PF Square Sans Pro" w:hAnsi="PF Square Sans Pro"/>
          <w:bCs/>
          <w:color w:val="000000"/>
        </w:rPr>
      </w:pPr>
      <w:r w:rsidRPr="00344827">
        <w:rPr>
          <w:rFonts w:ascii="PF Square Sans Pro" w:hAnsi="PF Square Sans Pro"/>
          <w:bCs/>
          <w:color w:val="000000"/>
        </w:rPr>
        <w:t>Вкрай актуальним для області</w:t>
      </w:r>
      <w:r w:rsidR="00117A7A" w:rsidRPr="00344827">
        <w:rPr>
          <w:rFonts w:ascii="PF Square Sans Pro" w:hAnsi="PF Square Sans Pro"/>
          <w:bCs/>
          <w:color w:val="000000"/>
        </w:rPr>
        <w:t>, як і України в цілому</w:t>
      </w:r>
      <w:r w:rsidRPr="00344827">
        <w:rPr>
          <w:rFonts w:ascii="PF Square Sans Pro" w:hAnsi="PF Square Sans Pro"/>
          <w:bCs/>
          <w:color w:val="000000"/>
        </w:rPr>
        <w:t xml:space="preserve"> </w:t>
      </w:r>
      <w:r w:rsidR="00117A7A" w:rsidRPr="00344827">
        <w:rPr>
          <w:rFonts w:ascii="PF Square Sans Pro" w:hAnsi="PF Square Sans Pro"/>
          <w:bCs/>
          <w:color w:val="000000"/>
        </w:rPr>
        <w:t>залишається питання, тісно пов’язане із сферою енергетики - розвиток вугледобувної галузі. Енергетична стратегія України на період до 2035 року «Безпека, енергоефективність, конкурентоспроможність» є документом, який окреслює стратегічні орієнтири розвитку паливно-енергетичного комплексу України на період до 2035 року. В стратегії декларується, що Україна є і в перспективі прагне залишатися одним із найбільших в континентальній Європі виробником вуглеводнів, забезпечуючи безпечне і надійне постачання енергоресурсів власним споживачам та споживачам суміжних ринків. Відповідно, в регіональній стратегії напрям сприяння реіндустріалізації та модернізації вугледобувної галузі регіону має зайняти важливе місце.</w:t>
      </w:r>
    </w:p>
    <w:p w:rsidR="00570FD1" w:rsidRPr="00344827" w:rsidRDefault="00570FD1" w:rsidP="00CA274C">
      <w:pPr>
        <w:spacing w:after="0" w:line="240" w:lineRule="auto"/>
        <w:jc w:val="both"/>
        <w:rPr>
          <w:rFonts w:ascii="PF Square Sans Pro" w:eastAsia="Calibri" w:hAnsi="PF Square Sans Pro" w:cs="Calibri"/>
          <w:bCs/>
        </w:rPr>
      </w:pPr>
    </w:p>
    <w:p w:rsidR="00DD3EF9" w:rsidRPr="00344827"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Виклик 6. Погіршення безпеки території</w:t>
      </w:r>
    </w:p>
    <w:p w:rsidR="00CA274C" w:rsidRPr="00344827" w:rsidRDefault="00C25BA4" w:rsidP="00C25BA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Прагнення безпеки є однією з основних і найважливіших життєвих потреб кожної людини. Поняття безпеки є одним з ключових викликів для Луганської області, де проходять бойові дії. Окрім того, висока урбанізація, багатогалузева промисловість створюють ряд екологічних проблем, які впливають на якість життя населення і умови господарювання. Донбас за 200 років своєї індустріальної історії принципово змінив екологічні параметри навколишнього середовища, а це головні життєзабезпечуючі ресурси — приземна атмосфера, поверхнева вода, підземна вода, біосфера і надра. Тут було вилучено до 12 мільярдів метрів кубічних порід разом з вугіллям на площі до 20 тисяч кілометрів квадратних, приблизно 8 тисяч кілометрів квадратних, де зосереджено населення, з осіданням поверхні, з порушенням поверхневих об’єктів, річок, був порушений режим підземних вод. Приблизно на 5% індустріальної території Донбасу формувалося до 40% викидів — повітряних, водних, твердих відходів від загального об’єму по Україні. Техногенне навантаження на воду, повітря, надра було в 5 — 10 разів більше, ніж в середньому по території України.</w:t>
      </w:r>
    </w:p>
    <w:p w:rsidR="00C71E1E" w:rsidRPr="00344827" w:rsidRDefault="00C71E1E" w:rsidP="00FF277C">
      <w:pPr>
        <w:spacing w:after="0" w:line="240" w:lineRule="auto"/>
        <w:ind w:firstLine="567"/>
        <w:jc w:val="both"/>
        <w:rPr>
          <w:rFonts w:ascii="PF Square Sans Pro" w:hAnsi="PF Square Sans Pro"/>
        </w:rPr>
      </w:pPr>
      <w:r w:rsidRPr="00344827">
        <w:rPr>
          <w:rFonts w:ascii="PF Square Sans Pro" w:hAnsi="PF Square Sans Pro"/>
        </w:rPr>
        <w:t>Бойові дії, якими охоплені території розвинутих гірничодобувних районів, значно загострили існуючі там екологічні проблеми, пов’язані з аномальним забрудненням атмосферного повітря, земельних, водних і біотичних ресурсів. Негативні тенденції екологічних і техногенних загроз та зміни, якими вони характеризуються, значно погіршують рівень безпеки життєдіяльності населення в зоні військового конфлікту й прилегл</w:t>
      </w:r>
      <w:r w:rsidR="00FF277C" w:rsidRPr="00344827">
        <w:rPr>
          <w:rFonts w:ascii="PF Square Sans Pro" w:hAnsi="PF Square Sans Pro"/>
        </w:rPr>
        <w:t xml:space="preserve">их до неї екологічно пов’язаних </w:t>
      </w:r>
      <w:r w:rsidRPr="00344827">
        <w:rPr>
          <w:rFonts w:ascii="PF Square Sans Pro" w:hAnsi="PF Square Sans Pro"/>
        </w:rPr>
        <w:t>територіях област</w:t>
      </w:r>
      <w:r w:rsidR="00FF277C" w:rsidRPr="00344827">
        <w:rPr>
          <w:rFonts w:ascii="PF Square Sans Pro" w:hAnsi="PF Square Sans Pro"/>
        </w:rPr>
        <w:t>і</w:t>
      </w:r>
      <w:r w:rsidRPr="00344827">
        <w:rPr>
          <w:rFonts w:ascii="PF Square Sans Pro" w:hAnsi="PF Square Sans Pro"/>
        </w:rPr>
        <w:t xml:space="preserve"> через забруднення річкових басейнів і басейнів підземних вод, руйнування ландшафтів та об’єктів</w:t>
      </w:r>
      <w:r w:rsidR="00FF277C" w:rsidRPr="00344827">
        <w:rPr>
          <w:rFonts w:ascii="PF Square Sans Pro" w:hAnsi="PF Square Sans Pro"/>
        </w:rPr>
        <w:t xml:space="preserve"> </w:t>
      </w:r>
      <w:r w:rsidRPr="00344827">
        <w:rPr>
          <w:rFonts w:ascii="PF Square Sans Pro" w:hAnsi="PF Square Sans Pro"/>
        </w:rPr>
        <w:t>природно-заповідного фонду.</w:t>
      </w:r>
    </w:p>
    <w:p w:rsidR="00C71E1E" w:rsidRPr="00344827" w:rsidRDefault="00C71E1E" w:rsidP="005915DC">
      <w:pPr>
        <w:spacing w:after="0" w:line="240" w:lineRule="auto"/>
        <w:ind w:firstLine="567"/>
        <w:jc w:val="both"/>
        <w:rPr>
          <w:rFonts w:ascii="PF Square Sans Pro" w:eastAsia="Calibri" w:hAnsi="PF Square Sans Pro" w:cs="Calibri"/>
          <w:bCs/>
        </w:rPr>
      </w:pPr>
      <w:r w:rsidRPr="00344827">
        <w:rPr>
          <w:rFonts w:ascii="PF Square Sans Pro" w:hAnsi="PF Square Sans Pro"/>
        </w:rPr>
        <w:t>Серед першорядних екологічних загроз в регіоні можна назвати загрози забруднення водних джерел, зниження надійності водопостачання та погіршення доступу населення до питної води. Забруднення води відбувається в</w:t>
      </w:r>
      <w:r w:rsidRPr="00344827">
        <w:rPr>
          <w:rFonts w:ascii="Cambria" w:hAnsi="Cambria" w:cs="Cambria"/>
        </w:rPr>
        <w:t> </w:t>
      </w:r>
      <w:r w:rsidRPr="00344827">
        <w:rPr>
          <w:rFonts w:ascii="PF Square Sans Pro" w:hAnsi="PF Square Sans Pro" w:cs="PF Square Sans Pro"/>
        </w:rPr>
        <w:t>результаті</w:t>
      </w:r>
      <w:r w:rsidRPr="00344827">
        <w:rPr>
          <w:rFonts w:ascii="PF Square Sans Pro" w:hAnsi="PF Square Sans Pro"/>
        </w:rPr>
        <w:t xml:space="preserve"> </w:t>
      </w:r>
      <w:r w:rsidRPr="00344827">
        <w:rPr>
          <w:rFonts w:ascii="PF Square Sans Pro" w:hAnsi="PF Square Sans Pro" w:cs="PF Square Sans Pro"/>
        </w:rPr>
        <w:t>виник</w:t>
      </w:r>
      <w:r w:rsidRPr="00344827">
        <w:rPr>
          <w:rFonts w:ascii="PF Square Sans Pro" w:hAnsi="PF Square Sans Pro"/>
        </w:rPr>
        <w:t>нення аварійних ситуацій на об’єктах водопостачання і</w:t>
      </w:r>
      <w:r w:rsidRPr="00344827">
        <w:rPr>
          <w:rFonts w:ascii="Cambria" w:hAnsi="Cambria" w:cs="Cambria"/>
        </w:rPr>
        <w:t> </w:t>
      </w:r>
      <w:r w:rsidRPr="00344827">
        <w:rPr>
          <w:rFonts w:ascii="PF Square Sans Pro" w:hAnsi="PF Square Sans Pro" w:cs="PF Square Sans Pro"/>
        </w:rPr>
        <w:t>через</w:t>
      </w:r>
      <w:r w:rsidRPr="00344827">
        <w:rPr>
          <w:rFonts w:ascii="PF Square Sans Pro" w:hAnsi="PF Square Sans Pro"/>
        </w:rPr>
        <w:t xml:space="preserve"> </w:t>
      </w:r>
      <w:r w:rsidRPr="00344827">
        <w:rPr>
          <w:rFonts w:ascii="PF Square Sans Pro" w:hAnsi="PF Square Sans Pro" w:cs="PF Square Sans Pro"/>
        </w:rPr>
        <w:t>відсутність</w:t>
      </w:r>
      <w:r w:rsidRPr="00344827">
        <w:rPr>
          <w:rFonts w:ascii="PF Square Sans Pro" w:hAnsi="PF Square Sans Pro"/>
        </w:rPr>
        <w:t xml:space="preserve"> </w:t>
      </w:r>
      <w:r w:rsidRPr="00344827">
        <w:rPr>
          <w:rFonts w:ascii="PF Square Sans Pro" w:hAnsi="PF Square Sans Pro" w:cs="PF Square Sans Pro"/>
        </w:rPr>
        <w:t>контролю</w:t>
      </w:r>
      <w:r w:rsidRPr="00344827">
        <w:rPr>
          <w:rFonts w:ascii="PF Square Sans Pro" w:hAnsi="PF Square Sans Pro"/>
        </w:rPr>
        <w:t xml:space="preserve"> </w:t>
      </w:r>
      <w:r w:rsidRPr="00344827">
        <w:rPr>
          <w:rFonts w:ascii="PF Square Sans Pro" w:hAnsi="PF Square Sans Pro" w:cs="PF Square Sans Pro"/>
        </w:rPr>
        <w:t>за</w:t>
      </w:r>
      <w:r w:rsidRPr="00344827">
        <w:rPr>
          <w:rFonts w:ascii="PF Square Sans Pro" w:hAnsi="PF Square Sans Pro"/>
        </w:rPr>
        <w:t xml:space="preserve"> </w:t>
      </w:r>
      <w:r w:rsidRPr="00344827">
        <w:rPr>
          <w:rFonts w:ascii="PF Square Sans Pro" w:hAnsi="PF Square Sans Pro" w:cs="PF Square Sans Pro"/>
        </w:rPr>
        <w:t>роботою</w:t>
      </w:r>
      <w:r w:rsidRPr="00344827">
        <w:rPr>
          <w:rFonts w:ascii="PF Square Sans Pro" w:hAnsi="PF Square Sans Pro"/>
        </w:rPr>
        <w:t xml:space="preserve"> </w:t>
      </w:r>
      <w:r w:rsidRPr="00344827">
        <w:rPr>
          <w:rFonts w:ascii="PF Square Sans Pro" w:hAnsi="PF Square Sans Pro" w:cs="PF Square Sans Pro"/>
        </w:rPr>
        <w:t>промислових</w:t>
      </w:r>
      <w:r w:rsidRPr="00344827">
        <w:rPr>
          <w:rFonts w:ascii="PF Square Sans Pro" w:hAnsi="PF Square Sans Pro"/>
        </w:rPr>
        <w:t xml:space="preserve"> </w:t>
      </w:r>
      <w:r w:rsidRPr="00344827">
        <w:rPr>
          <w:rFonts w:ascii="PF Square Sans Pro" w:hAnsi="PF Square Sans Pro" w:cs="PF Square Sans Pro"/>
        </w:rPr>
        <w:t>підприємств</w:t>
      </w:r>
      <w:r w:rsidRPr="00344827">
        <w:rPr>
          <w:rFonts w:ascii="PF Square Sans Pro" w:hAnsi="PF Square Sans Pro"/>
        </w:rPr>
        <w:t xml:space="preserve"> </w:t>
      </w:r>
      <w:r w:rsidRPr="00344827">
        <w:rPr>
          <w:rFonts w:ascii="PF Square Sans Pro" w:hAnsi="PF Square Sans Pro" w:cs="PF Square Sans Pro"/>
        </w:rPr>
        <w:t>на</w:t>
      </w:r>
      <w:r w:rsidRPr="00344827">
        <w:rPr>
          <w:rFonts w:ascii="PF Square Sans Pro" w:hAnsi="PF Square Sans Pro"/>
        </w:rPr>
        <w:t xml:space="preserve"> </w:t>
      </w:r>
      <w:r w:rsidRPr="00344827">
        <w:rPr>
          <w:rFonts w:ascii="PF Square Sans Pro" w:hAnsi="PF Square Sans Pro" w:cs="PF Square Sans Pro"/>
        </w:rPr>
        <w:t>тимчасово</w:t>
      </w:r>
      <w:r w:rsidRPr="00344827">
        <w:rPr>
          <w:rFonts w:ascii="PF Square Sans Pro" w:hAnsi="PF Square Sans Pro"/>
        </w:rPr>
        <w:t xml:space="preserve"> </w:t>
      </w:r>
      <w:r w:rsidRPr="00344827">
        <w:rPr>
          <w:rFonts w:ascii="PF Square Sans Pro" w:hAnsi="PF Square Sans Pro" w:cs="PF Square Sans Pro"/>
        </w:rPr>
        <w:t>окупованих</w:t>
      </w:r>
      <w:r w:rsidRPr="00344827">
        <w:rPr>
          <w:rFonts w:ascii="PF Square Sans Pro" w:hAnsi="PF Square Sans Pro"/>
        </w:rPr>
        <w:t xml:space="preserve"> </w:t>
      </w:r>
      <w:r w:rsidRPr="00344827">
        <w:rPr>
          <w:rFonts w:ascii="PF Square Sans Pro" w:hAnsi="PF Square Sans Pro" w:cs="PF Square Sans Pro"/>
        </w:rPr>
        <w:t>територіях</w:t>
      </w:r>
      <w:r w:rsidRPr="00344827">
        <w:rPr>
          <w:rFonts w:ascii="PF Square Sans Pro" w:hAnsi="PF Square Sans Pro"/>
        </w:rPr>
        <w:t xml:space="preserve">. </w:t>
      </w:r>
      <w:r w:rsidRPr="00344827">
        <w:rPr>
          <w:rFonts w:ascii="PF Square Sans Pro" w:hAnsi="PF Square Sans Pro" w:cs="PF Square Sans Pro"/>
        </w:rPr>
        <w:t>Особливо</w:t>
      </w:r>
      <w:r w:rsidRPr="00344827">
        <w:rPr>
          <w:rFonts w:ascii="PF Square Sans Pro" w:hAnsi="PF Square Sans Pro"/>
        </w:rPr>
        <w:t xml:space="preserve"> </w:t>
      </w:r>
      <w:r w:rsidRPr="00344827">
        <w:rPr>
          <w:rFonts w:ascii="PF Square Sans Pro" w:hAnsi="PF Square Sans Pro" w:cs="PF Square Sans Pro"/>
        </w:rPr>
        <w:t>небезпечними</w:t>
      </w:r>
      <w:r w:rsidRPr="00344827">
        <w:rPr>
          <w:rFonts w:ascii="PF Square Sans Pro" w:hAnsi="PF Square Sans Pro"/>
        </w:rPr>
        <w:t xml:space="preserve"> </w:t>
      </w:r>
      <w:r w:rsidRPr="00344827">
        <w:rPr>
          <w:rFonts w:ascii="PF Square Sans Pro" w:hAnsi="PF Square Sans Pro" w:cs="PF Square Sans Pro"/>
        </w:rPr>
        <w:t>є</w:t>
      </w:r>
      <w:r w:rsidRPr="00344827">
        <w:rPr>
          <w:rFonts w:ascii="Cambria" w:hAnsi="Cambria" w:cs="Cambria"/>
        </w:rPr>
        <w:t> </w:t>
      </w:r>
      <w:r w:rsidRPr="00344827">
        <w:rPr>
          <w:rFonts w:ascii="PF Square Sans Pro" w:hAnsi="PF Square Sans Pro" w:cs="PF Square Sans Pro"/>
        </w:rPr>
        <w:t>численні</w:t>
      </w:r>
      <w:r w:rsidRPr="00344827">
        <w:rPr>
          <w:rFonts w:ascii="PF Square Sans Pro" w:hAnsi="PF Square Sans Pro"/>
        </w:rPr>
        <w:t xml:space="preserve"> </w:t>
      </w:r>
      <w:r w:rsidRPr="00344827">
        <w:rPr>
          <w:rFonts w:ascii="PF Square Sans Pro" w:hAnsi="PF Square Sans Pro" w:cs="PF Square Sans Pro"/>
        </w:rPr>
        <w:t>хвостосховища</w:t>
      </w:r>
      <w:r w:rsidRPr="00344827">
        <w:rPr>
          <w:rFonts w:ascii="PF Square Sans Pro" w:hAnsi="PF Square Sans Pro"/>
        </w:rPr>
        <w:t xml:space="preserve"> </w:t>
      </w:r>
      <w:r w:rsidRPr="00344827">
        <w:rPr>
          <w:rFonts w:ascii="PF Square Sans Pro" w:hAnsi="PF Square Sans Pro" w:cs="PF Square Sans Pro"/>
        </w:rPr>
        <w:t>промислових</w:t>
      </w:r>
      <w:r w:rsidRPr="00344827">
        <w:rPr>
          <w:rFonts w:ascii="PF Square Sans Pro" w:hAnsi="PF Square Sans Pro"/>
        </w:rPr>
        <w:t xml:space="preserve"> </w:t>
      </w:r>
      <w:r w:rsidRPr="00344827">
        <w:rPr>
          <w:rFonts w:ascii="PF Square Sans Pro" w:hAnsi="PF Square Sans Pro" w:cs="PF Square Sans Pro"/>
        </w:rPr>
        <w:t>підприємств</w:t>
      </w:r>
      <w:r w:rsidRPr="00344827">
        <w:rPr>
          <w:rFonts w:ascii="PF Square Sans Pro" w:hAnsi="PF Square Sans Pro"/>
        </w:rPr>
        <w:t xml:space="preserve">, </w:t>
      </w:r>
      <w:r w:rsidRPr="00344827">
        <w:rPr>
          <w:rFonts w:ascii="PF Square Sans Pro" w:hAnsi="PF Square Sans Pro" w:cs="PF Square Sans Pro"/>
        </w:rPr>
        <w:t>руйнування</w:t>
      </w:r>
      <w:r w:rsidRPr="00344827">
        <w:rPr>
          <w:rFonts w:ascii="PF Square Sans Pro" w:hAnsi="PF Square Sans Pro"/>
        </w:rPr>
        <w:t xml:space="preserve"> </w:t>
      </w:r>
      <w:r w:rsidRPr="00344827">
        <w:rPr>
          <w:rFonts w:ascii="PF Square Sans Pro" w:hAnsi="PF Square Sans Pro" w:cs="PF Square Sans Pro"/>
        </w:rPr>
        <w:t>дамб</w:t>
      </w:r>
      <w:r w:rsidRPr="00344827">
        <w:rPr>
          <w:rFonts w:ascii="PF Square Sans Pro" w:hAnsi="PF Square Sans Pro"/>
        </w:rPr>
        <w:t xml:space="preserve"> </w:t>
      </w:r>
      <w:r w:rsidRPr="00344827">
        <w:rPr>
          <w:rFonts w:ascii="PF Square Sans Pro" w:hAnsi="PF Square Sans Pro" w:cs="PF Square Sans Pro"/>
        </w:rPr>
        <w:t>яких</w:t>
      </w:r>
      <w:r w:rsidRPr="00344827">
        <w:rPr>
          <w:rFonts w:ascii="PF Square Sans Pro" w:hAnsi="PF Square Sans Pro"/>
        </w:rPr>
        <w:t xml:space="preserve"> </w:t>
      </w:r>
      <w:r w:rsidRPr="00344827">
        <w:rPr>
          <w:rFonts w:ascii="PF Square Sans Pro" w:hAnsi="PF Square Sans Pro" w:cs="PF Square Sans Pro"/>
        </w:rPr>
        <w:t>загрожує</w:t>
      </w:r>
      <w:r w:rsidRPr="00344827">
        <w:rPr>
          <w:rFonts w:ascii="PF Square Sans Pro" w:hAnsi="PF Square Sans Pro"/>
        </w:rPr>
        <w:t xml:space="preserve"> </w:t>
      </w:r>
      <w:r w:rsidRPr="00344827">
        <w:rPr>
          <w:rFonts w:ascii="PF Square Sans Pro" w:hAnsi="PF Square Sans Pro" w:cs="PF Square Sans Pro"/>
        </w:rPr>
        <w:t>не</w:t>
      </w:r>
      <w:r w:rsidRPr="00344827">
        <w:rPr>
          <w:rFonts w:ascii="PF Square Sans Pro" w:hAnsi="PF Square Sans Pro"/>
        </w:rPr>
        <w:t>гативними наслідками як населенню, так і</w:t>
      </w:r>
      <w:r w:rsidRPr="00344827">
        <w:rPr>
          <w:rFonts w:ascii="Cambria" w:hAnsi="Cambria" w:cs="Cambria"/>
        </w:rPr>
        <w:t> </w:t>
      </w:r>
      <w:r w:rsidRPr="00344827">
        <w:rPr>
          <w:rFonts w:ascii="PF Square Sans Pro" w:hAnsi="PF Square Sans Pro" w:cs="PF Square Sans Pro"/>
        </w:rPr>
        <w:t>довкіллю</w:t>
      </w:r>
      <w:r w:rsidRPr="00344827">
        <w:rPr>
          <w:rFonts w:ascii="PF Square Sans Pro" w:hAnsi="PF Square Sans Pro"/>
        </w:rPr>
        <w:t xml:space="preserve"> </w:t>
      </w:r>
      <w:r w:rsidRPr="00344827">
        <w:rPr>
          <w:rFonts w:ascii="PF Square Sans Pro" w:hAnsi="PF Square Sans Pro" w:cs="PF Square Sans Pro"/>
        </w:rPr>
        <w:t>регіону</w:t>
      </w:r>
      <w:r w:rsidRPr="00344827">
        <w:rPr>
          <w:rFonts w:ascii="PF Square Sans Pro" w:hAnsi="PF Square Sans Pro"/>
        </w:rPr>
        <w:t xml:space="preserve">. </w:t>
      </w:r>
      <w:r w:rsidRPr="00344827">
        <w:rPr>
          <w:rFonts w:ascii="PF Square Sans Pro" w:hAnsi="PF Square Sans Pro" w:cs="PF Square Sans Pro"/>
        </w:rPr>
        <w:t>Гострою</w:t>
      </w:r>
      <w:r w:rsidRPr="00344827">
        <w:rPr>
          <w:rFonts w:ascii="PF Square Sans Pro" w:hAnsi="PF Square Sans Pro"/>
        </w:rPr>
        <w:t xml:space="preserve"> </w:t>
      </w:r>
      <w:r w:rsidRPr="00344827">
        <w:rPr>
          <w:rFonts w:ascii="PF Square Sans Pro" w:hAnsi="PF Square Sans Pro" w:cs="PF Square Sans Pro"/>
        </w:rPr>
        <w:t>залишається</w:t>
      </w:r>
      <w:r w:rsidRPr="00344827">
        <w:rPr>
          <w:rFonts w:ascii="PF Square Sans Pro" w:hAnsi="PF Square Sans Pro"/>
        </w:rPr>
        <w:t xml:space="preserve"> </w:t>
      </w:r>
      <w:r w:rsidRPr="00344827">
        <w:rPr>
          <w:rFonts w:ascii="PF Square Sans Pro" w:hAnsi="PF Square Sans Pro" w:cs="PF Square Sans Pro"/>
        </w:rPr>
        <w:t>проблема</w:t>
      </w:r>
      <w:r w:rsidRPr="00344827">
        <w:rPr>
          <w:rFonts w:ascii="PF Square Sans Pro" w:hAnsi="PF Square Sans Pro"/>
        </w:rPr>
        <w:t xml:space="preserve"> </w:t>
      </w:r>
      <w:r w:rsidRPr="00344827">
        <w:rPr>
          <w:rFonts w:ascii="PF Square Sans Pro" w:hAnsi="PF Square Sans Pro" w:cs="PF Square Sans Pro"/>
        </w:rPr>
        <w:t>забруднення</w:t>
      </w:r>
      <w:r w:rsidRPr="00344827">
        <w:rPr>
          <w:rFonts w:ascii="PF Square Sans Pro" w:hAnsi="PF Square Sans Pro"/>
        </w:rPr>
        <w:t xml:space="preserve"> </w:t>
      </w:r>
      <w:r w:rsidRPr="00344827">
        <w:rPr>
          <w:rFonts w:ascii="PF Square Sans Pro" w:hAnsi="PF Square Sans Pro" w:cs="PF Square Sans Pro"/>
        </w:rPr>
        <w:t>поверхневих</w:t>
      </w:r>
      <w:r w:rsidRPr="00344827">
        <w:rPr>
          <w:rFonts w:ascii="PF Square Sans Pro" w:hAnsi="PF Square Sans Pro"/>
        </w:rPr>
        <w:t xml:space="preserve"> </w:t>
      </w:r>
      <w:r w:rsidRPr="00344827">
        <w:rPr>
          <w:rFonts w:ascii="PF Square Sans Pro" w:hAnsi="PF Square Sans Pro" w:cs="PF Square Sans Pro"/>
        </w:rPr>
        <w:t>і</w:t>
      </w:r>
      <w:r w:rsidRPr="00344827">
        <w:rPr>
          <w:rFonts w:ascii="Cambria" w:hAnsi="Cambria" w:cs="Cambria"/>
        </w:rPr>
        <w:t> </w:t>
      </w:r>
      <w:r w:rsidRPr="00344827">
        <w:rPr>
          <w:rFonts w:ascii="PF Square Sans Pro" w:hAnsi="PF Square Sans Pro" w:cs="PF Square Sans Pro"/>
        </w:rPr>
        <w:t>підземних</w:t>
      </w:r>
      <w:r w:rsidRPr="00344827">
        <w:rPr>
          <w:rFonts w:ascii="PF Square Sans Pro" w:hAnsi="PF Square Sans Pro"/>
        </w:rPr>
        <w:t xml:space="preserve"> </w:t>
      </w:r>
      <w:r w:rsidRPr="00344827">
        <w:rPr>
          <w:rFonts w:ascii="PF Square Sans Pro" w:hAnsi="PF Square Sans Pro" w:cs="PF Square Sans Pro"/>
        </w:rPr>
        <w:t>водних</w:t>
      </w:r>
      <w:r w:rsidRPr="00344827">
        <w:rPr>
          <w:rFonts w:ascii="PF Square Sans Pro" w:hAnsi="PF Square Sans Pro"/>
        </w:rPr>
        <w:t xml:space="preserve"> </w:t>
      </w:r>
      <w:r w:rsidRPr="00344827">
        <w:rPr>
          <w:rFonts w:ascii="PF Square Sans Pro" w:hAnsi="PF Square Sans Pro" w:cs="PF Square Sans Pro"/>
        </w:rPr>
        <w:t>об’єктів</w:t>
      </w:r>
      <w:r w:rsidRPr="00344827">
        <w:rPr>
          <w:rFonts w:ascii="PF Square Sans Pro" w:hAnsi="PF Square Sans Pro"/>
        </w:rPr>
        <w:t>.</w:t>
      </w:r>
      <w:r w:rsidR="0066094E" w:rsidRPr="00344827">
        <w:rPr>
          <w:rFonts w:ascii="PF Square Sans Pro" w:hAnsi="PF Square Sans Pro"/>
        </w:rPr>
        <w:t xml:space="preserve"> Основним поверхневим джерелом прісної води на території області є р. Сіверський Донець з притоками.</w:t>
      </w:r>
      <w:r w:rsidR="0066094E" w:rsidRPr="00344827">
        <w:t xml:space="preserve"> </w:t>
      </w:r>
      <w:r w:rsidR="0066094E" w:rsidRPr="00344827">
        <w:rPr>
          <w:rFonts w:ascii="PF Square Sans Pro" w:hAnsi="PF Square Sans Pro"/>
        </w:rPr>
        <w:t xml:space="preserve">Зі зворотними водами до поверхневих водних об’єктів басейну р. Сіверський Донець на території Луганської області за даними державного обліку водокористування у 2018 році було скинуто 7,8 тис.т забруднюючих речовин, із них галузями економіки: промисловість – 4,26 тис. т (55 %) та комунальне господарство – 3,54 тис. т (45 %). </w:t>
      </w:r>
    </w:p>
    <w:p w:rsidR="005915DC" w:rsidRPr="00344827" w:rsidRDefault="0066094E" w:rsidP="00C25BA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Підземні води у структурі водоспоживання складають 54%. Техногенна завантаженість територій, на яких поширені підземні води, здійснює виключно негативний вплив на їх якість: витоки з водопровідних і каналізаційних мереж, фільтруючі вигрібні ями, інфільтрація забруднених вод з проммайданчиків промпідприємств тощо призводить до погіршення якості води, що міститься у водоносних горизонтах. Найбільші осередки забруднення підземних вод в Луганській області розташовані в районі підприємств Лисичано-Рубіжанського виробничого регіону та м. Щастя. Згідно даних Луганського обласного лабораторного центру МОЗ України із досліджених питної води із водопроводів централізованого господарсько-питного водопостачання на санітарно-хімічні показники не відповідає вимогам санітарних правил 35,7% проб води. Питання водопостачання питною водою особливо актуально для сільських населених пунктів. Відсоток відхилень води за санітарно-хімічними показниками становить 76,1%, що на 40,4% перевищує значення середньообласного показника.</w:t>
      </w:r>
      <w:r w:rsidRPr="00344827">
        <w:t xml:space="preserve"> </w:t>
      </w:r>
      <w:r w:rsidRPr="00344827">
        <w:rPr>
          <w:rFonts w:ascii="PF Square Sans Pro" w:eastAsia="Calibri" w:hAnsi="PF Square Sans Pro" w:cs="Calibri"/>
          <w:bCs/>
        </w:rPr>
        <w:t>Основними причинами значних об’ємів забрудненої води, що скидається у водні об’єкти, є недостатні потужності і технічна зношеність багатьох очисних споруд, скидання в мережі міської каналізації виробничих стічних вод з великим вмістом нафтопродуктів, важких металів тощо.</w:t>
      </w:r>
    </w:p>
    <w:p w:rsidR="007314A9" w:rsidRPr="00344827" w:rsidRDefault="0066094E" w:rsidP="007314A9">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Однією з основних причин погіршення екологічної ситуації в Луганській області є відходи, які призводять до значного забруднення навколишнього природного середовища та створюють реальну загрозу екологічній безпеці та здоров’ю населення.</w:t>
      </w:r>
      <w:r w:rsidRPr="00344827">
        <w:t xml:space="preserve"> </w:t>
      </w:r>
      <w:r w:rsidRPr="00344827">
        <w:rPr>
          <w:rFonts w:ascii="PF Square Sans Pro" w:eastAsia="Calibri" w:hAnsi="PF Square Sans Pro" w:cs="Calibri"/>
          <w:bCs/>
        </w:rPr>
        <w:t xml:space="preserve">На території області зосереджена велика кількість великих підприємств </w:t>
      </w:r>
      <w:r w:rsidRPr="00344827">
        <w:rPr>
          <w:rFonts w:ascii="PF Square Sans Pro" w:eastAsia="Calibri" w:hAnsi="PF Square Sans Pro" w:cs="Calibri"/>
          <w:bCs/>
        </w:rPr>
        <w:lastRenderedPageBreak/>
        <w:t>найбільш екологічно небезпечних галузей промисловості: вуглевидобувної, хімічної, нафтохімічної, теплової енергетики та інших. Всі вони використовували ресурсо- та енергоємні технології, котрі характеризуються великою кількістю відходів.</w:t>
      </w:r>
      <w:r w:rsidR="007314A9" w:rsidRPr="00344827">
        <w:t xml:space="preserve"> </w:t>
      </w:r>
      <w:r w:rsidR="007314A9" w:rsidRPr="00344827">
        <w:rPr>
          <w:rFonts w:ascii="PF Square Sans Pro" w:eastAsia="Calibri" w:hAnsi="PF Square Sans Pro" w:cs="Calibri"/>
          <w:bCs/>
        </w:rPr>
        <w:t>Найбільша кількість відходів накопичилося в області від діяльності підприємств вугледобувної промисловості. Тільки на контрольованій Україною території області розташовані 44 породні відвали, які займають площу понад 900 га. Загальний обсяг накопичених в них відходів складає понад 38 млн. м3 і продовжує щорічно зростати. При цьому породні відвали, особливо ті, що палають, є джерелами пилу і різноманітних токсичних сполук.</w:t>
      </w:r>
      <w:r w:rsidR="007314A9" w:rsidRPr="00344827">
        <w:t xml:space="preserve"> </w:t>
      </w:r>
    </w:p>
    <w:p w:rsidR="00CA274C" w:rsidRPr="00344827" w:rsidRDefault="007314A9" w:rsidP="007314A9">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Також на сьогодні в області склалася критична ситуація, пов’язана з поводженням з твердими побутовими відходами (ТПВ), які не переробляються, а лише захороняються на легальних і нелегальних звалищах. Поводження з ТПВ у області складається переважно із системи збору відходів від населення, вивезення та захоронення на полігонах та звалищах. У той же час, у регіоні відсутні сміттєсортувальні та сміттєпереробні заводи, комплекси, не забезпечено широке впровадження роздільного збору ТПВ, що не сприяє поліпшенню екологічної ситуації у районах розташування полігонів та звалищ ТПВ. Щороку в області накопичується понад 620 тис. м3 ТПВ. Централізованою системою збору і вивозу відходів охоплено близько 72 % населення області. Відсутня така система переважно у сільській місцевості, де органам місцевого самоврядування важко забезпечити захоронення відходів через відсутність полігонів ТПВ, що призводить до збільшення кількості несанкціонованих звалищ, які потребують майже постійного виділення коштів з місцевих бюджетів для їх ліквідації.</w:t>
      </w:r>
    </w:p>
    <w:p w:rsidR="007A3DD5" w:rsidRPr="00344827" w:rsidRDefault="007A3DD5" w:rsidP="007A3DD5">
      <w:pPr>
        <w:keepNext/>
        <w:spacing w:before="120" w:after="120" w:line="240" w:lineRule="auto"/>
        <w:jc w:val="center"/>
        <w:rPr>
          <w:rFonts w:ascii="PF Square Sans Pro" w:eastAsia="Times New Roman" w:hAnsi="PF Square Sans Pro" w:cs="Times New Roman"/>
          <w:b/>
          <w:bCs/>
          <w:color w:val="000000"/>
          <w:lang w:eastAsia="uk-UA"/>
        </w:rPr>
      </w:pPr>
      <w:r w:rsidRPr="00344827">
        <w:rPr>
          <w:rFonts w:ascii="PF Square Sans Pro" w:eastAsia="Times New Roman" w:hAnsi="PF Square Sans Pro" w:cs="Times New Roman"/>
          <w:b/>
          <w:bCs/>
          <w:color w:val="000000"/>
          <w:lang w:eastAsia="uk-UA"/>
        </w:rPr>
        <w:t>Порівняння показників щодо поводження з відходами у Луганській області з відповідними показниками вибраних областей України</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005"/>
        <w:gridCol w:w="1822"/>
        <w:gridCol w:w="1984"/>
        <w:gridCol w:w="1701"/>
      </w:tblGrid>
      <w:tr w:rsidR="007A3DD5" w:rsidRPr="00344827" w:rsidTr="00C92308">
        <w:trPr>
          <w:trHeight w:val="1025"/>
          <w:jc w:val="center"/>
        </w:trPr>
        <w:tc>
          <w:tcPr>
            <w:tcW w:w="2547" w:type="dxa"/>
            <w:vMerge w:val="restart"/>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Регіон</w:t>
            </w:r>
          </w:p>
        </w:tc>
        <w:tc>
          <w:tcPr>
            <w:tcW w:w="3827" w:type="dxa"/>
            <w:gridSpan w:val="2"/>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відходів, видалених у спеціально відведені місця чи об’єкти або спалених (без отримання енергії), у загальному обсязі утворених відходів</w:t>
            </w:r>
          </w:p>
        </w:tc>
        <w:tc>
          <w:tcPr>
            <w:tcW w:w="3685" w:type="dxa"/>
            <w:gridSpan w:val="2"/>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Частка населених пунктів, у яких</w:t>
            </w:r>
          </w:p>
          <w:p w:rsidR="007A3DD5" w:rsidRPr="00344827" w:rsidRDefault="007A3DD5" w:rsidP="007A3DD5">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впроваджено роздільне збирання твердих побутових відходів, у</w:t>
            </w:r>
          </w:p>
          <w:p w:rsidR="007A3DD5" w:rsidRPr="00344827" w:rsidRDefault="007A3DD5" w:rsidP="007A3DD5">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загальній кількості населених пунктів регіону</w:t>
            </w:r>
          </w:p>
        </w:tc>
      </w:tr>
      <w:tr w:rsidR="007A3DD5" w:rsidRPr="00344827" w:rsidTr="00C92308">
        <w:trPr>
          <w:trHeight w:val="191"/>
          <w:jc w:val="center"/>
        </w:trPr>
        <w:tc>
          <w:tcPr>
            <w:tcW w:w="2547" w:type="dxa"/>
            <w:vMerge/>
            <w:vAlign w:val="center"/>
          </w:tcPr>
          <w:p w:rsidR="007A3DD5" w:rsidRPr="00344827" w:rsidRDefault="007A3DD5" w:rsidP="007A3DD5">
            <w:pPr>
              <w:spacing w:after="0" w:line="240" w:lineRule="auto"/>
              <w:ind w:left="127"/>
              <w:rPr>
                <w:rFonts w:ascii="PF Square Sans Pro" w:eastAsia="Times New Roman" w:hAnsi="PF Square Sans Pro" w:cs="Times New Roman"/>
                <w:lang w:eastAsia="uk-UA"/>
              </w:rPr>
            </w:pPr>
          </w:p>
        </w:tc>
        <w:tc>
          <w:tcPr>
            <w:tcW w:w="2005" w:type="dxa"/>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822" w:type="dxa"/>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c>
          <w:tcPr>
            <w:tcW w:w="1984" w:type="dxa"/>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w w:val="99"/>
                <w:lang w:eastAsia="uk-UA"/>
              </w:rPr>
            </w:pPr>
            <w:r w:rsidRPr="00344827">
              <w:rPr>
                <w:rFonts w:ascii="PF Square Sans Pro" w:eastAsia="Times New Roman" w:hAnsi="PF Square Sans Pro" w:cs="Times New Roman"/>
                <w:w w:val="99"/>
                <w:lang w:eastAsia="uk-UA"/>
              </w:rPr>
              <w:t>%</w:t>
            </w:r>
          </w:p>
        </w:tc>
        <w:tc>
          <w:tcPr>
            <w:tcW w:w="1701" w:type="dxa"/>
            <w:vAlign w:val="center"/>
          </w:tcPr>
          <w:p w:rsidR="007A3DD5" w:rsidRPr="00344827" w:rsidRDefault="007A3DD5" w:rsidP="007A3DD5">
            <w:pPr>
              <w:spacing w:after="0" w:line="240" w:lineRule="auto"/>
              <w:ind w:left="127"/>
              <w:jc w:val="center"/>
              <w:rPr>
                <w:rFonts w:ascii="PF Square Sans Pro" w:eastAsia="Times New Roman" w:hAnsi="PF Square Sans Pro" w:cs="Times New Roman"/>
                <w:bCs/>
                <w:w w:val="99"/>
                <w:lang w:eastAsia="uk-UA"/>
              </w:rPr>
            </w:pPr>
            <w:r w:rsidRPr="00344827">
              <w:rPr>
                <w:rFonts w:ascii="PF Square Sans Pro" w:eastAsia="Times New Roman" w:hAnsi="PF Square Sans Pro" w:cs="Times New Roman"/>
                <w:bCs/>
                <w:w w:val="99"/>
                <w:lang w:eastAsia="uk-UA"/>
              </w:rPr>
              <w:t>місце</w:t>
            </w:r>
          </w:p>
        </w:tc>
      </w:tr>
      <w:tr w:rsidR="007A3DD5" w:rsidRPr="00344827" w:rsidTr="00C92308">
        <w:trPr>
          <w:trHeight w:val="189"/>
          <w:jc w:val="center"/>
        </w:trPr>
        <w:tc>
          <w:tcPr>
            <w:tcW w:w="2547" w:type="dxa"/>
            <w:shd w:val="clear" w:color="auto" w:fill="FFFFFF"/>
            <w:vAlign w:val="center"/>
          </w:tcPr>
          <w:p w:rsidR="007A3DD5" w:rsidRPr="00344827" w:rsidRDefault="007A3DD5" w:rsidP="007A3DD5">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Донецька</w:t>
            </w:r>
          </w:p>
        </w:tc>
        <w:tc>
          <w:tcPr>
            <w:tcW w:w="2005"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69,5</w:t>
            </w:r>
          </w:p>
        </w:tc>
        <w:tc>
          <w:tcPr>
            <w:tcW w:w="1822"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19</w:t>
            </w:r>
          </w:p>
        </w:tc>
        <w:tc>
          <w:tcPr>
            <w:tcW w:w="1984"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1,5</w:t>
            </w:r>
          </w:p>
        </w:tc>
        <w:tc>
          <w:tcPr>
            <w:tcW w:w="1701"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16</w:t>
            </w:r>
          </w:p>
        </w:tc>
      </w:tr>
      <w:tr w:rsidR="007A3DD5" w:rsidRPr="00344827" w:rsidTr="007A3DD5">
        <w:trPr>
          <w:trHeight w:val="193"/>
          <w:jc w:val="center"/>
        </w:trPr>
        <w:tc>
          <w:tcPr>
            <w:tcW w:w="2547" w:type="dxa"/>
            <w:shd w:val="clear" w:color="auto" w:fill="DEEAF6" w:themeFill="accent1" w:themeFillTint="33"/>
            <w:vAlign w:val="center"/>
          </w:tcPr>
          <w:p w:rsidR="007A3DD5" w:rsidRPr="00344827" w:rsidRDefault="007A3DD5" w:rsidP="007A3DD5">
            <w:pPr>
              <w:spacing w:after="0" w:line="240" w:lineRule="auto"/>
              <w:ind w:left="127"/>
              <w:rPr>
                <w:rFonts w:ascii="PF Square Sans Pro" w:eastAsia="Times New Roman" w:hAnsi="PF Square Sans Pro" w:cs="Times New Roman"/>
                <w:b/>
                <w:i/>
                <w:lang w:eastAsia="uk-UA"/>
              </w:rPr>
            </w:pPr>
            <w:r w:rsidRPr="00344827">
              <w:rPr>
                <w:rFonts w:ascii="PF Square Sans Pro" w:eastAsia="Times New Roman" w:hAnsi="PF Square Sans Pro" w:cs="Times New Roman"/>
                <w:b/>
                <w:i/>
                <w:lang w:eastAsia="uk-UA"/>
              </w:rPr>
              <w:t>Луганська</w:t>
            </w:r>
          </w:p>
        </w:tc>
        <w:tc>
          <w:tcPr>
            <w:tcW w:w="2005" w:type="dxa"/>
            <w:shd w:val="clear" w:color="auto" w:fill="DEEAF6" w:themeFill="accent1" w:themeFillTint="33"/>
            <w:vAlign w:val="bottom"/>
          </w:tcPr>
          <w:p w:rsidR="007A3DD5" w:rsidRPr="00344827" w:rsidRDefault="007A3DD5" w:rsidP="007A3DD5">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88,3</w:t>
            </w:r>
          </w:p>
        </w:tc>
        <w:tc>
          <w:tcPr>
            <w:tcW w:w="1822" w:type="dxa"/>
            <w:shd w:val="clear" w:color="auto" w:fill="DEEAF6" w:themeFill="accent1" w:themeFillTint="33"/>
            <w:vAlign w:val="bottom"/>
          </w:tcPr>
          <w:p w:rsidR="007A3DD5" w:rsidRPr="00344827" w:rsidRDefault="007A3DD5" w:rsidP="007A3DD5">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22</w:t>
            </w:r>
          </w:p>
        </w:tc>
        <w:tc>
          <w:tcPr>
            <w:tcW w:w="1984" w:type="dxa"/>
            <w:shd w:val="clear" w:color="auto" w:fill="DEEAF6" w:themeFill="accent1" w:themeFillTint="33"/>
            <w:vAlign w:val="bottom"/>
          </w:tcPr>
          <w:p w:rsidR="007A3DD5" w:rsidRPr="00344827" w:rsidRDefault="007A3DD5" w:rsidP="007A3DD5">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i/>
                <w:w w:val="99"/>
                <w:lang w:eastAsia="uk-UA"/>
              </w:rPr>
              <w:t>1,3</w:t>
            </w:r>
          </w:p>
        </w:tc>
        <w:tc>
          <w:tcPr>
            <w:tcW w:w="1701" w:type="dxa"/>
            <w:shd w:val="clear" w:color="auto" w:fill="DEEAF6" w:themeFill="accent1" w:themeFillTint="33"/>
            <w:vAlign w:val="bottom"/>
          </w:tcPr>
          <w:p w:rsidR="007A3DD5" w:rsidRPr="00344827" w:rsidRDefault="007A3DD5" w:rsidP="007A3DD5">
            <w:pPr>
              <w:spacing w:after="0" w:line="240" w:lineRule="auto"/>
              <w:jc w:val="center"/>
              <w:rPr>
                <w:rFonts w:ascii="PF Square Sans Pro" w:eastAsia="Times New Roman" w:hAnsi="PF Square Sans Pro" w:cs="Times New Roman"/>
                <w:b/>
                <w:i/>
                <w:lang w:eastAsia="uk-UA"/>
              </w:rPr>
            </w:pPr>
            <w:r w:rsidRPr="00344827">
              <w:rPr>
                <w:rFonts w:ascii="PF Square Sans Pro" w:eastAsia="Times New Roman" w:hAnsi="PF Square Sans Pro" w:cs="Times New Roman"/>
                <w:b/>
                <w:bCs/>
                <w:i/>
                <w:w w:val="99"/>
                <w:lang w:eastAsia="uk-UA"/>
              </w:rPr>
              <w:t>17</w:t>
            </w:r>
          </w:p>
        </w:tc>
      </w:tr>
      <w:tr w:rsidR="007A3DD5" w:rsidRPr="00344827" w:rsidTr="00C92308">
        <w:trPr>
          <w:trHeight w:val="193"/>
          <w:jc w:val="center"/>
        </w:trPr>
        <w:tc>
          <w:tcPr>
            <w:tcW w:w="2547" w:type="dxa"/>
            <w:shd w:val="clear" w:color="auto" w:fill="FFFFFF"/>
            <w:vAlign w:val="center"/>
          </w:tcPr>
          <w:p w:rsidR="007A3DD5" w:rsidRPr="00344827" w:rsidRDefault="007A3DD5" w:rsidP="007A3DD5">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Миколаївська</w:t>
            </w:r>
          </w:p>
        </w:tc>
        <w:tc>
          <w:tcPr>
            <w:tcW w:w="2005"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85,1</w:t>
            </w:r>
          </w:p>
        </w:tc>
        <w:tc>
          <w:tcPr>
            <w:tcW w:w="1822"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21</w:t>
            </w:r>
          </w:p>
        </w:tc>
        <w:tc>
          <w:tcPr>
            <w:tcW w:w="1984"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1,9</w:t>
            </w:r>
          </w:p>
        </w:tc>
        <w:tc>
          <w:tcPr>
            <w:tcW w:w="1701"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lang w:eastAsia="uk-UA"/>
              </w:rPr>
              <w:t>12-13</w:t>
            </w:r>
          </w:p>
        </w:tc>
      </w:tr>
      <w:tr w:rsidR="007A3DD5" w:rsidRPr="00344827" w:rsidTr="00C92308">
        <w:trPr>
          <w:trHeight w:val="193"/>
          <w:jc w:val="center"/>
        </w:trPr>
        <w:tc>
          <w:tcPr>
            <w:tcW w:w="2547" w:type="dxa"/>
            <w:shd w:val="clear" w:color="auto" w:fill="FFFFFF"/>
            <w:vAlign w:val="center"/>
          </w:tcPr>
          <w:p w:rsidR="007A3DD5" w:rsidRPr="00344827" w:rsidRDefault="007A3DD5" w:rsidP="007A3DD5">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Рівненська</w:t>
            </w:r>
          </w:p>
        </w:tc>
        <w:tc>
          <w:tcPr>
            <w:tcW w:w="2005"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38,9</w:t>
            </w:r>
          </w:p>
        </w:tc>
        <w:tc>
          <w:tcPr>
            <w:tcW w:w="1822"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10</w:t>
            </w:r>
          </w:p>
        </w:tc>
        <w:tc>
          <w:tcPr>
            <w:tcW w:w="1984"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3,8</w:t>
            </w:r>
          </w:p>
        </w:tc>
        <w:tc>
          <w:tcPr>
            <w:tcW w:w="1701"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8</w:t>
            </w:r>
          </w:p>
        </w:tc>
      </w:tr>
      <w:tr w:rsidR="007A3DD5" w:rsidRPr="00344827" w:rsidTr="00C92308">
        <w:trPr>
          <w:trHeight w:val="193"/>
          <w:jc w:val="center"/>
        </w:trPr>
        <w:tc>
          <w:tcPr>
            <w:tcW w:w="2547" w:type="dxa"/>
            <w:shd w:val="clear" w:color="auto" w:fill="FFFFFF"/>
            <w:vAlign w:val="center"/>
          </w:tcPr>
          <w:p w:rsidR="007A3DD5" w:rsidRPr="00344827" w:rsidRDefault="007A3DD5" w:rsidP="007A3DD5">
            <w:pPr>
              <w:spacing w:after="0" w:line="240" w:lineRule="auto"/>
              <w:ind w:left="127"/>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Черкаська</w:t>
            </w:r>
          </w:p>
        </w:tc>
        <w:tc>
          <w:tcPr>
            <w:tcW w:w="2005"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21,1</w:t>
            </w:r>
          </w:p>
        </w:tc>
        <w:tc>
          <w:tcPr>
            <w:tcW w:w="1822"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5</w:t>
            </w:r>
          </w:p>
        </w:tc>
        <w:tc>
          <w:tcPr>
            <w:tcW w:w="1984"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w w:val="99"/>
                <w:lang w:eastAsia="uk-UA"/>
              </w:rPr>
              <w:t>0,9</w:t>
            </w:r>
          </w:p>
        </w:tc>
        <w:tc>
          <w:tcPr>
            <w:tcW w:w="1701" w:type="dxa"/>
            <w:shd w:val="clear" w:color="auto" w:fill="FFFFFF"/>
            <w:vAlign w:val="bottom"/>
          </w:tcPr>
          <w:p w:rsidR="007A3DD5" w:rsidRPr="00344827" w:rsidRDefault="007A3DD5" w:rsidP="007A3DD5">
            <w:pPr>
              <w:spacing w:after="0" w:line="240" w:lineRule="auto"/>
              <w:jc w:val="center"/>
              <w:rPr>
                <w:rFonts w:ascii="PF Square Sans Pro" w:eastAsia="Times New Roman" w:hAnsi="PF Square Sans Pro" w:cs="Times New Roman"/>
                <w:lang w:eastAsia="uk-UA"/>
              </w:rPr>
            </w:pPr>
            <w:r w:rsidRPr="00344827">
              <w:rPr>
                <w:rFonts w:ascii="PF Square Sans Pro" w:eastAsia="Times New Roman" w:hAnsi="PF Square Sans Pro" w:cs="Times New Roman"/>
                <w:bCs/>
                <w:w w:val="99"/>
                <w:lang w:eastAsia="uk-UA"/>
              </w:rPr>
              <w:t>22</w:t>
            </w:r>
          </w:p>
        </w:tc>
      </w:tr>
    </w:tbl>
    <w:p w:rsidR="007A3DD5" w:rsidRPr="00344827" w:rsidRDefault="007A3DD5" w:rsidP="007314A9">
      <w:pPr>
        <w:spacing w:after="0" w:line="240" w:lineRule="auto"/>
        <w:ind w:firstLine="567"/>
        <w:jc w:val="both"/>
        <w:rPr>
          <w:rFonts w:ascii="PF Square Sans Pro" w:eastAsia="Calibri" w:hAnsi="PF Square Sans Pro" w:cs="Calibri"/>
          <w:bCs/>
        </w:rPr>
      </w:pPr>
    </w:p>
    <w:p w:rsidR="00CA274C" w:rsidRPr="00344827" w:rsidRDefault="00983043" w:rsidP="00C8043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Одним із факторів посилення антропогенного впливу на земельні ресурси є забруднення ґрунтів, зокрема, радіонуклідами, важкими металами і іншими компонентами. В процесі діяльності гірничодобувної промисловості відбувається порушення земель на значних площах, що призводить до деградації. Вугільна промисловість вносить значні зміни в природні ландшафти. Просідання земної поверхні, засмічення відходами вуглевидобування, порушення земельного покриву – є одними з негативних факторів впливу на стан земель. За результатами гідрогеологічного обстеження у 2013 році з 41 сільського населеного пункту в Луганській області на площі 10153 га встановлено, що 8107 га земель потенційно підтоплювані, і 2024 га явно підтоплені. Загострює ситуацію з підтопленням закриття вугільних шахт, що пов’язано з припиненням водовідливу. </w:t>
      </w:r>
    </w:p>
    <w:p w:rsidR="005915DC" w:rsidRPr="00344827" w:rsidRDefault="005915DC" w:rsidP="009025B4">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Завдання для регіональної стратегії</w:t>
      </w:r>
    </w:p>
    <w:p w:rsidR="00A167D0" w:rsidRPr="00344827" w:rsidRDefault="00983043" w:rsidP="00A167D0">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Відновлення економіки та нормального життя неможливе без відновлення екології. Це не тільки питання Луганської області – йдеться про стан повітря, водойм, лісів і це стосується всієї країни.</w:t>
      </w:r>
      <w:r w:rsidR="00A167D0" w:rsidRPr="00344827">
        <w:rPr>
          <w:rFonts w:ascii="PF Square Sans Pro" w:eastAsia="Calibri" w:hAnsi="PF Square Sans Pro" w:cs="Calibri"/>
          <w:bCs/>
        </w:rPr>
        <w:t xml:space="preserve"> Завдяки дослідженню «Проведення оцінки та вивчення еколого-техногенного стану Донецької та Луганської областей з метою розробки рекомендацій щодо природноресурсного відновлення на екологічних засадах», здійсненого на замовлення Міністерства з питань тимчасово окупованих територій та внутрішньо переміщених осіб України Державною екологічною академією післядипломної освіти та управління Міністерства екології та природних ресурсів України у 2018 році, в якому проаналізовано поточний стан довкілля, стан екологічно-небезпечних об’єктів, стан забруднення ґрунтів, атмосферного повітря, поверхневих та підземних вод були розроблені рекомендації, які мають стати основою для стратегічних напрямів розвитку Луганської області.</w:t>
      </w:r>
    </w:p>
    <w:p w:rsidR="00A167D0" w:rsidRPr="00344827" w:rsidRDefault="00A167D0" w:rsidP="002B3923">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Зокрема такими напрямами мають стати </w:t>
      </w:r>
      <w:r w:rsidR="002B3923" w:rsidRPr="00344827">
        <w:rPr>
          <w:rFonts w:ascii="PF Square Sans Pro" w:eastAsia="Calibri" w:hAnsi="PF Square Sans Pro" w:cs="Calibri"/>
          <w:bCs/>
        </w:rPr>
        <w:t xml:space="preserve">створення системи поводження з твердими побутовими відходами; раціональне використання водних ресурсів та зменшення забруднення природного середовища скидами стічних вод; створення системи спостережень за забрудненням навколишнього природного середовища відповідно до вимог Директив ЄС, оскільки без об’єктивної інформації про стан навколишнього </w:t>
      </w:r>
      <w:r w:rsidR="002B3923" w:rsidRPr="00344827">
        <w:rPr>
          <w:rFonts w:ascii="PF Square Sans Pro" w:eastAsia="Calibri" w:hAnsi="PF Square Sans Pro" w:cs="Calibri"/>
          <w:bCs/>
        </w:rPr>
        <w:lastRenderedPageBreak/>
        <w:t>середовища неможливо приймати обґрунтовані управлінські рішення у сфері захисту населення від загроз природного і техногенного походження; сприяння енергоефективності та розвитку альтернативної енергетики; охорона та розширення мережі територій та об'єктів природно-заповідного фонду місцевого значення; п</w:t>
      </w:r>
      <w:r w:rsidRPr="00344827">
        <w:rPr>
          <w:rFonts w:ascii="PF Square Sans Pro" w:eastAsia="Calibri" w:hAnsi="PF Square Sans Pro" w:cs="Calibri"/>
          <w:bCs/>
        </w:rPr>
        <w:t>ідтримка господарського використання деградованих земель</w:t>
      </w:r>
    </w:p>
    <w:p w:rsidR="00CA274C" w:rsidRPr="00344827" w:rsidRDefault="00CA274C" w:rsidP="00DD3EF9">
      <w:pPr>
        <w:spacing w:after="0" w:line="240" w:lineRule="auto"/>
        <w:rPr>
          <w:rFonts w:ascii="PF Square Sans Pro" w:eastAsia="Calibri" w:hAnsi="PF Square Sans Pro" w:cs="Calibri"/>
          <w:b/>
          <w:bCs/>
        </w:rPr>
      </w:pPr>
    </w:p>
    <w:p w:rsidR="00DD3EF9" w:rsidRPr="00344827" w:rsidRDefault="00DD3EF9" w:rsidP="00C80438">
      <w:pPr>
        <w:shd w:val="clear" w:color="auto" w:fill="0070C0"/>
        <w:spacing w:after="0" w:line="240" w:lineRule="auto"/>
        <w:rPr>
          <w:rFonts w:ascii="PF Square Sans Pro" w:eastAsia="Calibri" w:hAnsi="PF Square Sans Pro" w:cs="Calibri"/>
          <w:b/>
          <w:bCs/>
          <w:color w:val="FFFFFF" w:themeColor="background1"/>
        </w:rPr>
      </w:pPr>
      <w:r w:rsidRPr="00344827">
        <w:rPr>
          <w:rFonts w:ascii="PF Square Sans Pro" w:eastAsia="Calibri" w:hAnsi="PF Square Sans Pro" w:cs="Calibri"/>
          <w:b/>
          <w:bCs/>
          <w:color w:val="FFFFFF" w:themeColor="background1"/>
        </w:rPr>
        <w:t>Виклик 7. Нерозвинутість демократичного врядування</w:t>
      </w:r>
    </w:p>
    <w:p w:rsidR="00C80438" w:rsidRPr="00344827" w:rsidRDefault="00C87649" w:rsidP="00494826">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На сьогодні демократичне врядування є важливою умовою сталого соціально-економічного розвитку держав і сприяє  розвитку взаємодії між державою, приватним сектором та громадянським суспільством для підтримання людино-центрового розвитку. Демократичне врядування включає багато компонентів, основними з яких можна назвати посилення спроможності органів влади </w:t>
      </w:r>
      <w:r w:rsidR="00494826" w:rsidRPr="00344827">
        <w:rPr>
          <w:rFonts w:ascii="PF Square Sans Pro" w:eastAsia="Calibri" w:hAnsi="PF Square Sans Pro" w:cs="Calibri"/>
          <w:bCs/>
        </w:rPr>
        <w:t xml:space="preserve">різних рівнів </w:t>
      </w:r>
      <w:r w:rsidRPr="00344827">
        <w:rPr>
          <w:rFonts w:ascii="PF Square Sans Pro" w:eastAsia="Calibri" w:hAnsi="PF Square Sans Pro" w:cs="Calibri"/>
          <w:bCs/>
        </w:rPr>
        <w:t>щодо планування, фінансування та реалізації регіональної п</w:t>
      </w:r>
      <w:r w:rsidR="00494826" w:rsidRPr="00344827">
        <w:rPr>
          <w:rFonts w:ascii="PF Square Sans Pro" w:eastAsia="Calibri" w:hAnsi="PF Square Sans Pro" w:cs="Calibri"/>
          <w:bCs/>
        </w:rPr>
        <w:t xml:space="preserve">олітики та регіональних планів; </w:t>
      </w:r>
      <w:r w:rsidRPr="00344827">
        <w:rPr>
          <w:rFonts w:ascii="PF Square Sans Pro" w:eastAsia="Calibri" w:hAnsi="PF Square Sans Pro" w:cs="Calibri"/>
          <w:bCs/>
        </w:rPr>
        <w:t>підвищення довіри та розвиток співробітництва між членами громад та місцевою владою у вирішенні питань, пов’язаних з місцевим розвитком;</w:t>
      </w:r>
      <w:r w:rsidR="00494826" w:rsidRPr="00344827">
        <w:rPr>
          <w:rFonts w:ascii="PF Square Sans Pro" w:eastAsia="Calibri" w:hAnsi="PF Square Sans Pro" w:cs="Calibri"/>
          <w:bCs/>
        </w:rPr>
        <w:t xml:space="preserve"> </w:t>
      </w:r>
      <w:r w:rsidRPr="00344827">
        <w:rPr>
          <w:rFonts w:ascii="PF Square Sans Pro" w:eastAsia="Calibri" w:hAnsi="PF Square Sans Pro" w:cs="Calibri"/>
          <w:bCs/>
        </w:rPr>
        <w:t>посилення здатності до участі та впливу груп, маргіналізованих або виключених із соціально-економічного</w:t>
      </w:r>
      <w:r w:rsidR="00494826" w:rsidRPr="00344827">
        <w:rPr>
          <w:rFonts w:ascii="PF Square Sans Pro" w:eastAsia="Calibri" w:hAnsi="PF Square Sans Pro" w:cs="Calibri"/>
          <w:bCs/>
        </w:rPr>
        <w:t xml:space="preserve"> життя, зокрема жінок та молоді</w:t>
      </w:r>
      <w:r w:rsidRPr="00344827">
        <w:rPr>
          <w:rFonts w:ascii="PF Square Sans Pro" w:eastAsia="Calibri" w:hAnsi="PF Square Sans Pro" w:cs="Calibri"/>
          <w:bCs/>
        </w:rPr>
        <w:t>.</w:t>
      </w:r>
    </w:p>
    <w:p w:rsidR="00494826" w:rsidRPr="00344827" w:rsidRDefault="00494826" w:rsidP="00494826">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За період з 2014 року в Україні відбулися значні зрушення в бік модернізації підходу до державного управління регіональним розвитком. Прийнято закони «Про засади державної регіональної політики», «Про добровільне об’єднання територіальних громад», «Про співробітництво територіальних громад», зміни до Бюджетного кодексу України щодо запровадження бюджетної децентралізації та вдосконалення процедури використання коштів державного фонду регіонального розвитку. Кабінетом Міністрів України  були прийняті  основні нормативні документи, зокрема: нормативне врегулювання процесів розроблення, реалізації, моніторингу та оцінки державної та регіональних стратегій розвитку, а також планів заходів з їх реалізації; вдосконалення процедур використання коштів державного фонду регіонального розвитку для забезпечення можливості фінансування всіх типів проектів регіонального розвитку, які стосуються регіональних стратегій розвитку.</w:t>
      </w:r>
    </w:p>
    <w:p w:rsidR="008055D9" w:rsidRPr="00344827" w:rsidRDefault="00494826" w:rsidP="009025B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На рівні Луганської області до сьогодні діє Стратегія розвитку Луганської області до 2020 року та План заходів з її впровадження на 2019-2020 роки, які регулярно моніторингуються та оцінюються.</w:t>
      </w:r>
      <w:r w:rsidR="00436C04" w:rsidRPr="00344827">
        <w:rPr>
          <w:rFonts w:ascii="PF Square Sans Pro" w:eastAsia="Calibri" w:hAnsi="PF Square Sans Pro" w:cs="Calibri"/>
          <w:bCs/>
        </w:rPr>
        <w:t xml:space="preserve"> Згідно звіту про виконання Плану заходів за 2017-2018 роки стан реалізації проєктів можна вважати задовільним - у 2017 році із запланованих 99 проєктів з обсягом фінансування 2,31 млрд грн. 19 – виконано у повному обсязі; 52 – знаходяться у стад</w:t>
      </w:r>
      <w:r w:rsidR="00C2503F" w:rsidRPr="00344827">
        <w:rPr>
          <w:rFonts w:ascii="PF Square Sans Pro" w:eastAsia="Calibri" w:hAnsi="PF Square Sans Pro" w:cs="Calibri"/>
          <w:bCs/>
        </w:rPr>
        <w:t>ії виконання</w:t>
      </w:r>
      <w:r w:rsidR="00436C04" w:rsidRPr="00344827">
        <w:rPr>
          <w:rFonts w:ascii="PF Square Sans Pro" w:eastAsia="Calibri" w:hAnsi="PF Square Sans Pro" w:cs="Calibri"/>
          <w:bCs/>
        </w:rPr>
        <w:t>; у 2018 році із запланованих 115 проєктів розвитку з обсягом фінансування 2,42 млрд грн. 15 – виконано у повному обсязі; 34 – знаходяться у стадії виконання.</w:t>
      </w:r>
      <w:r w:rsidR="00C2503F" w:rsidRPr="00344827">
        <w:rPr>
          <w:rFonts w:ascii="PF Square Sans Pro" w:eastAsia="Calibri" w:hAnsi="PF Square Sans Pro" w:cs="Calibri"/>
          <w:bCs/>
        </w:rPr>
        <w:t xml:space="preserve"> Однак, вкрай незадовільна ситуація склалася по стратегічній цілі 4 «Створення сприятливих умов для життя та побудова миру», а особливо по операційній цілі «Створення умов для реалізації принципу верховенства права, гендерної рівності та забезпечення захисту прав людини», яка ставила такі завдання як: сприяти розвитку громадянського суспільства та впровадженню механізмів громадського контролю за дотриманням принципу верховенства права, впровадити дієві механізми захисту прав людини</w:t>
      </w:r>
      <w:r w:rsidR="00C2503F" w:rsidRPr="00344827">
        <w:t>, п</w:t>
      </w:r>
      <w:r w:rsidR="00C2503F" w:rsidRPr="00344827">
        <w:rPr>
          <w:rFonts w:ascii="PF Square Sans Pro" w:eastAsia="Calibri" w:hAnsi="PF Square Sans Pro" w:cs="Calibri"/>
          <w:bCs/>
        </w:rPr>
        <w:t xml:space="preserve">осилити спроможність громад до інтеграції й забезпечення рівних можливостей для ВПО та інших уразливих груп населення, в тому числі жінок та молоді. І причина цьому – не тільки </w:t>
      </w:r>
      <w:r w:rsidR="00436C04" w:rsidRPr="00344827">
        <w:rPr>
          <w:rFonts w:ascii="PF Square Sans Pro" w:eastAsia="Calibri" w:hAnsi="PF Square Sans Pro" w:cs="Calibri"/>
          <w:bCs/>
        </w:rPr>
        <w:t>недостатні</w:t>
      </w:r>
      <w:r w:rsidR="00C2503F" w:rsidRPr="00344827">
        <w:rPr>
          <w:rFonts w:ascii="PF Square Sans Pro" w:eastAsia="Calibri" w:hAnsi="PF Square Sans Pro" w:cs="Calibri"/>
          <w:bCs/>
        </w:rPr>
        <w:t>й рівень фінансування</w:t>
      </w:r>
      <w:r w:rsidR="005E2123" w:rsidRPr="00344827">
        <w:rPr>
          <w:rFonts w:ascii="PF Square Sans Pro" w:eastAsia="Calibri" w:hAnsi="PF Square Sans Pro" w:cs="Calibri"/>
          <w:bCs/>
        </w:rPr>
        <w:t xml:space="preserve">, але й низька культура врядування, недостатня активність і співпраця з органами влади </w:t>
      </w:r>
      <w:r w:rsidR="005C7839" w:rsidRPr="00344827">
        <w:rPr>
          <w:rFonts w:ascii="PF Square Sans Pro" w:eastAsia="Calibri" w:hAnsi="PF Square Sans Pro" w:cs="Calibri"/>
          <w:bCs/>
        </w:rPr>
        <w:t xml:space="preserve">та </w:t>
      </w:r>
      <w:r w:rsidR="005E2123" w:rsidRPr="00344827">
        <w:rPr>
          <w:rFonts w:ascii="PF Square Sans Pro" w:eastAsia="Calibri" w:hAnsi="PF Square Sans Pro" w:cs="Calibri"/>
          <w:bCs/>
        </w:rPr>
        <w:t>громадами з боку неурядових організацій.</w:t>
      </w:r>
    </w:p>
    <w:p w:rsidR="008055D9" w:rsidRPr="00344827" w:rsidRDefault="008E096C" w:rsidP="008055D9">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Важливим інструментом реалізації обласної стратегії є регіональні цільові програми, які відносяться до середньострокових програмних документів. Вони покликані розв’язати основні проблеми, що стримують регіональний розвиток. На початок 2019 року в області реалізувалось 40 регіональних цільових програм із загальним обсягом 5 537,2 млн. грн. Аналіз їх виконання свідчить про системні недоліки у сфері реалізації таких програм. Головним з них є невідповідність їх планового ресурсного забезпечення реальним можливостям бюджетного фінансування. Так незважаючи на поступове зміцнення ресурсного забезпечення регіональних програм, їх фактичний обсяг фінансування у 2018 році склав лише 22,5 % від задекларованого обсягу.</w:t>
      </w:r>
      <w:r w:rsidR="00406DBF" w:rsidRPr="00344827">
        <w:t xml:space="preserve"> </w:t>
      </w:r>
      <w:r w:rsidR="00406DBF" w:rsidRPr="00344827">
        <w:rPr>
          <w:rFonts w:ascii="PF Square Sans Pro" w:eastAsia="Calibri" w:hAnsi="PF Square Sans Pro" w:cs="Calibri"/>
          <w:bCs/>
        </w:rPr>
        <w:t xml:space="preserve">Аналіз джерел фінансування регіональних цільових програм, зокрема у 2018 році свідчить, що основними з них залишаються кошти державного (40,5 %) та обласного (29,0 %) бюджетів. Вклад органів місцевого самоврядування склав 115,5 млн грн, або 9,2 %. </w:t>
      </w:r>
      <w:r w:rsidR="00584074" w:rsidRPr="00344827">
        <w:rPr>
          <w:rFonts w:ascii="PF Square Sans Pro" w:eastAsia="Calibri" w:hAnsi="PF Square Sans Pro" w:cs="Calibri"/>
          <w:bCs/>
        </w:rPr>
        <w:t xml:space="preserve">При цьому </w:t>
      </w:r>
      <w:r w:rsidR="00325929" w:rsidRPr="00344827">
        <w:rPr>
          <w:rFonts w:ascii="PF Square Sans Pro" w:eastAsia="Calibri" w:hAnsi="PF Square Sans Pro" w:cs="Calibri"/>
          <w:bCs/>
        </w:rPr>
        <w:t xml:space="preserve">серед 40 обласних програм лише одна програма «Підтримки місцевого самоврядування та створення спроможних ОТГ» націлена на спільне вирішення місцевих проблем. </w:t>
      </w:r>
    </w:p>
    <w:p w:rsidR="00B56BEE" w:rsidRPr="00344827" w:rsidRDefault="005C7839" w:rsidP="00C2503F">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Ще одним важливим фактором, який суттєво впливає на всі сфери суспільного життя, але особливо на формування демократичного світогляду є інформаційний простір. </w:t>
      </w:r>
      <w:r w:rsidR="0071352E" w:rsidRPr="00344827">
        <w:rPr>
          <w:rFonts w:ascii="PF Square Sans Pro" w:eastAsia="Calibri" w:hAnsi="PF Square Sans Pro" w:cs="Calibri"/>
          <w:bCs/>
        </w:rPr>
        <w:t>П</w:t>
      </w:r>
      <w:r w:rsidRPr="00344827">
        <w:rPr>
          <w:rFonts w:ascii="PF Square Sans Pro" w:eastAsia="Calibri" w:hAnsi="PF Square Sans Pro" w:cs="Calibri"/>
          <w:bCs/>
        </w:rPr>
        <w:t>очат</w:t>
      </w:r>
      <w:r w:rsidR="0071352E" w:rsidRPr="00344827">
        <w:rPr>
          <w:rFonts w:ascii="PF Square Sans Pro" w:eastAsia="Calibri" w:hAnsi="PF Square Sans Pro" w:cs="Calibri"/>
          <w:bCs/>
        </w:rPr>
        <w:t>ок</w:t>
      </w:r>
      <w:r w:rsidRPr="00344827">
        <w:rPr>
          <w:rFonts w:ascii="PF Square Sans Pro" w:eastAsia="Calibri" w:hAnsi="PF Square Sans Pro" w:cs="Calibri"/>
          <w:bCs/>
        </w:rPr>
        <w:t xml:space="preserve"> бойових дій на сході України</w:t>
      </w:r>
      <w:r w:rsidR="0071352E" w:rsidRPr="00344827">
        <w:rPr>
          <w:rFonts w:ascii="PF Square Sans Pro" w:eastAsia="Calibri" w:hAnsi="PF Square Sans Pro" w:cs="Calibri"/>
          <w:bCs/>
        </w:rPr>
        <w:t xml:space="preserve"> та окупація</w:t>
      </w:r>
      <w:r w:rsidRPr="00344827">
        <w:rPr>
          <w:rFonts w:ascii="PF Square Sans Pro" w:eastAsia="Calibri" w:hAnsi="PF Square Sans Pro" w:cs="Calibri"/>
          <w:bCs/>
        </w:rPr>
        <w:t xml:space="preserve"> частини території області</w:t>
      </w:r>
      <w:r w:rsidR="0071352E" w:rsidRPr="00344827">
        <w:rPr>
          <w:rFonts w:ascii="PF Square Sans Pro" w:eastAsia="Calibri" w:hAnsi="PF Square Sans Pro" w:cs="Calibri"/>
          <w:bCs/>
        </w:rPr>
        <w:t xml:space="preserve"> і обласного центру Луганськ завдали</w:t>
      </w:r>
      <w:r w:rsidRPr="00344827">
        <w:rPr>
          <w:rFonts w:ascii="PF Square Sans Pro" w:eastAsia="Calibri" w:hAnsi="PF Square Sans Pro" w:cs="Calibri"/>
          <w:bCs/>
        </w:rPr>
        <w:t xml:space="preserve"> значної шкоди інформаційному простору, </w:t>
      </w:r>
      <w:r w:rsidR="0071352E" w:rsidRPr="00344827">
        <w:rPr>
          <w:rFonts w:ascii="PF Square Sans Pro" w:eastAsia="Calibri" w:hAnsi="PF Square Sans Pro" w:cs="Calibri"/>
          <w:bCs/>
        </w:rPr>
        <w:t xml:space="preserve">а </w:t>
      </w:r>
      <w:r w:rsidRPr="00344827">
        <w:rPr>
          <w:rFonts w:ascii="PF Square Sans Pro" w:eastAsia="Calibri" w:hAnsi="PF Square Sans Pro" w:cs="Calibri"/>
          <w:bCs/>
        </w:rPr>
        <w:t xml:space="preserve">особливо друкованим ЗМІ </w:t>
      </w:r>
      <w:r w:rsidR="0071352E" w:rsidRPr="00344827">
        <w:rPr>
          <w:rFonts w:ascii="PF Square Sans Pro" w:eastAsia="Calibri" w:hAnsi="PF Square Sans Pro" w:cs="Calibri"/>
          <w:bCs/>
        </w:rPr>
        <w:t xml:space="preserve">- обсяг преси  скоротився у 20 разів: на підконтрольній Україні території регулярно виходять лише обласне видання «Луганщина.ua» та 17 – місцевих газет. Станом на 01.01.2019 року їх загальний  тираж становить 125,0 тис примірників. Починаючи із 2014 року Україна почала вибудовувати </w:t>
      </w:r>
      <w:r w:rsidR="0071352E" w:rsidRPr="00344827">
        <w:rPr>
          <w:rFonts w:ascii="PF Square Sans Pro" w:eastAsia="Calibri" w:hAnsi="PF Square Sans Pro" w:cs="Calibri"/>
          <w:bCs/>
        </w:rPr>
        <w:lastRenderedPageBreak/>
        <w:t>ефективну інформаційно-комунікаційну сферу, в першу чергу – шляхом забезпечення інфраструктури та покриття телерадіоканалами території області за допомогою проєктів міжнародної технічної допомоги</w:t>
      </w:r>
      <w:r w:rsidR="00B56BEE" w:rsidRPr="00344827">
        <w:rPr>
          <w:rFonts w:ascii="PF Square Sans Pro" w:eastAsia="Calibri" w:hAnsi="PF Square Sans Pro" w:cs="Calibri"/>
          <w:bCs/>
        </w:rPr>
        <w:t>.</w:t>
      </w:r>
    </w:p>
    <w:p w:rsidR="00B56BEE" w:rsidRPr="00344827" w:rsidRDefault="00B56BEE" w:rsidP="009025B4">
      <w:pPr>
        <w:shd w:val="clear" w:color="auto" w:fill="DEEAF6" w:themeFill="accent1" w:themeFillTint="33"/>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Завдання для регіональної стратегії</w:t>
      </w:r>
    </w:p>
    <w:p w:rsidR="00436C04" w:rsidRPr="00344827" w:rsidRDefault="00DD3289" w:rsidP="006E680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Сучасна регіональна політика, яка проваджується на </w:t>
      </w:r>
      <w:r w:rsidR="00325929" w:rsidRPr="00344827">
        <w:rPr>
          <w:rFonts w:ascii="PF Square Sans Pro" w:eastAsia="Calibri" w:hAnsi="PF Square Sans Pro" w:cs="Calibri"/>
          <w:bCs/>
        </w:rPr>
        <w:t xml:space="preserve">тлі складних масштабних реформ в умовах </w:t>
      </w:r>
      <w:r w:rsidRPr="00344827">
        <w:rPr>
          <w:rFonts w:ascii="PF Square Sans Pro" w:eastAsia="Calibri" w:hAnsi="PF Square Sans Pro" w:cs="Calibri"/>
          <w:bCs/>
        </w:rPr>
        <w:t>децентралізації,  передбачає створення в країні системи багаторівневого врядування розвитком територій. Це можливо лише за умови системної координації дій органів виконавчої влади, органів місцевого самоврядування на всіх рівнях, представників бізнесу та громадянського суспільства. Визначальним стає як горизонтальна координація дій органів державної влади, які мають вплив на регіональний розвиток, так і запровадження багаторівневого вертикального управління, що має сприяти синхронізації дій центральних та місцевих органів виконавчої влади, органів місцевого самоврядування у сфері регіонального та місцевого розвитку.</w:t>
      </w:r>
      <w:r w:rsidR="006E6804" w:rsidRPr="00344827">
        <w:rPr>
          <w:rFonts w:ascii="PF Square Sans Pro" w:eastAsia="Calibri" w:hAnsi="PF Square Sans Pro" w:cs="Calibri"/>
          <w:bCs/>
        </w:rPr>
        <w:t xml:space="preserve"> Ця система гармонійно доповнюється залученням приватного сектору та громадянського суспільства за допомогою сучасних інструментів учасницького управління.</w:t>
      </w:r>
    </w:p>
    <w:p w:rsidR="008E096C" w:rsidRPr="00344827" w:rsidRDefault="00325929" w:rsidP="006E6804">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Відповідно визначальними для регіональної стратегії мають стати напрями, які максимально сприяють</w:t>
      </w:r>
      <w:r w:rsidRPr="00344827">
        <w:t xml:space="preserve"> </w:t>
      </w:r>
      <w:r w:rsidRPr="00344827">
        <w:rPr>
          <w:rFonts w:ascii="PF Square Sans Pro" w:eastAsia="Calibri" w:hAnsi="PF Square Sans Pro" w:cs="Calibri"/>
          <w:bCs/>
        </w:rPr>
        <w:t>демократичному врядуванню. Це має досягатися як за рахунок окремо визначених пріоритетів та завдань, зокрема  формування активного громадянського суспільства, формування єдиної системи цінностей навколо історико-культурного та соціального життя регіону</w:t>
      </w:r>
      <w:r w:rsidR="006E6804" w:rsidRPr="00344827">
        <w:rPr>
          <w:rFonts w:ascii="PF Square Sans Pro" w:eastAsia="Calibri" w:hAnsi="PF Square Sans Pro" w:cs="Calibri"/>
          <w:bCs/>
        </w:rPr>
        <w:t>, так заходів, які доповнюють всі інші завдання регіональної стратегії, а саме: запровадження ефективних iнструментiв та меxанiзмiв стимулювання місцевого економічного розвитку, підтримка інституційної мережі щодо розвитку виробничих секторів, розвитку консультативно-дорадчих органів.</w:t>
      </w:r>
    </w:p>
    <w:p w:rsidR="006E6804" w:rsidRPr="00344827" w:rsidRDefault="006E6804" w:rsidP="00030325">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Ефективним інструментом реалізації багатьох завдань регіональної стратегії має стати розробка та впровадження </w:t>
      </w:r>
      <w:r w:rsidR="00030325" w:rsidRPr="00344827">
        <w:rPr>
          <w:rFonts w:ascii="PF Square Sans Pro" w:eastAsia="Calibri" w:hAnsi="PF Square Sans Pro" w:cs="Calibri"/>
          <w:bCs/>
        </w:rPr>
        <w:t>механізмів співфінансування проектів з різних джерел – державного, обласного, міжнародної технічної допомоги. Особливої ваги принцип співфінансування набуває при реалізації заходів щодо розвитку інфраструктури та надання послуг в громадах, де вагомими джерелами співфінсування виступають органи місцевого самоврядування, приватний сектор та безпосередньо громади.</w:t>
      </w:r>
    </w:p>
    <w:p w:rsidR="00030325" w:rsidRPr="00344827" w:rsidRDefault="00030325" w:rsidP="00030325">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 напрямку подальшого розвитку інформаційного простору регіону ключовими завданнями мають стати повне покриття телерадіоканалами території області, сприяння розбудові широкосмугового доступу до Інтернет, особливо на сільських територіях, активізація інформаційних кампаній та протидія пропаганді російських телеканалів.</w:t>
      </w:r>
    </w:p>
    <w:p w:rsidR="008E096C" w:rsidRPr="00344827" w:rsidRDefault="008E096C"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9F5058" w:rsidP="009F5058">
      <w:pPr>
        <w:shd w:val="clear" w:color="auto" w:fill="0070C0"/>
        <w:spacing w:after="0" w:line="240" w:lineRule="auto"/>
        <w:jc w:val="both"/>
        <w:rPr>
          <w:rFonts w:ascii="PF Square Sans Pro" w:eastAsia="Calibri" w:hAnsi="PF Square Sans Pro" w:cs="Calibri"/>
          <w:bCs/>
          <w:color w:val="FFFFFF" w:themeColor="background1"/>
        </w:rPr>
      </w:pPr>
      <w:r w:rsidRPr="00344827">
        <w:rPr>
          <w:rFonts w:ascii="PF Square Sans Pro" w:eastAsia="Calibri" w:hAnsi="PF Square Sans Pro" w:cs="Arial"/>
          <w:b/>
          <w:color w:val="FFFFFF" w:themeColor="background1"/>
        </w:rPr>
        <w:t>4. Аналіз сильних сторін, можливостей розвитку, слабких сторін та загроз розвитку Луганської області (SWOT-аналіз)</w:t>
      </w:r>
    </w:p>
    <w:p w:rsidR="009F5058" w:rsidRPr="00344827" w:rsidRDefault="009F5058" w:rsidP="00D2010F">
      <w:pPr>
        <w:spacing w:after="0" w:line="240" w:lineRule="auto"/>
        <w:jc w:val="both"/>
        <w:rPr>
          <w:rFonts w:ascii="PF Square Sans Pro" w:eastAsia="Calibri" w:hAnsi="PF Square Sans Pro" w:cs="Calibri"/>
          <w:bCs/>
        </w:rPr>
      </w:pPr>
    </w:p>
    <w:p w:rsidR="00B27E7B" w:rsidRPr="00344827" w:rsidRDefault="00B27E7B" w:rsidP="00D2010F">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Результати SWOT-аналізу</w:t>
      </w:r>
    </w:p>
    <w:p w:rsidR="00C92308" w:rsidRPr="00344827" w:rsidRDefault="00C92308" w:rsidP="00C92308">
      <w:pPr>
        <w:spacing w:after="0" w:line="240" w:lineRule="auto"/>
        <w:ind w:firstLine="426"/>
        <w:jc w:val="both"/>
        <w:rPr>
          <w:rFonts w:ascii="PF Square Sans Pro" w:eastAsia="Calibri" w:hAnsi="PF Square Sans Pro" w:cs="Arial"/>
          <w:color w:val="000000"/>
        </w:rPr>
      </w:pPr>
      <w:r w:rsidRPr="00344827">
        <w:rPr>
          <w:rFonts w:ascii="PF Square Sans Pro" w:eastAsia="Calibri" w:hAnsi="PF Square Sans Pro" w:cs="Arial"/>
          <w:color w:val="000000"/>
        </w:rPr>
        <w:t>SWOT-аналіз Луганської області був проведений на розширеному засіданні робочої групи, виходячи з матеріалів дослідження соціально-економічного стану території та залучення до процесу місцевих експертів, науковців, працівників органів влади різних рівнів.</w:t>
      </w:r>
    </w:p>
    <w:p w:rsidR="00C92308" w:rsidRPr="00344827" w:rsidRDefault="00C92308" w:rsidP="00C92308">
      <w:pPr>
        <w:spacing w:after="0" w:line="240" w:lineRule="auto"/>
        <w:ind w:firstLine="426"/>
        <w:jc w:val="both"/>
        <w:rPr>
          <w:rFonts w:ascii="PF Square Sans Pro" w:eastAsia="Calibri" w:hAnsi="PF Square Sans Pro" w:cs="Arial"/>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670"/>
      </w:tblGrid>
      <w:tr w:rsidR="00C92308" w:rsidRPr="00344827" w:rsidTr="00C92308">
        <w:tc>
          <w:tcPr>
            <w:tcW w:w="4815" w:type="dxa"/>
            <w:shd w:val="clear" w:color="auto" w:fill="FFFFFF"/>
          </w:tcPr>
          <w:p w:rsidR="00C92308" w:rsidRPr="00344827" w:rsidRDefault="00C92308" w:rsidP="00C92308">
            <w:pPr>
              <w:spacing w:after="0" w:line="240" w:lineRule="auto"/>
              <w:contextualSpacing/>
              <w:jc w:val="center"/>
              <w:rPr>
                <w:rFonts w:ascii="PF Square Sans Pro" w:eastAsia="Times New Roman" w:hAnsi="PF Square Sans Pro" w:cs="Calibri"/>
                <w:b/>
                <w:lang w:eastAsia="uk-UA"/>
              </w:rPr>
            </w:pPr>
            <w:r w:rsidRPr="00344827">
              <w:rPr>
                <w:rFonts w:ascii="PF Square Sans Pro" w:eastAsia="Times New Roman" w:hAnsi="PF Square Sans Pro" w:cs="Calibri"/>
                <w:b/>
                <w:lang w:eastAsia="uk-UA"/>
              </w:rPr>
              <w:t>Сильні сторони</w:t>
            </w:r>
          </w:p>
        </w:tc>
        <w:tc>
          <w:tcPr>
            <w:tcW w:w="5670" w:type="dxa"/>
            <w:shd w:val="clear" w:color="auto" w:fill="FFFFFF"/>
          </w:tcPr>
          <w:p w:rsidR="00C92308" w:rsidRPr="00344827" w:rsidRDefault="00C92308" w:rsidP="00C92308">
            <w:pPr>
              <w:spacing w:after="0" w:line="240" w:lineRule="auto"/>
              <w:contextualSpacing/>
              <w:jc w:val="center"/>
              <w:rPr>
                <w:rFonts w:ascii="PF Square Sans Pro" w:eastAsia="Times New Roman" w:hAnsi="PF Square Sans Pro" w:cs="Calibri"/>
                <w:b/>
                <w:lang w:eastAsia="uk-UA"/>
              </w:rPr>
            </w:pPr>
            <w:r w:rsidRPr="00344827">
              <w:rPr>
                <w:rFonts w:ascii="PF Square Sans Pro" w:eastAsia="Times New Roman" w:hAnsi="PF Square Sans Pro" w:cs="Calibri"/>
                <w:b/>
                <w:lang w:eastAsia="uk-UA"/>
              </w:rPr>
              <w:t>Слабкі сторони</w:t>
            </w:r>
          </w:p>
        </w:tc>
      </w:tr>
      <w:tr w:rsidR="00C92308" w:rsidRPr="00344827" w:rsidTr="00B27E7B">
        <w:trPr>
          <w:trHeight w:val="70"/>
        </w:trPr>
        <w:tc>
          <w:tcPr>
            <w:tcW w:w="4815" w:type="dxa"/>
            <w:tcBorders>
              <w:bottom w:val="single" w:sz="4" w:space="0" w:color="auto"/>
            </w:tcBorders>
          </w:tcPr>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Висока концентрація покладів мінерально-сировинних і паливно-енергетичних ресурсів</w:t>
            </w:r>
            <w:r w:rsidRPr="00344827">
              <w:rPr>
                <w:rFonts w:ascii="PF Square Sans Pro" w:eastAsia="Times New Roman" w:hAnsi="PF Square Sans Pro" w:cs="Arial"/>
              </w:rPr>
              <w:t xml:space="preserve">. (область займає друге місце в Україні з часткою видів та кількості мінеральних ресурсів)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b/>
              </w:rPr>
            </w:pPr>
            <w:r w:rsidRPr="00344827">
              <w:rPr>
                <w:rFonts w:ascii="PF Square Sans Pro" w:eastAsia="Times New Roman" w:hAnsi="PF Square Sans Pro" w:cs="Arial"/>
              </w:rPr>
              <w:lastRenderedPageBreak/>
              <w:t xml:space="preserve">На території області, підконтрольній українській владі, знаходиться </w:t>
            </w:r>
            <w:r w:rsidRPr="00344827">
              <w:rPr>
                <w:rFonts w:ascii="PF Square Sans Pro" w:eastAsia="Times New Roman" w:hAnsi="PF Square Sans Pro" w:cs="Arial"/>
                <w:b/>
              </w:rPr>
              <w:t>1281,9 тис. га земель сільськогосподарського призначення, з них 70% ріллі.</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rPr>
              <w:t xml:space="preserve">На контрольованій українською владою території області </w:t>
            </w:r>
            <w:r w:rsidRPr="00344827">
              <w:rPr>
                <w:rFonts w:ascii="PF Square Sans Pro" w:eastAsia="Times New Roman" w:hAnsi="PF Square Sans Pro" w:cs="Arial"/>
                <w:b/>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Малий бізнес демонструє стабільність, зберігаючи найманих працівників та середній рівень їх заробітної плати</w:t>
            </w:r>
            <w:r w:rsidRPr="00344827">
              <w:rPr>
                <w:rFonts w:ascii="PF Square Sans Pro" w:eastAsia="Times New Roman" w:hAnsi="PF Square Sans Pro" w:cs="Arial"/>
              </w:rPr>
              <w:t xml:space="preserve"> на фоні різкого скорочення виробництва великих і середніх підприємств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Посилення ролі та економічного потенціалу сільськогосподарських районів області</w:t>
            </w:r>
            <w:r w:rsidRPr="00344827">
              <w:rPr>
                <w:rFonts w:ascii="PF Square Sans Pro" w:eastAsia="Times New Roman" w:hAnsi="PF Square Sans Pro" w:cs="Arial"/>
              </w:rPr>
              <w:t xml:space="preserve">  завдяки зростанню обсягів виробництва сільського господарства (ріст питомої ваги обсягів реалізованої продукції - від 6,8% до 21,4%).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rPr>
              <w:t xml:space="preserve">Область займає </w:t>
            </w:r>
            <w:r w:rsidRPr="00344827">
              <w:rPr>
                <w:rFonts w:ascii="PF Square Sans Pro" w:eastAsia="Times New Roman" w:hAnsi="PF Square Sans Pro" w:cs="Arial"/>
                <w:b/>
              </w:rPr>
              <w:t>перше місце в Україні щодо економічно активного населення працездатного віку (78,8 %).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Наявність достатньої кількості  промислових майданчиків,</w:t>
            </w:r>
            <w:r w:rsidRPr="00344827">
              <w:rPr>
                <w:rFonts w:ascii="PF Square Sans Pro" w:eastAsia="Times New Roman" w:hAnsi="PF Square Sans Pro" w:cs="Arial"/>
              </w:rPr>
              <w:t xml:space="preserve"> логістично привабливих для створення індустріальних і технологічних парків (зона міст Сєвєродонецьк, Лисичанськ, Рубіжне)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Наявність середньо спеціальних та вищих навчальних закладів</w:t>
            </w:r>
            <w:r w:rsidRPr="00344827">
              <w:rPr>
                <w:rFonts w:ascii="PF Square Sans Pro" w:eastAsia="Times New Roman" w:hAnsi="PF Square Sans Pro" w:cs="Arial"/>
              </w:rPr>
              <w:t xml:space="preserve"> (Східноукраїнський національний університет імені В. Даля продовжує свою освітню та наукову діяльність в м. Сєвєродонецьк, Луганський національний університет імені Тараса Шевченка – в м. Старобільськ, Донбаський державний технічний університет – в м. Лисичанськ).</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Наявні ІТ – спеціалісти та студенти</w:t>
            </w:r>
            <w:r w:rsidRPr="00344827">
              <w:rPr>
                <w:rFonts w:ascii="PF Square Sans Pro" w:eastAsia="Times New Roman" w:hAnsi="PF Square Sans Pro" w:cs="Arial"/>
              </w:rPr>
              <w:t xml:space="preserve"> Східноукраїнський національний університет імені В. Даля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 xml:space="preserve">Наявність якісних стратегічних документів </w:t>
            </w:r>
            <w:r w:rsidRPr="00344827">
              <w:rPr>
                <w:rFonts w:ascii="PF Square Sans Pro" w:eastAsia="Times New Roman" w:hAnsi="PF Square Sans Pro" w:cs="Arial"/>
              </w:rPr>
              <w:t>розвитку області та теритріально-адміністративних одиниць, у тому числі ОТГ</w:t>
            </w:r>
            <w:r w:rsidRPr="00344827">
              <w:rPr>
                <w:rFonts w:ascii="PF Square Sans Pro" w:eastAsia="Times New Roman" w:hAnsi="PF Square Sans Pro" w:cs="Arial"/>
                <w:b/>
              </w:rPr>
              <w:t xml:space="preserve"> </w:t>
            </w:r>
            <w:r w:rsidRPr="00344827">
              <w:rPr>
                <w:rFonts w:ascii="PF Square Sans Pro" w:eastAsia="Times New Roman" w:hAnsi="PF Square Sans Pro" w:cs="Arial"/>
              </w:rPr>
              <w:t xml:space="preserve">(стратегій розвитку, регіональних програм), а також їх економічна спрямованість </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rPr>
              <w:t xml:space="preserve">Особливістю області </w:t>
            </w:r>
            <w:r w:rsidRPr="00344827">
              <w:rPr>
                <w:rFonts w:ascii="PF Square Sans Pro" w:eastAsia="Times New Roman" w:hAnsi="PF Square Sans Pro" w:cs="Arial"/>
                <w:b/>
              </w:rPr>
              <w:t xml:space="preserve">є наявність в Міловському і Біловодському районах 4 кінних заводів, </w:t>
            </w:r>
            <w:r w:rsidRPr="00344827">
              <w:rPr>
                <w:rFonts w:ascii="PF Square Sans Pro" w:eastAsia="Times New Roman" w:hAnsi="PF Square Sans Pro" w:cs="Arial"/>
              </w:rPr>
              <w:t>що належать ДП «Конярство України».</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Наявність значної кількості програм міжнародної технічної допомоги</w:t>
            </w:r>
            <w:r w:rsidRPr="00344827">
              <w:rPr>
                <w:rFonts w:ascii="PF Square Sans Pro" w:eastAsia="Times New Roman" w:hAnsi="PF Square Sans Pro" w:cs="Arial"/>
              </w:rPr>
              <w:t>, гуманітарної допомоги, орієнтованих на подолання проблем Луганської області</w:t>
            </w:r>
          </w:p>
          <w:p w:rsidR="00C92308" w:rsidRPr="00344827" w:rsidRDefault="00C92308" w:rsidP="0012771B">
            <w:pPr>
              <w:numPr>
                <w:ilvl w:val="0"/>
                <w:numId w:val="4"/>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lastRenderedPageBreak/>
              <w:t>Наявна інфраструктура підтримки бізнесу та регіонального розвитку</w:t>
            </w:r>
            <w:r w:rsidRPr="00344827">
              <w:rPr>
                <w:rFonts w:ascii="PF Square Sans Pro" w:eastAsia="Times New Roman" w:hAnsi="PF Square Sans Pro" w:cs="Arial"/>
              </w:rPr>
              <w:t xml:space="preserve"> (Бізнес-центри, Торгово-промислова палата, Агенція регіонального розвитку Луганської області)</w:t>
            </w:r>
          </w:p>
          <w:p w:rsidR="00C92308" w:rsidRPr="00344827" w:rsidRDefault="00C92308" w:rsidP="00C92308">
            <w:pPr>
              <w:spacing w:after="0" w:line="240" w:lineRule="auto"/>
              <w:ind w:left="313" w:hanging="291"/>
              <w:contextualSpacing/>
              <w:rPr>
                <w:rFonts w:ascii="PF Square Sans Pro" w:eastAsia="Times New Roman" w:hAnsi="PF Square Sans Pro" w:cs="Arial"/>
              </w:rPr>
            </w:pPr>
          </w:p>
          <w:p w:rsidR="00C92308" w:rsidRPr="00344827" w:rsidRDefault="00C92308" w:rsidP="00C92308">
            <w:pPr>
              <w:spacing w:after="0" w:line="240" w:lineRule="auto"/>
              <w:ind w:left="313" w:hanging="291"/>
              <w:rPr>
                <w:rFonts w:ascii="PF Square Sans Pro" w:eastAsia="Times New Roman" w:hAnsi="PF Square Sans Pro" w:cs="Arial"/>
              </w:rPr>
            </w:pPr>
          </w:p>
        </w:tc>
        <w:tc>
          <w:tcPr>
            <w:tcW w:w="5670" w:type="dxa"/>
            <w:tcBorders>
              <w:bottom w:val="single" w:sz="4" w:space="0" w:color="auto"/>
            </w:tcBorders>
          </w:tcPr>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lastRenderedPageBreak/>
              <w:t>Військові дії та тимчасова окупація 30% території області включно з  обласним центром - містом Луганськ</w:t>
            </w:r>
            <w:r w:rsidRPr="00344827">
              <w:rPr>
                <w:rFonts w:ascii="PF Square Sans Pro" w:eastAsia="+mn-ea" w:hAnsi="PF Square Sans Pro" w:cs="Times New Roman"/>
                <w:bCs/>
                <w:color w:val="000000" w:themeColor="text1"/>
                <w:lang w:eastAsia="ru-RU"/>
              </w:rPr>
              <w:t>, як стратегічного центру регіону. Значні руйнування інфраструктуру території по зоні розмежування в результаті бойових дій, що тривають.</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lastRenderedPageBreak/>
              <w:t xml:space="preserve">Наявність замінованих територій </w:t>
            </w:r>
            <w:r w:rsidRPr="00344827">
              <w:rPr>
                <w:rFonts w:ascii="PF Square Sans Pro" w:eastAsia="+mn-ea" w:hAnsi="PF Square Sans Pro" w:cs="Times New Roman"/>
                <w:bCs/>
                <w:color w:val="000000" w:themeColor="text1"/>
                <w:lang w:eastAsia="ru-RU"/>
              </w:rPr>
              <w:t xml:space="preserve">та місць розміщення боєприпасів , що не вибухнули, уздовж лінії розмежування. </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Cs/>
                <w:color w:val="000000" w:themeColor="text1"/>
                <w:lang w:eastAsia="ru-RU"/>
              </w:rPr>
              <w:t xml:space="preserve">Через бойові дії </w:t>
            </w:r>
            <w:r w:rsidRPr="00344827">
              <w:rPr>
                <w:rFonts w:ascii="PF Square Sans Pro" w:eastAsia="+mn-ea" w:hAnsi="PF Square Sans Pro" w:cs="Times New Roman"/>
                <w:b/>
                <w:bCs/>
                <w:color w:val="000000" w:themeColor="text1"/>
                <w:lang w:eastAsia="ru-RU"/>
              </w:rPr>
              <w:t>частина Луганщини опинилася в «енергетичному острові»</w:t>
            </w:r>
            <w:r w:rsidRPr="00344827">
              <w:rPr>
                <w:rFonts w:ascii="PF Square Sans Pro" w:eastAsia="+mn-ea" w:hAnsi="PF Square Sans Pro" w:cs="Times New Roman"/>
                <w:bCs/>
                <w:color w:val="000000" w:themeColor="text1"/>
                <w:lang w:eastAsia="ru-RU"/>
              </w:rPr>
              <w:t xml:space="preserve"> – усі магістральні лінії електропередач залишилися на окупованій території.</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color w:val="000000" w:themeColor="text1"/>
                <w:lang w:eastAsia="ru-RU"/>
              </w:rPr>
            </w:pPr>
            <w:r w:rsidRPr="00344827">
              <w:rPr>
                <w:rFonts w:ascii="PF Square Sans Pro" w:eastAsia="+mn-ea" w:hAnsi="PF Square Sans Pro" w:cs="Times New Roman"/>
                <w:b/>
                <w:bCs/>
                <w:color w:val="000000" w:themeColor="text1"/>
                <w:lang w:eastAsia="ru-RU"/>
              </w:rPr>
              <w:t xml:space="preserve">Передислокація всіх обласних служб, установ та закладів до нового адміністративного центру – м.Сєвєродонецьк </w:t>
            </w:r>
            <w:r w:rsidRPr="00344827">
              <w:rPr>
                <w:rFonts w:ascii="PF Square Sans Pro" w:eastAsia="+mn-ea" w:hAnsi="PF Square Sans Pro" w:cs="Times New Roman"/>
                <w:bCs/>
                <w:color w:val="000000" w:themeColor="text1"/>
                <w:lang w:eastAsia="ru-RU"/>
              </w:rPr>
              <w:t xml:space="preserve">та часткова або повна втрата ними матеріально-технічної бази, поточної та архівної інформації і пов’язане з цим </w:t>
            </w:r>
            <w:r w:rsidRPr="00344827">
              <w:rPr>
                <w:rFonts w:ascii="PF Square Sans Pro" w:eastAsia="+mn-ea" w:hAnsi="PF Square Sans Pro" w:cs="Times New Roman"/>
                <w:color w:val="000000" w:themeColor="text1"/>
                <w:lang w:eastAsia="ru-RU"/>
              </w:rPr>
              <w:t xml:space="preserve">значне погіршення ситуації з надання соціальних послуг – скорочення кількості </w:t>
            </w:r>
            <w:r w:rsidR="00E82DB9" w:rsidRPr="00344827">
              <w:rPr>
                <w:rFonts w:ascii="PF Square Sans Pro" w:eastAsia="+mn-ea" w:hAnsi="PF Square Sans Pro" w:cs="Times New Roman"/>
                <w:color w:val="000000" w:themeColor="text1"/>
                <w:lang w:eastAsia="ru-RU"/>
              </w:rPr>
              <w:t>закладів соціального захисту населення</w:t>
            </w:r>
            <w:r w:rsidRPr="00344827">
              <w:rPr>
                <w:rFonts w:ascii="PF Square Sans Pro" w:eastAsia="+mn-ea" w:hAnsi="PF Square Sans Pro" w:cs="Times New Roman"/>
                <w:color w:val="000000" w:themeColor="text1"/>
                <w:lang w:eastAsia="ru-RU"/>
              </w:rPr>
              <w:t>.</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t>Негативні демографічні тенденції.</w:t>
            </w:r>
            <w:r w:rsidRPr="00344827">
              <w:rPr>
                <w:rFonts w:ascii="PF Square Sans Pro" w:eastAsia="+mn-ea" w:hAnsi="PF Square Sans Pro" w:cs="Times New Roman"/>
                <w:bCs/>
                <w:color w:val="000000" w:themeColor="text1"/>
                <w:lang w:eastAsia="ru-RU"/>
              </w:rPr>
              <w:t xml:space="preserve">  Кількість населення на підконтрольній території області активно скорочується. Різке зростання кількості внутрішньо переміщених осіб (ВПО), що призвело до надмірного соціального і адміністративного навантаження на локальні ринки праці, соціальну інфраструктуру регіонів вселення (в окремих містах та районах області кількість ВПО дорівнює кількості населення цих територій або перевищує його)</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Cs/>
                <w:color w:val="000000" w:themeColor="text1"/>
                <w:lang w:eastAsia="ru-RU"/>
              </w:rPr>
              <w:t xml:space="preserve">Із 2014 року </w:t>
            </w:r>
            <w:r w:rsidRPr="00344827">
              <w:rPr>
                <w:rFonts w:ascii="PF Square Sans Pro" w:eastAsia="+mn-ea" w:hAnsi="PF Square Sans Pro" w:cs="Times New Roman"/>
                <w:b/>
                <w:bCs/>
                <w:color w:val="000000" w:themeColor="text1"/>
                <w:lang w:eastAsia="ru-RU"/>
              </w:rPr>
              <w:t>область належить до найбідніших регіонів України</w:t>
            </w:r>
            <w:r w:rsidRPr="00344827">
              <w:rPr>
                <w:rFonts w:ascii="PF Square Sans Pro" w:eastAsia="+mn-ea" w:hAnsi="PF Square Sans Pro" w:cs="Times New Roman"/>
                <w:bCs/>
                <w:color w:val="000000" w:themeColor="text1"/>
                <w:lang w:eastAsia="ru-RU"/>
              </w:rPr>
              <w:t xml:space="preserve"> і єдина в Україні з дефіцитним бюджетом. Власні доходи становлять 34% загального доходу області, зберігається тенденція до зростання обсягу офіційних державних трансфертів, основна частина яких спрямовується в соціальну сферу. Наявний дохід у розрахунку на одну особу в області втричі менший ніж по Україні. Незважаючи на високий відсоток економічно активного населення більша його частина ніде не облікована і не отримує жодних доходів офіційно </w:t>
            </w:r>
          </w:p>
          <w:p w:rsidR="00C92308" w:rsidRPr="00344827" w:rsidRDefault="00E82DB9"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t>Р</w:t>
            </w:r>
            <w:r w:rsidR="00C92308" w:rsidRPr="00344827">
              <w:rPr>
                <w:rFonts w:ascii="PF Square Sans Pro" w:eastAsia="+mn-ea" w:hAnsi="PF Square Sans Pro" w:cs="Times New Roman"/>
                <w:b/>
                <w:bCs/>
                <w:color w:val="000000" w:themeColor="text1"/>
                <w:lang w:eastAsia="ru-RU"/>
              </w:rPr>
              <w:t>ізке падіння промислового виробництва.</w:t>
            </w:r>
            <w:r w:rsidR="00C92308" w:rsidRPr="00344827">
              <w:rPr>
                <w:rFonts w:ascii="PF Square Sans Pro" w:eastAsia="+mn-ea" w:hAnsi="PF Square Sans Pro" w:cs="Times New Roman"/>
                <w:bCs/>
                <w:color w:val="000000" w:themeColor="text1"/>
                <w:lang w:eastAsia="ru-RU"/>
              </w:rPr>
              <w:t xml:space="preserve"> Втрачено такі галузі як металургія, виробництво коксу та продуктів нафтопереробки, машинобудування. Порушені традиційні економічні зв’язки між виробничими підприємствами регіону та споживачами їх продукції. З 2017 року додатковим обмежувальним чинником економічного розвитку стало  припинення переміщення вантажів залізничними та автомобільними шляхами через лінію розмежування</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Cs/>
                <w:color w:val="000000" w:themeColor="text1"/>
                <w:lang w:eastAsia="ru-RU"/>
              </w:rPr>
              <w:t xml:space="preserve">На фоні можливостей розвитку сільського господарства гостро стоїть проблема </w:t>
            </w:r>
            <w:r w:rsidRPr="00344827">
              <w:rPr>
                <w:rFonts w:ascii="PF Square Sans Pro" w:eastAsia="+mn-ea" w:hAnsi="PF Square Sans Pro" w:cs="Times New Roman"/>
                <w:b/>
                <w:bCs/>
                <w:color w:val="000000" w:themeColor="text1"/>
                <w:lang w:eastAsia="ru-RU"/>
              </w:rPr>
              <w:t>відсутності достатньої кількості виробничих потужностей переробної промисловості, відсутності агропродовольчої інфраструктури</w:t>
            </w:r>
            <w:r w:rsidRPr="00344827">
              <w:rPr>
                <w:rFonts w:ascii="PF Square Sans Pro" w:eastAsia="+mn-ea" w:hAnsi="PF Square Sans Pro" w:cs="Times New Roman"/>
                <w:bCs/>
                <w:color w:val="000000" w:themeColor="text1"/>
                <w:lang w:eastAsia="ru-RU"/>
              </w:rPr>
              <w:t xml:space="preserve"> (у т.ч. лабораторії з  оцінки якості продукції та насіннєвого матеріалу, оцінки родючості ґрунтів), підготовки кваліфікованих кадрів, сприяння виходу на зовнішні ринки</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t>Рівень ефективності енергоспоживання області один із найнижчих в Україні</w:t>
            </w:r>
            <w:r w:rsidRPr="00344827">
              <w:rPr>
                <w:rFonts w:ascii="PF Square Sans Pro" w:eastAsia="+mn-ea" w:hAnsi="PF Square Sans Pro" w:cs="Times New Roman"/>
                <w:bCs/>
                <w:color w:val="000000" w:themeColor="text1"/>
                <w:lang w:eastAsia="ru-RU"/>
              </w:rPr>
              <w:t xml:space="preserve"> з огляду на незбалансовану структуру енергоспоживання та </w:t>
            </w:r>
            <w:r w:rsidRPr="00344827">
              <w:rPr>
                <w:rFonts w:ascii="PF Square Sans Pro" w:eastAsia="+mn-ea" w:hAnsi="PF Square Sans Pro" w:cs="Times New Roman"/>
                <w:bCs/>
                <w:color w:val="000000" w:themeColor="text1"/>
                <w:lang w:eastAsia="ru-RU"/>
              </w:rPr>
              <w:lastRenderedPageBreak/>
              <w:t>нераціональне використання енергетичних ресурсів через застосування застарілих технологій</w:t>
            </w:r>
          </w:p>
          <w:p w:rsidR="00E82DB9"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t>Кардинально порушена логістика перевезень</w:t>
            </w:r>
            <w:r w:rsidRPr="00344827">
              <w:rPr>
                <w:rFonts w:ascii="PF Square Sans Pro" w:eastAsia="+mn-ea" w:hAnsi="PF Square Sans Pro" w:cs="Times New Roman"/>
                <w:bCs/>
                <w:color w:val="000000" w:themeColor="text1"/>
                <w:lang w:eastAsia="ru-RU"/>
              </w:rPr>
              <w:t xml:space="preserve"> – відсутність авіаційного сполучення, порушення залізничного (залишається невирішеним питання забезпечення залізничним сполученням 50% області).  Основне навантаження перевезень йде через автомобільний транспорт (94%), що передбачає значні видатки на  утримання та ремонт автодоріг, значна частина яких зруйнована</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t>Порушено систему водопостачання в окремих районах області</w:t>
            </w:r>
            <w:r w:rsidRPr="00344827">
              <w:rPr>
                <w:rFonts w:ascii="PF Square Sans Pro" w:eastAsia="+mn-ea" w:hAnsi="PF Square Sans Pro" w:cs="Times New Roman"/>
                <w:bCs/>
                <w:color w:val="000000" w:themeColor="text1"/>
                <w:lang w:eastAsia="ru-RU"/>
              </w:rPr>
              <w:t xml:space="preserve"> (зона обслуговування ОКП «Луганськвода»). Збиткова діяльність комунальних підприємств водопровідно-каналізаці</w:t>
            </w:r>
            <w:r w:rsidR="00E82DB9" w:rsidRPr="00344827">
              <w:rPr>
                <w:rFonts w:ascii="PF Square Sans Pro" w:eastAsia="+mn-ea" w:hAnsi="PF Square Sans Pro" w:cs="Times New Roman"/>
                <w:bCs/>
                <w:color w:val="000000" w:themeColor="text1"/>
                <w:lang w:eastAsia="ru-RU"/>
              </w:rPr>
              <w:t>йного та теплового господарства. О</w:t>
            </w:r>
            <w:r w:rsidRPr="00344827">
              <w:rPr>
                <w:rFonts w:ascii="PF Square Sans Pro" w:eastAsia="+mn-ea" w:hAnsi="PF Square Sans Pro" w:cs="Times New Roman"/>
                <w:bCs/>
                <w:color w:val="000000" w:themeColor="text1"/>
                <w:lang w:eastAsia="ru-RU"/>
              </w:rPr>
              <w:t xml:space="preserve">крім </w:t>
            </w:r>
            <w:r w:rsidR="00E82DB9" w:rsidRPr="00344827">
              <w:rPr>
                <w:rFonts w:ascii="PF Square Sans Pro" w:eastAsia="+mn-ea" w:hAnsi="PF Square Sans Pro" w:cs="Times New Roman"/>
                <w:bCs/>
                <w:color w:val="000000" w:themeColor="text1"/>
                <w:lang w:eastAsia="ru-RU"/>
              </w:rPr>
              <w:t xml:space="preserve">проблем </w:t>
            </w:r>
            <w:r w:rsidRPr="00344827">
              <w:rPr>
                <w:rFonts w:ascii="PF Square Sans Pro" w:eastAsia="+mn-ea" w:hAnsi="PF Square Sans Pro" w:cs="Times New Roman"/>
                <w:bCs/>
                <w:color w:val="000000" w:themeColor="text1"/>
                <w:lang w:eastAsia="ru-RU"/>
              </w:rPr>
              <w:t xml:space="preserve">аварійного стану мережі </w:t>
            </w:r>
            <w:r w:rsidR="00E82DB9" w:rsidRPr="00344827">
              <w:rPr>
                <w:rFonts w:ascii="PF Square Sans Pro" w:eastAsia="+mn-ea" w:hAnsi="PF Square Sans Pro" w:cs="Times New Roman"/>
                <w:bCs/>
                <w:color w:val="000000" w:themeColor="text1"/>
                <w:lang w:eastAsia="ru-RU"/>
              </w:rPr>
              <w:t>гостро стоїть питання</w:t>
            </w:r>
            <w:r w:rsidRPr="00344827">
              <w:rPr>
                <w:rFonts w:ascii="PF Square Sans Pro" w:eastAsia="+mn-ea" w:hAnsi="PF Square Sans Pro" w:cs="Times New Roman"/>
                <w:bCs/>
                <w:color w:val="000000" w:themeColor="text1"/>
                <w:lang w:eastAsia="ru-RU"/>
              </w:rPr>
              <w:t xml:space="preserve"> забезпечення гуманітарної місії з постачання питної води населенню, що знаходиться на окупованій території (до 90 % видобутої води </w:t>
            </w:r>
            <w:r w:rsidR="00E82DB9" w:rsidRPr="00344827">
              <w:rPr>
                <w:rFonts w:ascii="PF Square Sans Pro" w:eastAsia="+mn-ea" w:hAnsi="PF Square Sans Pro" w:cs="Times New Roman"/>
                <w:bCs/>
                <w:color w:val="000000" w:themeColor="text1"/>
                <w:lang w:eastAsia="ru-RU"/>
              </w:rPr>
              <w:t xml:space="preserve">ОКП «Луганськвода» </w:t>
            </w:r>
            <w:r w:rsidRPr="00344827">
              <w:rPr>
                <w:rFonts w:ascii="PF Square Sans Pro" w:eastAsia="+mn-ea" w:hAnsi="PF Square Sans Pro" w:cs="Times New Roman"/>
                <w:bCs/>
                <w:color w:val="000000" w:themeColor="text1"/>
                <w:lang w:eastAsia="ru-RU"/>
              </w:rPr>
              <w:t xml:space="preserve">постачається на </w:t>
            </w:r>
            <w:r w:rsidR="00E82DB9" w:rsidRPr="00344827">
              <w:rPr>
                <w:rFonts w:ascii="PF Square Sans Pro" w:eastAsia="+mn-ea" w:hAnsi="PF Square Sans Pro" w:cs="Times New Roman"/>
                <w:bCs/>
                <w:color w:val="000000" w:themeColor="text1"/>
                <w:lang w:eastAsia="ru-RU"/>
              </w:rPr>
              <w:t>окуповані території</w:t>
            </w:r>
            <w:r w:rsidRPr="00344827">
              <w:rPr>
                <w:rFonts w:ascii="PF Square Sans Pro" w:eastAsia="+mn-ea" w:hAnsi="PF Square Sans Pro" w:cs="Times New Roman"/>
                <w:bCs/>
                <w:color w:val="000000" w:themeColor="text1"/>
                <w:lang w:eastAsia="ru-RU"/>
              </w:rPr>
              <w:t>).</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bCs/>
                <w:color w:val="000000" w:themeColor="text1"/>
                <w:lang w:eastAsia="ru-RU"/>
              </w:rPr>
            </w:pPr>
            <w:r w:rsidRPr="00344827">
              <w:rPr>
                <w:rFonts w:ascii="PF Square Sans Pro" w:eastAsia="+mn-ea" w:hAnsi="PF Square Sans Pro" w:cs="Times New Roman"/>
                <w:b/>
                <w:bCs/>
                <w:color w:val="000000" w:themeColor="text1"/>
                <w:lang w:eastAsia="ru-RU"/>
              </w:rPr>
              <w:t>Значні порушення інформаційного простору області</w:t>
            </w:r>
            <w:r w:rsidRPr="00344827">
              <w:rPr>
                <w:rFonts w:ascii="PF Square Sans Pro" w:eastAsia="+mn-ea" w:hAnsi="PF Square Sans Pro" w:cs="Times New Roman"/>
                <w:bCs/>
                <w:color w:val="000000" w:themeColor="text1"/>
                <w:lang w:eastAsia="ru-RU"/>
              </w:rPr>
              <w:t>. Інформаційна ізольованість та низький рівень обізнаності населення (особливо вздовж лінії розмежування)</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color w:val="000000" w:themeColor="text1"/>
                <w:lang w:eastAsia="ru-RU"/>
              </w:rPr>
            </w:pPr>
            <w:r w:rsidRPr="00344827">
              <w:rPr>
                <w:rFonts w:ascii="PF Square Sans Pro" w:eastAsia="Calibri" w:hAnsi="PF Square Sans Pro" w:cs="Times New Roman"/>
                <w:b/>
                <w:color w:val="000000" w:themeColor="text1"/>
              </w:rPr>
              <w:t>Відсутність цілісної трирівневої системи надання медичної допомоги</w:t>
            </w:r>
            <w:r w:rsidRPr="00344827">
              <w:rPr>
                <w:rFonts w:ascii="PF Square Sans Pro" w:eastAsia="Calibri" w:hAnsi="PF Square Sans Pro" w:cs="Times New Roman"/>
                <w:color w:val="000000" w:themeColor="text1"/>
              </w:rPr>
              <w:t>. Система надання високоспеціалізованої медичної допомоги населенню в області практично перестала існувати. Гострий дефіцит з медичними кадрами</w:t>
            </w:r>
          </w:p>
          <w:p w:rsidR="00C92308" w:rsidRPr="00344827" w:rsidRDefault="00C92308" w:rsidP="0012771B">
            <w:pPr>
              <w:numPr>
                <w:ilvl w:val="0"/>
                <w:numId w:val="5"/>
              </w:numPr>
              <w:spacing w:after="0" w:line="240" w:lineRule="auto"/>
              <w:ind w:left="313" w:hanging="291"/>
              <w:contextualSpacing/>
              <w:rPr>
                <w:rFonts w:ascii="PF Square Sans Pro" w:eastAsia="+mn-ea" w:hAnsi="PF Square Sans Pro" w:cs="Times New Roman"/>
                <w:color w:val="000000" w:themeColor="text1"/>
                <w:lang w:eastAsia="ru-RU"/>
              </w:rPr>
            </w:pPr>
            <w:r w:rsidRPr="00344827">
              <w:rPr>
                <w:rFonts w:ascii="PF Square Sans Pro" w:eastAsia="+mn-ea" w:hAnsi="PF Square Sans Pro" w:cs="Times New Roman"/>
                <w:b/>
                <w:color w:val="000000" w:themeColor="text1"/>
                <w:lang w:eastAsia="ru-RU"/>
              </w:rPr>
              <w:t>Різке скорочення кількості закладів культури і спорту</w:t>
            </w:r>
            <w:r w:rsidRPr="00344827">
              <w:rPr>
                <w:rFonts w:ascii="PF Square Sans Pro" w:eastAsia="+mn-ea" w:hAnsi="PF Square Sans Pro" w:cs="Times New Roman"/>
                <w:color w:val="000000" w:themeColor="text1"/>
                <w:lang w:eastAsia="ru-RU"/>
              </w:rPr>
              <w:t xml:space="preserve"> (більше ніж на 50%)</w:t>
            </w:r>
          </w:p>
          <w:p w:rsidR="00C92308" w:rsidRPr="00344827" w:rsidRDefault="00E82DB9" w:rsidP="0012771B">
            <w:pPr>
              <w:numPr>
                <w:ilvl w:val="0"/>
                <w:numId w:val="5"/>
              </w:numPr>
              <w:spacing w:after="0" w:line="240" w:lineRule="auto"/>
              <w:ind w:left="313" w:hanging="291"/>
              <w:contextualSpacing/>
              <w:rPr>
                <w:rFonts w:ascii="PF Square Sans Pro" w:eastAsia="+mn-ea" w:hAnsi="PF Square Sans Pro" w:cs="Times New Roman"/>
                <w:color w:val="000000" w:themeColor="text1"/>
                <w:lang w:eastAsia="ru-RU"/>
              </w:rPr>
            </w:pPr>
            <w:r w:rsidRPr="00344827">
              <w:rPr>
                <w:rFonts w:ascii="PF Square Sans Pro" w:eastAsia="+mn-ea" w:hAnsi="PF Square Sans Pro" w:cs="Times New Roman"/>
                <w:b/>
                <w:color w:val="000000" w:themeColor="text1"/>
                <w:lang w:eastAsia="ru-RU"/>
              </w:rPr>
              <w:t>Значне т</w:t>
            </w:r>
            <w:r w:rsidR="00C92308" w:rsidRPr="00344827">
              <w:rPr>
                <w:rFonts w:ascii="PF Square Sans Pro" w:eastAsia="+mn-ea" w:hAnsi="PF Square Sans Pro" w:cs="Times New Roman"/>
                <w:b/>
                <w:color w:val="000000" w:themeColor="text1"/>
                <w:lang w:eastAsia="ru-RU"/>
              </w:rPr>
              <w:t>ехногенне навантаження на воду, повітря, надра</w:t>
            </w:r>
            <w:r w:rsidR="00C92308" w:rsidRPr="00344827">
              <w:rPr>
                <w:rFonts w:ascii="PF Square Sans Pro" w:eastAsia="+mn-ea" w:hAnsi="PF Square Sans Pro" w:cs="Times New Roman"/>
                <w:color w:val="000000" w:themeColor="text1"/>
                <w:lang w:eastAsia="ru-RU"/>
              </w:rPr>
              <w:t xml:space="preserve"> (особливо в районі Лисичансько-Рубіжанського виробничого регіону та м. Щастя) </w:t>
            </w:r>
            <w:r w:rsidR="00C92308" w:rsidRPr="00344827">
              <w:rPr>
                <w:rFonts w:ascii="PF Square Sans Pro" w:eastAsia="+mn-ea" w:hAnsi="PF Square Sans Pro" w:cs="Times New Roman"/>
                <w:b/>
                <w:color w:val="000000" w:themeColor="text1"/>
                <w:lang w:eastAsia="ru-RU"/>
              </w:rPr>
              <w:t xml:space="preserve"> в 5-10 разів більше, ніж в середньому по Україні. </w:t>
            </w:r>
            <w:r w:rsidR="00C92308" w:rsidRPr="00344827">
              <w:rPr>
                <w:rFonts w:ascii="PF Square Sans Pro" w:eastAsia="+mn-ea" w:hAnsi="PF Square Sans Pro" w:cs="Times New Roman"/>
                <w:color w:val="000000" w:themeColor="text1"/>
                <w:lang w:eastAsia="ru-RU"/>
              </w:rPr>
              <w:t>Тверді побутові відходи  не переробляються, а захороняються на легальних і нелегальних звалищах.</w:t>
            </w:r>
          </w:p>
          <w:p w:rsidR="00E82DB9" w:rsidRPr="00344827" w:rsidRDefault="00E82DB9" w:rsidP="00E82DB9">
            <w:pPr>
              <w:spacing w:after="0" w:line="240" w:lineRule="auto"/>
              <w:contextualSpacing/>
              <w:rPr>
                <w:rFonts w:ascii="PF Square Sans Pro" w:eastAsia="+mn-ea" w:hAnsi="PF Square Sans Pro" w:cs="Times New Roman"/>
                <w:color w:val="000000" w:themeColor="text1"/>
                <w:lang w:eastAsia="ru-RU"/>
              </w:rPr>
            </w:pPr>
          </w:p>
          <w:p w:rsidR="00E82DB9" w:rsidRPr="00344827" w:rsidRDefault="00E82DB9" w:rsidP="00E82DB9">
            <w:pPr>
              <w:spacing w:after="0" w:line="240" w:lineRule="auto"/>
              <w:contextualSpacing/>
              <w:rPr>
                <w:rFonts w:ascii="PF Square Sans Pro" w:eastAsia="+mn-ea" w:hAnsi="PF Square Sans Pro" w:cs="Times New Roman"/>
                <w:color w:val="000000" w:themeColor="text1"/>
                <w:lang w:eastAsia="ru-RU"/>
              </w:rPr>
            </w:pPr>
          </w:p>
        </w:tc>
      </w:tr>
      <w:tr w:rsidR="00C92308" w:rsidRPr="00344827" w:rsidTr="00C92308">
        <w:tc>
          <w:tcPr>
            <w:tcW w:w="4815" w:type="dxa"/>
            <w:tcBorders>
              <w:top w:val="single" w:sz="4" w:space="0" w:color="auto"/>
              <w:left w:val="single" w:sz="4" w:space="0" w:color="auto"/>
              <w:bottom w:val="single" w:sz="4" w:space="0" w:color="auto"/>
              <w:right w:val="single" w:sz="2" w:space="0" w:color="auto"/>
            </w:tcBorders>
            <w:shd w:val="clear" w:color="auto" w:fill="FFFFFF"/>
          </w:tcPr>
          <w:p w:rsidR="00C92308" w:rsidRPr="00344827" w:rsidRDefault="00C92308" w:rsidP="00C92308">
            <w:pPr>
              <w:spacing w:after="0" w:line="240" w:lineRule="auto"/>
              <w:ind w:left="313" w:hanging="291"/>
              <w:contextualSpacing/>
              <w:jc w:val="center"/>
              <w:rPr>
                <w:rFonts w:ascii="PF Square Sans Pro" w:eastAsia="Times New Roman" w:hAnsi="PF Square Sans Pro" w:cs="Arial"/>
                <w:b/>
              </w:rPr>
            </w:pPr>
            <w:r w:rsidRPr="00344827">
              <w:rPr>
                <w:rFonts w:ascii="PF Square Sans Pro" w:eastAsia="Times New Roman" w:hAnsi="PF Square Sans Pro" w:cs="Arial"/>
                <w:b/>
              </w:rPr>
              <w:lastRenderedPageBreak/>
              <w:t>Можливості</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C92308" w:rsidRPr="00344827" w:rsidRDefault="00C92308" w:rsidP="00C92308">
            <w:pPr>
              <w:spacing w:after="0" w:line="240" w:lineRule="auto"/>
              <w:ind w:left="313" w:hanging="291"/>
              <w:contextualSpacing/>
              <w:jc w:val="center"/>
              <w:rPr>
                <w:rFonts w:ascii="PF Square Sans Pro" w:eastAsia="Times New Roman" w:hAnsi="PF Square Sans Pro" w:cs="Arial"/>
                <w:b/>
              </w:rPr>
            </w:pPr>
            <w:r w:rsidRPr="00344827">
              <w:rPr>
                <w:rFonts w:ascii="PF Square Sans Pro" w:eastAsia="Times New Roman" w:hAnsi="PF Square Sans Pro" w:cs="Arial"/>
                <w:b/>
              </w:rPr>
              <w:t>Загрози</w:t>
            </w:r>
          </w:p>
        </w:tc>
      </w:tr>
      <w:tr w:rsidR="00C92308" w:rsidRPr="00344827" w:rsidTr="00E82DB9">
        <w:trPr>
          <w:trHeight w:val="7580"/>
        </w:trPr>
        <w:tc>
          <w:tcPr>
            <w:tcW w:w="4815" w:type="dxa"/>
            <w:tcBorders>
              <w:top w:val="single" w:sz="4" w:space="0" w:color="auto"/>
              <w:left w:val="single" w:sz="4" w:space="0" w:color="auto"/>
              <w:bottom w:val="single" w:sz="4" w:space="0" w:color="auto"/>
              <w:right w:val="single" w:sz="2" w:space="0" w:color="auto"/>
            </w:tcBorders>
          </w:tcPr>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color w:val="000000" w:themeColor="text1"/>
              </w:rPr>
            </w:pPr>
            <w:r w:rsidRPr="00344827">
              <w:rPr>
                <w:rFonts w:ascii="PF Square Sans Pro" w:eastAsia="Calibri" w:hAnsi="PF Square Sans Pro" w:cs="Times New Roman"/>
                <w:b/>
                <w:color w:val="000000" w:themeColor="text1"/>
              </w:rPr>
              <w:lastRenderedPageBreak/>
              <w:t>Збільшення попиту на продукцію сільського господарства</w:t>
            </w:r>
            <w:r w:rsidRPr="00344827">
              <w:rPr>
                <w:rFonts w:ascii="PF Square Sans Pro" w:eastAsia="Calibri" w:hAnsi="PF Square Sans Pro" w:cs="Times New Roman"/>
                <w:color w:val="000000" w:themeColor="text1"/>
              </w:rPr>
              <w:t xml:space="preserve"> зокрема до країн Азії</w:t>
            </w:r>
            <w:r w:rsidR="00E82DB9" w:rsidRPr="00344827">
              <w:rPr>
                <w:rFonts w:ascii="PF Square Sans Pro" w:eastAsia="Calibri" w:hAnsi="PF Square Sans Pro" w:cs="Times New Roman"/>
                <w:color w:val="000000" w:themeColor="text1"/>
              </w:rPr>
              <w:t>, що</w:t>
            </w:r>
            <w:r w:rsidRPr="00344827">
              <w:rPr>
                <w:rFonts w:ascii="PF Square Sans Pro" w:eastAsia="Calibri" w:hAnsi="PF Square Sans Pro" w:cs="Times New Roman"/>
                <w:color w:val="000000" w:themeColor="text1"/>
              </w:rPr>
              <w:t xml:space="preserve"> дає можливості географічного</w:t>
            </w:r>
            <w:r w:rsidR="00E82DB9" w:rsidRPr="00344827">
              <w:rPr>
                <w:rFonts w:ascii="PF Square Sans Pro" w:eastAsia="Calibri" w:hAnsi="PF Square Sans Pro" w:cs="Times New Roman"/>
                <w:color w:val="000000" w:themeColor="text1"/>
              </w:rPr>
              <w:t xml:space="preserve"> перерозподілу експорту області</w:t>
            </w:r>
            <w:r w:rsidRPr="00344827">
              <w:rPr>
                <w:rFonts w:ascii="PF Square Sans Pro" w:eastAsia="Calibri" w:hAnsi="PF Square Sans Pro" w:cs="Times New Roman"/>
                <w:color w:val="000000" w:themeColor="text1"/>
              </w:rPr>
              <w:t>.</w:t>
            </w:r>
          </w:p>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color w:val="000000" w:themeColor="text1"/>
              </w:rPr>
            </w:pPr>
            <w:r w:rsidRPr="00344827">
              <w:rPr>
                <w:rFonts w:ascii="PF Square Sans Pro" w:eastAsia="Calibri" w:hAnsi="PF Square Sans Pro" w:cs="Times New Roman"/>
                <w:color w:val="000000" w:themeColor="text1"/>
              </w:rPr>
              <w:t xml:space="preserve">Диверсифікація ринків збуту через </w:t>
            </w:r>
            <w:r w:rsidRPr="00344827">
              <w:rPr>
                <w:rFonts w:ascii="PF Square Sans Pro" w:eastAsia="Calibri" w:hAnsi="PF Square Sans Pro" w:cs="Times New Roman"/>
                <w:b/>
                <w:color w:val="000000" w:themeColor="text1"/>
              </w:rPr>
              <w:t>реалізацію положень Угоди про асоціацію з Європейським Союзом</w:t>
            </w:r>
          </w:p>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color w:val="000000" w:themeColor="text1"/>
              </w:rPr>
            </w:pPr>
            <w:r w:rsidRPr="00344827">
              <w:rPr>
                <w:rFonts w:ascii="PF Square Sans Pro" w:eastAsia="Calibri" w:hAnsi="PF Square Sans Pro" w:cs="Times New Roman"/>
                <w:color w:val="000000" w:themeColor="text1"/>
              </w:rPr>
              <w:t>Відкриті можливості по формуванню</w:t>
            </w:r>
            <w:r w:rsidRPr="00344827">
              <w:rPr>
                <w:rFonts w:ascii="PF Square Sans Pro" w:eastAsia="Calibri" w:hAnsi="PF Square Sans Pro" w:cs="Times New Roman"/>
                <w:b/>
                <w:color w:val="000000" w:themeColor="text1"/>
              </w:rPr>
              <w:t xml:space="preserve"> нової системи партнерства з іншими регіонами України, країнами Європейського Союзу та Азії</w:t>
            </w:r>
          </w:p>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color w:val="000000" w:themeColor="text1"/>
              </w:rPr>
            </w:pPr>
            <w:r w:rsidRPr="00344827">
              <w:rPr>
                <w:rFonts w:ascii="PF Square Sans Pro" w:eastAsia="Calibri" w:hAnsi="PF Square Sans Pro" w:cs="Times New Roman"/>
                <w:b/>
                <w:color w:val="000000" w:themeColor="text1"/>
              </w:rPr>
              <w:t>Наявність програм для розвитку малого та середнього бізнесу</w:t>
            </w:r>
            <w:r w:rsidRPr="00344827">
              <w:rPr>
                <w:rFonts w:ascii="PF Square Sans Pro" w:eastAsia="Calibri" w:hAnsi="PF Square Sans Pro" w:cs="Times New Roman"/>
                <w:color w:val="000000" w:themeColor="text1"/>
              </w:rPr>
              <w:t xml:space="preserve"> (в т. ч. європейські програми «Горизонт 2020», COSME).</w:t>
            </w:r>
          </w:p>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color w:val="000000" w:themeColor="text1"/>
              </w:rPr>
            </w:pPr>
            <w:r w:rsidRPr="00344827">
              <w:rPr>
                <w:rFonts w:ascii="PF Square Sans Pro" w:eastAsia="Calibri" w:hAnsi="PF Square Sans Pro" w:cs="Times New Roman"/>
                <w:b/>
                <w:color w:val="000000" w:themeColor="text1"/>
              </w:rPr>
              <w:t xml:space="preserve">Залучення додаткових фінансових ресурсів </w:t>
            </w:r>
            <w:r w:rsidRPr="00344827">
              <w:rPr>
                <w:rFonts w:ascii="PF Square Sans Pro" w:eastAsia="Calibri" w:hAnsi="PF Square Sans Pro" w:cs="Times New Roman"/>
                <w:color w:val="000000" w:themeColor="text1"/>
              </w:rPr>
              <w:t>для відновлення та розвитку регіону з національних джерел (у т.ч. коштів Державного фонду регіонального розвитку, Державного фонду енергоефективності тощо)</w:t>
            </w:r>
          </w:p>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color w:val="000000" w:themeColor="text1"/>
              </w:rPr>
            </w:pPr>
            <w:r w:rsidRPr="00344827">
              <w:rPr>
                <w:rFonts w:ascii="PF Square Sans Pro" w:eastAsia="Calibri" w:hAnsi="PF Square Sans Pro" w:cs="Times New Roman"/>
                <w:b/>
                <w:color w:val="000000" w:themeColor="text1"/>
              </w:rPr>
              <w:t>Можливості співпраці з проектами міжнародної технічної та гуманітарної допомоги</w:t>
            </w:r>
            <w:r w:rsidRPr="00344827">
              <w:rPr>
                <w:rFonts w:ascii="PF Square Sans Pro" w:eastAsia="Calibri" w:hAnsi="PF Square Sans Pro" w:cs="Times New Roman"/>
                <w:color w:val="000000" w:themeColor="text1"/>
              </w:rPr>
              <w:t>, а також з програмами міжнародних фінансових організацій, орієнтованих на відновлення Донбасу.</w:t>
            </w:r>
          </w:p>
          <w:p w:rsidR="00C92308" w:rsidRPr="00344827" w:rsidRDefault="00C92308" w:rsidP="0012771B">
            <w:pPr>
              <w:numPr>
                <w:ilvl w:val="0"/>
                <w:numId w:val="5"/>
              </w:numPr>
              <w:spacing w:after="0" w:line="240" w:lineRule="auto"/>
              <w:ind w:left="313" w:hanging="291"/>
              <w:contextualSpacing/>
              <w:rPr>
                <w:rFonts w:ascii="PF Square Sans Pro" w:eastAsia="Calibri" w:hAnsi="PF Square Sans Pro" w:cs="Times New Roman"/>
                <w:b/>
                <w:color w:val="000000" w:themeColor="text1"/>
              </w:rPr>
            </w:pPr>
            <w:r w:rsidRPr="00344827">
              <w:rPr>
                <w:rFonts w:ascii="PF Square Sans Pro" w:eastAsia="Calibri" w:hAnsi="PF Square Sans Pro" w:cs="Times New Roman"/>
                <w:b/>
                <w:color w:val="000000" w:themeColor="text1"/>
              </w:rPr>
              <w:t xml:space="preserve">Продовження розпочатих реформ в Україні, </w:t>
            </w:r>
            <w:r w:rsidRPr="00344827">
              <w:rPr>
                <w:rFonts w:ascii="PF Square Sans Pro" w:eastAsia="Calibri" w:hAnsi="PF Square Sans Pro" w:cs="Times New Roman"/>
                <w:color w:val="000000" w:themeColor="text1"/>
              </w:rPr>
              <w:t>особливо в сфері децентралізації, освіти, медицини, підтримки малого і середнього бізнесу</w:t>
            </w:r>
            <w:r w:rsidR="00E82DB9" w:rsidRPr="00344827">
              <w:rPr>
                <w:rFonts w:ascii="PF Square Sans Pro" w:eastAsia="Calibri" w:hAnsi="PF Square Sans Pro" w:cs="Times New Roman"/>
                <w:b/>
                <w:color w:val="000000" w:themeColor="text1"/>
              </w:rPr>
              <w:t>.</w:t>
            </w:r>
          </w:p>
        </w:tc>
        <w:tc>
          <w:tcPr>
            <w:tcW w:w="5670" w:type="dxa"/>
            <w:tcBorders>
              <w:top w:val="single" w:sz="4" w:space="0" w:color="auto"/>
              <w:left w:val="single" w:sz="4" w:space="0" w:color="auto"/>
              <w:bottom w:val="single" w:sz="4" w:space="0" w:color="auto"/>
              <w:right w:val="single" w:sz="2" w:space="0" w:color="auto"/>
            </w:tcBorders>
          </w:tcPr>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 xml:space="preserve">Ескалація бойових дій чи «заморожування» військового конфлікту на </w:t>
            </w:r>
            <w:r w:rsidR="00E82DB9" w:rsidRPr="00344827">
              <w:rPr>
                <w:rFonts w:ascii="PF Square Sans Pro" w:eastAsia="Times New Roman" w:hAnsi="PF Square Sans Pro" w:cs="Arial"/>
                <w:b/>
              </w:rPr>
              <w:t>с</w:t>
            </w:r>
            <w:r w:rsidRPr="00344827">
              <w:rPr>
                <w:rFonts w:ascii="PF Square Sans Pro" w:eastAsia="Times New Roman" w:hAnsi="PF Square Sans Pro" w:cs="Arial"/>
                <w:b/>
              </w:rPr>
              <w:t>ході України</w:t>
            </w:r>
            <w:r w:rsidRPr="00344827">
              <w:rPr>
                <w:rFonts w:ascii="PF Square Sans Pro" w:eastAsia="Times New Roman" w:hAnsi="PF Square Sans Pro" w:cs="Arial"/>
              </w:rPr>
              <w:t xml:space="preserve">, що посилить наявні негативні тенденції - падіння інвестиційної привабливості регіону, наростання соціальної напруженості, відтік найбільш активного населення </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b/>
              </w:rPr>
            </w:pPr>
            <w:r w:rsidRPr="00344827">
              <w:rPr>
                <w:rFonts w:ascii="PF Square Sans Pro" w:eastAsia="Times New Roman" w:hAnsi="PF Square Sans Pro" w:cs="Arial"/>
                <w:b/>
              </w:rPr>
              <w:t xml:space="preserve">Дія Угоди про асоціацію Україна-ЄС </w:t>
            </w:r>
            <w:r w:rsidRPr="00344827">
              <w:rPr>
                <w:rFonts w:ascii="PF Square Sans Pro" w:eastAsia="Times New Roman" w:hAnsi="PF Square Sans Pro" w:cs="Arial"/>
              </w:rPr>
              <w:t>може призвести до значних структурних змін у вітчизняному мінерально-сировинному комплексі,</w:t>
            </w:r>
            <w:r w:rsidRPr="00344827">
              <w:rPr>
                <w:rFonts w:ascii="PF Square Sans Pro" w:eastAsia="Times New Roman" w:hAnsi="PF Square Sans Pro" w:cs="Arial"/>
                <w:b/>
              </w:rPr>
              <w:t xml:space="preserve"> </w:t>
            </w:r>
            <w:r w:rsidRPr="00344827">
              <w:rPr>
                <w:rFonts w:ascii="PF Square Sans Pro" w:eastAsia="Times New Roman" w:hAnsi="PF Square Sans Pro" w:cs="Arial"/>
              </w:rPr>
              <w:t>консервації і закриття багатьох гірничодобувних підприємств.</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 xml:space="preserve">Відсутність державної політики </w:t>
            </w:r>
            <w:r w:rsidRPr="00344827">
              <w:rPr>
                <w:rFonts w:ascii="PF Square Sans Pro" w:eastAsia="Times New Roman" w:hAnsi="PF Square Sans Pro" w:cs="Arial"/>
              </w:rPr>
              <w:t>щодо прифронтових та окупованих територій області та їх деокупації/реінтеграції</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 xml:space="preserve">Збільшення кількості аварій на об’єктах інфраструктури, </w:t>
            </w:r>
            <w:r w:rsidRPr="00344827">
              <w:rPr>
                <w:rFonts w:ascii="PF Square Sans Pro" w:eastAsia="Times New Roman" w:hAnsi="PF Square Sans Pro" w:cs="Arial"/>
              </w:rPr>
              <w:t>обумовлених наростаючим зносом основних фондів та бойовими діями</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 xml:space="preserve">Екологічні загрози від окупованих територій, </w:t>
            </w:r>
            <w:r w:rsidRPr="00344827">
              <w:rPr>
                <w:rFonts w:ascii="PF Square Sans Pro" w:eastAsia="Times New Roman" w:hAnsi="PF Square Sans Pro" w:cs="Arial"/>
              </w:rPr>
              <w:t>де масово йде закриття шахт без дотримання відповідних технологій (за оцінкою експертів  через п’ять років настане неминуча катастрофа)</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Скорочення міжнародної технічної допомоги з</w:t>
            </w:r>
            <w:r w:rsidRPr="00344827">
              <w:rPr>
                <w:rFonts w:ascii="PF Square Sans Pro" w:eastAsia="Times New Roman" w:hAnsi="PF Square Sans Pro" w:cs="Arial"/>
              </w:rPr>
              <w:t xml:space="preserve"> підтримки заходів з відновлення інфраструктури регіону</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rPr>
            </w:pPr>
            <w:r w:rsidRPr="00344827">
              <w:rPr>
                <w:rFonts w:ascii="PF Square Sans Pro" w:eastAsia="Times New Roman" w:hAnsi="PF Square Sans Pro" w:cs="Arial"/>
                <w:b/>
              </w:rPr>
              <w:t xml:space="preserve">Відсутність конкретних цільових проектів, </w:t>
            </w:r>
            <w:r w:rsidRPr="00344827">
              <w:rPr>
                <w:rFonts w:ascii="PF Square Sans Pro" w:eastAsia="Times New Roman" w:hAnsi="PF Square Sans Pro" w:cs="Arial"/>
              </w:rPr>
              <w:t xml:space="preserve">з підтвердженим фінансовим ресурсом, орієнтованих на розвиток області в державних цільових програмах та стратегіях. </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b/>
              </w:rPr>
            </w:pPr>
            <w:r w:rsidRPr="00344827">
              <w:rPr>
                <w:rFonts w:ascii="PF Square Sans Pro" w:eastAsia="Times New Roman" w:hAnsi="PF Square Sans Pro" w:cs="Arial"/>
                <w:b/>
              </w:rPr>
              <w:t>Значні коливання національної валюти.</w:t>
            </w:r>
          </w:p>
          <w:p w:rsidR="00C92308" w:rsidRPr="00344827" w:rsidRDefault="00C92308" w:rsidP="0012771B">
            <w:pPr>
              <w:numPr>
                <w:ilvl w:val="0"/>
                <w:numId w:val="5"/>
              </w:numPr>
              <w:spacing w:after="0" w:line="240" w:lineRule="auto"/>
              <w:ind w:left="313" w:hanging="291"/>
              <w:contextualSpacing/>
              <w:rPr>
                <w:rFonts w:ascii="PF Square Sans Pro" w:eastAsia="Times New Roman" w:hAnsi="PF Square Sans Pro" w:cs="Arial"/>
                <w:b/>
              </w:rPr>
            </w:pPr>
            <w:r w:rsidRPr="00344827">
              <w:rPr>
                <w:rFonts w:ascii="PF Square Sans Pro" w:eastAsia="Times New Roman" w:hAnsi="PF Square Sans Pro" w:cs="Arial"/>
                <w:b/>
              </w:rPr>
              <w:t xml:space="preserve">Відсутність компенсаційних виплат з боку держави </w:t>
            </w:r>
          </w:p>
          <w:p w:rsidR="00C92308" w:rsidRPr="00344827" w:rsidRDefault="00C92308" w:rsidP="00E82DB9">
            <w:pPr>
              <w:spacing w:after="0" w:line="240" w:lineRule="auto"/>
              <w:contextualSpacing/>
              <w:rPr>
                <w:rFonts w:ascii="PF Square Sans Pro" w:eastAsia="Times New Roman" w:hAnsi="PF Square Sans Pro" w:cs="Arial"/>
              </w:rPr>
            </w:pPr>
          </w:p>
        </w:tc>
      </w:tr>
    </w:tbl>
    <w:p w:rsidR="009F5058" w:rsidRPr="00344827" w:rsidRDefault="009F5058" w:rsidP="00D2010F">
      <w:pPr>
        <w:spacing w:after="0" w:line="240" w:lineRule="auto"/>
        <w:jc w:val="both"/>
        <w:rPr>
          <w:rFonts w:ascii="PF Square Sans Pro" w:eastAsia="Calibri" w:hAnsi="PF Square Sans Pro" w:cs="Calibri"/>
          <w:bCs/>
        </w:rPr>
      </w:pPr>
    </w:p>
    <w:p w:rsidR="009F5058" w:rsidRPr="00344827" w:rsidRDefault="000F01FA" w:rsidP="00D2010F">
      <w:pPr>
        <w:spacing w:after="0" w:line="240" w:lineRule="auto"/>
        <w:jc w:val="both"/>
        <w:rPr>
          <w:rFonts w:ascii="PF Square Sans Pro" w:eastAsia="Calibri" w:hAnsi="PF Square Sans Pro" w:cs="Calibri"/>
          <w:b/>
          <w:bCs/>
          <w:i/>
        </w:rPr>
      </w:pPr>
      <w:r w:rsidRPr="00344827">
        <w:rPr>
          <w:rFonts w:ascii="PF Square Sans Pro" w:eastAsia="Calibri" w:hAnsi="PF Square Sans Pro" w:cs="Calibri"/>
          <w:b/>
          <w:bCs/>
          <w:i/>
        </w:rPr>
        <w:t>SWOT-матриця Луганської області</w:t>
      </w:r>
    </w:p>
    <w:p w:rsidR="000F01FA" w:rsidRPr="00344827" w:rsidRDefault="000F01FA" w:rsidP="000F01FA">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SWOT-матриця є важливим елементом визначення конкурентних переваг області, оскільки дозволяє виявити взаємозв’язки між «внутрішніми» (сильні та слабкі сторони) та «зовнішніми» (можливості та загрози) факторами.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області на довгострокову перспективу.</w:t>
      </w:r>
    </w:p>
    <w:p w:rsidR="009F5058" w:rsidRPr="00344827" w:rsidRDefault="000F01FA" w:rsidP="000F01FA">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Якщо сильна сторона підкріплюється можливістю, а загроза не нівелює цю сильну сторону, то така сильна сторона є найбільш важливою для регіону.</w:t>
      </w:r>
    </w:p>
    <w:p w:rsidR="000F01FA" w:rsidRPr="00344827" w:rsidRDefault="000F01FA" w:rsidP="000F01FA">
      <w:pPr>
        <w:spacing w:after="0" w:line="240" w:lineRule="auto"/>
        <w:ind w:firstLine="567"/>
        <w:jc w:val="both"/>
        <w:rPr>
          <w:rFonts w:ascii="PF Square Sans Pro" w:eastAsia="Calibri" w:hAnsi="PF Square Sans Pro" w:cs="Calibri"/>
          <w:bCs/>
        </w:rPr>
      </w:pPr>
    </w:p>
    <w:p w:rsidR="000F01FA" w:rsidRPr="00344827" w:rsidRDefault="000F01FA" w:rsidP="000F01FA">
      <w:pPr>
        <w:spacing w:after="0" w:line="240" w:lineRule="auto"/>
        <w:ind w:firstLine="567"/>
        <w:jc w:val="both"/>
        <w:rPr>
          <w:rFonts w:ascii="PF Square Sans Pro" w:eastAsia="Calibri" w:hAnsi="PF Square Sans Pro" w:cs="Calibri"/>
          <w:bCs/>
        </w:rPr>
      </w:pPr>
    </w:p>
    <w:p w:rsidR="000F01FA" w:rsidRPr="00344827" w:rsidRDefault="000F01FA" w:rsidP="000F01FA">
      <w:pPr>
        <w:spacing w:after="0" w:line="240" w:lineRule="auto"/>
        <w:ind w:firstLine="567"/>
        <w:jc w:val="both"/>
        <w:rPr>
          <w:rFonts w:ascii="PF Square Sans Pro" w:eastAsia="Calibri" w:hAnsi="PF Square Sans Pro" w:cs="Calibri"/>
          <w:bCs/>
        </w:rPr>
      </w:pPr>
    </w:p>
    <w:p w:rsidR="000F01FA" w:rsidRPr="00344827" w:rsidRDefault="000F01FA" w:rsidP="000F01FA">
      <w:pPr>
        <w:spacing w:after="0" w:line="240" w:lineRule="auto"/>
        <w:ind w:firstLine="567"/>
        <w:jc w:val="both"/>
        <w:rPr>
          <w:rFonts w:ascii="PF Square Sans Pro" w:eastAsia="Calibri" w:hAnsi="PF Square Sans Pro" w:cs="Calibri"/>
          <w:bCs/>
        </w:rPr>
      </w:pPr>
    </w:p>
    <w:p w:rsidR="000F01FA" w:rsidRPr="00344827" w:rsidRDefault="000F01FA" w:rsidP="000F01FA">
      <w:pPr>
        <w:spacing w:after="0" w:line="240" w:lineRule="auto"/>
        <w:ind w:firstLine="567"/>
        <w:jc w:val="both"/>
        <w:rPr>
          <w:rFonts w:ascii="PF Square Sans Pro" w:eastAsia="Calibri" w:hAnsi="PF Square Sans Pro" w:cs="Calibri"/>
          <w:bCs/>
        </w:rPr>
      </w:pPr>
    </w:p>
    <w:p w:rsidR="000F01FA" w:rsidRPr="00344827" w:rsidRDefault="000F01FA" w:rsidP="000F01FA">
      <w:pPr>
        <w:spacing w:after="0" w:line="240" w:lineRule="auto"/>
        <w:ind w:firstLine="567"/>
        <w:jc w:val="both"/>
        <w:rPr>
          <w:rFonts w:ascii="PF Square Sans Pro" w:eastAsia="Calibri" w:hAnsi="PF Square Sans Pro" w:cs="Calibri"/>
          <w:bCs/>
        </w:rPr>
      </w:pPr>
    </w:p>
    <w:p w:rsidR="000F01FA" w:rsidRPr="00344827" w:rsidRDefault="000F01FA" w:rsidP="00A0221C">
      <w:pPr>
        <w:shd w:val="clear" w:color="auto" w:fill="DEEAF6" w:themeFill="accent1" w:themeFillTint="33"/>
        <w:spacing w:after="0" w:line="240" w:lineRule="auto"/>
        <w:rPr>
          <w:rFonts w:ascii="PF Square Sans Pro" w:hAnsi="PF Square Sans Pro"/>
        </w:rPr>
      </w:pPr>
      <w:r w:rsidRPr="00344827">
        <w:rPr>
          <w:rFonts w:ascii="PF Square Sans Pro" w:hAnsi="PF Square Sans Pro"/>
          <w:b/>
        </w:rPr>
        <w:t xml:space="preserve">Сектор </w:t>
      </w:r>
      <w:r w:rsidRPr="00344827">
        <w:rPr>
          <w:rFonts w:ascii="PF Square Sans Pro" w:hAnsi="PF Square Sans Pro"/>
        </w:rPr>
        <w:t>«</w:t>
      </w:r>
      <w:r w:rsidRPr="00344827">
        <w:rPr>
          <w:rFonts w:ascii="PF Square Sans Pro" w:hAnsi="PF Square Sans Pro"/>
          <w:b/>
        </w:rPr>
        <w:t>Порівняльні переваги</w:t>
      </w:r>
      <w:r w:rsidR="00E3535A" w:rsidRPr="00344827">
        <w:rPr>
          <w:rFonts w:ascii="PF Square Sans Pro" w:hAnsi="PF Square Sans Pro"/>
        </w:rPr>
        <w:t>»</w:t>
      </w:r>
    </w:p>
    <w:p w:rsidR="009F5058" w:rsidRPr="00344827" w:rsidRDefault="000F01FA" w:rsidP="00A0221C">
      <w:pPr>
        <w:shd w:val="clear" w:color="auto" w:fill="FFFFFF" w:themeFill="background1"/>
      </w:pPr>
      <w:r w:rsidRPr="00344827">
        <w:rPr>
          <w:noProof/>
          <w:lang w:val="ru-RU" w:eastAsia="ru-RU"/>
        </w:rPr>
        <w:lastRenderedPageBreak/>
        <mc:AlternateContent>
          <mc:Choice Requires="wpc">
            <w:drawing>
              <wp:inline distT="0" distB="0" distL="0" distR="0" wp14:anchorId="7CA60592" wp14:editId="0830B385">
                <wp:extent cx="6367780" cy="8684872"/>
                <wp:effectExtent l="0" t="0" r="13970" b="0"/>
                <wp:docPr id="17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9" name="Text Box 4"/>
                        <wps:cNvSpPr txBox="1"/>
                        <wps:spPr>
                          <a:xfrm>
                            <a:off x="0" y="495720"/>
                            <a:ext cx="2965890"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Висока концентрація покладів мінерально</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сировинних і паливно-енергетичних ресурсів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0" name="Text Box 5"/>
                        <wps:cNvSpPr txBox="1"/>
                        <wps:spPr>
                          <a:xfrm>
                            <a:off x="635" y="1048406"/>
                            <a:ext cx="2963350" cy="427231"/>
                          </a:xfrm>
                          <a:prstGeom prst="rect">
                            <a:avLst/>
                          </a:prstGeom>
                          <a:solidFill>
                            <a:srgbClr val="66FFFF"/>
                          </a:solidFill>
                          <a:ln w="12700">
                            <a:solidFill>
                              <a:prstClr val="black"/>
                            </a:solidFill>
                          </a:ln>
                        </wps:spPr>
                        <wps:txbx>
                          <w:txbxContent>
                            <w:p w:rsidR="007D339E" w:rsidRPr="00243F81" w:rsidRDefault="007D339E" w:rsidP="000F01FA">
                              <w:pPr>
                                <w:rPr>
                                  <w:rFonts w:ascii="PF Square Sans Pro" w:hAnsi="PF Square Sans Pro"/>
                                </w:rPr>
                              </w:pPr>
                              <w:r w:rsidRPr="00243F81">
                                <w:rPr>
                                  <w:rFonts w:ascii="PF Square Sans Pro" w:hAnsi="PF Square Sans Pro"/>
                                </w:rPr>
                                <w:t>1281,9 тис. га земель сільськогосподарського призначення, з них 70% ріллі.</w:t>
                              </w:r>
                            </w:p>
                            <w:p w:rsidR="007D339E" w:rsidRPr="00243F81" w:rsidRDefault="007D339E" w:rsidP="000F01FA">
                              <w:pPr>
                                <w:pStyle w:val="boxswat"/>
                                <w:ind w:left="417" w:firstLine="0"/>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1" name="Text Box 6"/>
                        <wps:cNvSpPr txBox="1"/>
                        <wps:spPr>
                          <a:xfrm>
                            <a:off x="0" y="2937657"/>
                            <a:ext cx="2965890"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Посилення ролі та економічного потенціалу</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 xml:space="preserve">сільськогосподарських районів області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2" name="Text Box 7"/>
                        <wps:cNvSpPr txBox="1"/>
                        <wps:spPr>
                          <a:xfrm>
                            <a:off x="0" y="3478928"/>
                            <a:ext cx="2963350"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Перше місце в Україні щодо економічно</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активного населення працездатного віку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3" name="Text Box 8"/>
                        <wps:cNvSpPr txBox="1"/>
                        <wps:spPr>
                          <a:xfrm>
                            <a:off x="14215" y="4015726"/>
                            <a:ext cx="2965255"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достатньої кількості  промислових</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майданчиків,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4" name="Text Box 9"/>
                        <wps:cNvSpPr txBox="1"/>
                        <wps:spPr>
                          <a:xfrm>
                            <a:off x="0" y="4647151"/>
                            <a:ext cx="2922710"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середньо спеціальних та вищих</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навчальних закладів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5" name="Text Box 10"/>
                        <wps:cNvSpPr txBox="1"/>
                        <wps:spPr>
                          <a:xfrm>
                            <a:off x="0" y="5209048"/>
                            <a:ext cx="2965890" cy="173355"/>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Наявні ІТ – спеціалісти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6" name="Text Box 11"/>
                        <wps:cNvSpPr txBox="1"/>
                        <wps:spPr>
                          <a:xfrm>
                            <a:off x="0" y="5574810"/>
                            <a:ext cx="2965255"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якісних стратегічних документів</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розвитку базових території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7" name="Text Box 12"/>
                        <wps:cNvSpPr txBox="1"/>
                        <wps:spPr>
                          <a:xfrm>
                            <a:off x="0" y="6050719"/>
                            <a:ext cx="2965255"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в Міловському і Біловодському</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районах 4 кінних заводів,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8" name="Text Box 13"/>
                        <wps:cNvSpPr txBox="1"/>
                        <wps:spPr>
                          <a:xfrm>
                            <a:off x="4272475" y="597486"/>
                            <a:ext cx="2095305" cy="494665"/>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Збільшення попиту на продукцію сільського господарства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9" name="Straight Arrow Connector 14"/>
                        <wps:cNvCnPr/>
                        <wps:spPr>
                          <a:xfrm flipH="1">
                            <a:off x="2963985" y="845137"/>
                            <a:ext cx="1305951" cy="450726"/>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40" name="Text Box 15"/>
                        <wps:cNvSpPr txBox="1"/>
                        <wps:spPr>
                          <a:xfrm>
                            <a:off x="0" y="6511750"/>
                            <a:ext cx="2965255" cy="494665"/>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значної кількості програм</w:t>
                              </w:r>
                            </w:p>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міжнародної технічної допомоги які вже</w:t>
                              </w:r>
                            </w:p>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працюють в регіоні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1" name="Text Box 16"/>
                        <wps:cNvSpPr txBox="1"/>
                        <wps:spPr>
                          <a:xfrm>
                            <a:off x="0" y="7179373"/>
                            <a:ext cx="2965890" cy="334010"/>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Наявна інфраструктура підтримки бізнесу та</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регіонального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2" name="Text Box 20"/>
                        <wps:cNvSpPr txBox="1"/>
                        <wps:spPr>
                          <a:xfrm>
                            <a:off x="4272475" y="1474701"/>
                            <a:ext cx="2095305" cy="494665"/>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3" name="Text Box 21"/>
                        <wps:cNvSpPr txBox="1"/>
                        <wps:spPr>
                          <a:xfrm>
                            <a:off x="4271840" y="2481396"/>
                            <a:ext cx="2095940" cy="738054"/>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boxswatright"/>
                                <w:numPr>
                                  <w:ilvl w:val="0"/>
                                  <w:numId w:val="0"/>
                                </w:numPr>
                                <w:ind w:left="397"/>
                                <w:rPr>
                                  <w:rFonts w:ascii="PF Square Sans Pro" w:hAnsi="PF Square Sans Pro"/>
                                  <w:sz w:val="22"/>
                                  <w:szCs w:val="22"/>
                                  <w:lang w:val="uk-UA"/>
                                </w:rPr>
                              </w:pPr>
                              <w:r w:rsidRPr="00243F81">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p w:rsidR="007D339E" w:rsidRPr="00243F81" w:rsidRDefault="007D339E" w:rsidP="000F01FA">
                              <w:pPr>
                                <w:pStyle w:val="boxswatright"/>
                                <w:numPr>
                                  <w:ilvl w:val="0"/>
                                  <w:numId w:val="0"/>
                                </w:numPr>
                                <w:ind w:left="397"/>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44" name="Text Box 22"/>
                        <wps:cNvSpPr txBox="1"/>
                        <wps:spPr>
                          <a:xfrm>
                            <a:off x="4271840" y="3743770"/>
                            <a:ext cx="2095940" cy="494665"/>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Наявність програм для розвитку малого та середнього бізнесу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5" name="Text Box 23"/>
                        <wps:cNvSpPr txBox="1"/>
                        <wps:spPr>
                          <a:xfrm>
                            <a:off x="4271840" y="4381220"/>
                            <a:ext cx="2095940" cy="815975"/>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6" name="Text Box 24"/>
                        <wps:cNvSpPr txBox="1"/>
                        <wps:spPr>
                          <a:xfrm>
                            <a:off x="4271840" y="5547520"/>
                            <a:ext cx="2095940" cy="655320"/>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Можливості співпраці з проектами міжнародної технічної та гуманітарної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7" name="Straight Arrow Connector 28"/>
                        <wps:cNvCnPr/>
                        <wps:spPr>
                          <a:xfrm flipH="1" flipV="1">
                            <a:off x="2965890" y="662923"/>
                            <a:ext cx="1305950" cy="222660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48" name="Straight Arrow Connector 29"/>
                        <wps:cNvCnPr/>
                        <wps:spPr>
                          <a:xfrm flipH="1" flipV="1">
                            <a:off x="2965890" y="648418"/>
                            <a:ext cx="1305950" cy="335821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49" name="Straight Arrow Connector 30"/>
                        <wps:cNvCnPr/>
                        <wps:spPr>
                          <a:xfrm flipH="1" flipV="1">
                            <a:off x="2963985" y="1295949"/>
                            <a:ext cx="1307855" cy="269752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0" name="Straight Arrow Connector 31"/>
                        <wps:cNvCnPr/>
                        <wps:spPr>
                          <a:xfrm flipH="1" flipV="1">
                            <a:off x="2965890" y="1961983"/>
                            <a:ext cx="1305950" cy="203149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1" name="Straight Arrow Connector 32"/>
                        <wps:cNvCnPr/>
                        <wps:spPr>
                          <a:xfrm flipH="1">
                            <a:off x="2922710" y="845191"/>
                            <a:ext cx="1349765" cy="3971254"/>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52" name="Straight Arrow Connector 33"/>
                        <wps:cNvCnPr/>
                        <wps:spPr>
                          <a:xfrm flipH="1">
                            <a:off x="2965890" y="845137"/>
                            <a:ext cx="1306585" cy="2260755"/>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53" name="Straight Arrow Connector 34"/>
                        <wps:cNvCnPr/>
                        <wps:spPr>
                          <a:xfrm flipH="1">
                            <a:off x="2965874" y="1723172"/>
                            <a:ext cx="1306601" cy="87096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4" name="Straight Arrow Connector 35"/>
                        <wps:cNvCnPr/>
                        <wps:spPr>
                          <a:xfrm flipH="1">
                            <a:off x="2965255" y="1723172"/>
                            <a:ext cx="1307220" cy="402138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5" name="Straight Arrow Connector 36"/>
                        <wps:cNvCnPr/>
                        <wps:spPr>
                          <a:xfrm flipH="1" flipV="1">
                            <a:off x="2965890" y="3092104"/>
                            <a:ext cx="1305950" cy="28315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6" name="Straight Arrow Connector 38"/>
                        <wps:cNvCnPr/>
                        <wps:spPr>
                          <a:xfrm flipH="1">
                            <a:off x="2965255" y="1723172"/>
                            <a:ext cx="1307220" cy="449753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7" name="Straight Arrow Connector 39"/>
                        <wps:cNvCnPr/>
                        <wps:spPr>
                          <a:xfrm flipH="1">
                            <a:off x="2965890" y="2889728"/>
                            <a:ext cx="1305950" cy="240856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8" name="Straight Arrow Connector 40"/>
                        <wps:cNvCnPr/>
                        <wps:spPr>
                          <a:xfrm flipH="1">
                            <a:off x="2965255" y="4791983"/>
                            <a:ext cx="1306585" cy="95257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9" name="Straight Arrow Connector 41"/>
                        <wps:cNvCnPr/>
                        <wps:spPr>
                          <a:xfrm flipH="1">
                            <a:off x="2965255" y="4791983"/>
                            <a:ext cx="1306585" cy="142872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0" name="Straight Arrow Connector 42"/>
                        <wps:cNvCnPr/>
                        <wps:spPr>
                          <a:xfrm flipH="1">
                            <a:off x="2965255" y="4791983"/>
                            <a:ext cx="1306585" cy="189133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1" name="Straight Arrow Connector 43"/>
                        <wps:cNvCnPr/>
                        <wps:spPr>
                          <a:xfrm flipH="1">
                            <a:off x="2965255" y="1723056"/>
                            <a:ext cx="1307220" cy="495980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2" name="Straight Arrow Connector 44"/>
                        <wps:cNvCnPr/>
                        <wps:spPr>
                          <a:xfrm flipH="1" flipV="1">
                            <a:off x="2979470" y="4184417"/>
                            <a:ext cx="1292370" cy="60723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3" name="Straight Arrow Connector 45"/>
                        <wps:cNvCnPr/>
                        <wps:spPr>
                          <a:xfrm flipH="1" flipV="1">
                            <a:off x="2965874" y="2593955"/>
                            <a:ext cx="1305966" cy="21976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4" name="Text Box 46"/>
                        <wps:cNvSpPr txBox="1"/>
                        <wps:spPr>
                          <a:xfrm>
                            <a:off x="0" y="2435638"/>
                            <a:ext cx="2965874" cy="316987"/>
                          </a:xfrm>
                          <a:prstGeom prst="rect">
                            <a:avLst/>
                          </a:prstGeom>
                          <a:solidFill>
                            <a:srgbClr val="66FFFF"/>
                          </a:solidFill>
                          <a:ln w="12700">
                            <a:solidFill>
                              <a:prstClr val="black"/>
                            </a:solidFill>
                          </a:ln>
                        </wps:spPr>
                        <wps:txbx>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Малий бізнес демонструє стабільність,</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зберігаючи найманих працівників та середній рівень їх заробітної плати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5" name="Text Box 47"/>
                        <wps:cNvSpPr txBox="1"/>
                        <wps:spPr>
                          <a:xfrm>
                            <a:off x="0" y="1666541"/>
                            <a:ext cx="2965890" cy="590884"/>
                          </a:xfrm>
                          <a:prstGeom prst="rect">
                            <a:avLst/>
                          </a:prstGeom>
                          <a:solidFill>
                            <a:srgbClr val="66FFFF"/>
                          </a:solidFill>
                          <a:ln w="12700">
                            <a:solidFill>
                              <a:prstClr val="black"/>
                            </a:solidFill>
                          </a:ln>
                        </wps:spPr>
                        <wps:txbx>
                          <w:txbxContent>
                            <w:p w:rsidR="007D339E" w:rsidRPr="00243F81" w:rsidRDefault="007D339E" w:rsidP="000F01FA">
                              <w:pPr>
                                <w:rPr>
                                  <w:rFonts w:ascii="PF Square Sans Pro" w:hAnsi="PF Square Sans Pro"/>
                                </w:rPr>
                              </w:pPr>
                              <w:r w:rsidRPr="00243F81">
                                <w:rPr>
                                  <w:rFonts w:ascii="PF Square Sans Pro" w:hAnsi="PF Square Sans Pro"/>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6" name="Straight Arrow Connector 48"/>
                        <wps:cNvCnPr/>
                        <wps:spPr>
                          <a:xfrm flipH="1">
                            <a:off x="2965890" y="4791983"/>
                            <a:ext cx="1305950" cy="255793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7" name="Text Box 51"/>
                        <wps:cNvSpPr txBox="1"/>
                        <wps:spPr>
                          <a:xfrm>
                            <a:off x="4599128" y="85720"/>
                            <a:ext cx="1299845" cy="295253"/>
                          </a:xfrm>
                          <a:prstGeom prst="rect">
                            <a:avLst/>
                          </a:prstGeom>
                          <a:solidFill>
                            <a:schemeClr val="accent6">
                              <a:lumMod val="60000"/>
                              <a:lumOff val="40000"/>
                            </a:schemeClr>
                          </a:solidFill>
                          <a:ln w="12700">
                            <a:solidFill>
                              <a:schemeClr val="accent6">
                                <a:lumMod val="60000"/>
                                <a:lumOff val="40000"/>
                              </a:schemeClr>
                            </a:solidFill>
                          </a:ln>
                        </wps:spPr>
                        <wps:txbx>
                          <w:txbxContent>
                            <w:p w:rsidR="007D339E" w:rsidRPr="00A0221C" w:rsidRDefault="007D339E" w:rsidP="000F01FA">
                              <w:pPr>
                                <w:jc w:val="center"/>
                                <w:rPr>
                                  <w:rFonts w:ascii="PF Square Sans Pro" w:hAnsi="PF Square Sans Pro"/>
                                  <w:b/>
                                </w:rPr>
                              </w:pPr>
                              <w:r w:rsidRPr="00A0221C">
                                <w:rPr>
                                  <w:rFonts w:ascii="PF Square Sans Pro" w:hAnsi="PF Square Sans Pro"/>
                                  <w:b/>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52"/>
                        <wps:cNvSpPr txBox="1"/>
                        <wps:spPr>
                          <a:xfrm>
                            <a:off x="834741" y="85721"/>
                            <a:ext cx="1299845" cy="295279"/>
                          </a:xfrm>
                          <a:prstGeom prst="rect">
                            <a:avLst/>
                          </a:prstGeom>
                          <a:solidFill>
                            <a:srgbClr val="66FFFF"/>
                          </a:solidFill>
                          <a:ln w="12700">
                            <a:solidFill>
                              <a:srgbClr val="66FFFF"/>
                            </a:solidFill>
                          </a:ln>
                        </wps:spPr>
                        <wps:txbx>
                          <w:txbxContent>
                            <w:p w:rsidR="007D339E" w:rsidRPr="00A0221C" w:rsidRDefault="007D339E" w:rsidP="000F01FA">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hevron 53"/>
                        <wps:cNvSpPr/>
                        <wps:spPr>
                          <a:xfrm rot="10800000">
                            <a:off x="2897926" y="94290"/>
                            <a:ext cx="1359011" cy="285115"/>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339E" w:rsidRPr="00A0221C" w:rsidRDefault="007D339E" w:rsidP="000F01FA">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Підтримують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170" name="Text Box 24"/>
                        <wps:cNvSpPr txBox="1"/>
                        <wps:spPr>
                          <a:xfrm>
                            <a:off x="4272280" y="6527189"/>
                            <a:ext cx="2095305" cy="815975"/>
                          </a:xfrm>
                          <a:prstGeom prst="rect">
                            <a:avLst/>
                          </a:prstGeom>
                          <a:solidFill>
                            <a:schemeClr val="accent6">
                              <a:lumMod val="60000"/>
                              <a:lumOff val="40000"/>
                            </a:schemeClr>
                          </a:solidFill>
                          <a:ln w="12700">
                            <a:solidFill>
                              <a:prstClr val="black"/>
                            </a:solidFill>
                          </a:ln>
                        </wps:spPr>
                        <wps:txbx>
                          <w:txbxContent>
                            <w:p w:rsidR="007D339E" w:rsidRPr="00243F81" w:rsidRDefault="007D339E" w:rsidP="000F01FA">
                              <w:pPr>
                                <w:pStyle w:val="ab"/>
                                <w:spacing w:before="0" w:beforeAutospacing="0" w:after="0" w:afterAutospacing="0"/>
                                <w:ind w:left="403" w:hanging="346"/>
                                <w:rPr>
                                  <w:rFonts w:ascii="PF Square Sans Pro" w:hAnsi="PF Square Sans Pro"/>
                                  <w:sz w:val="22"/>
                                  <w:szCs w:val="22"/>
                                </w:rPr>
                              </w:pPr>
                              <w:r w:rsidRPr="00243F81">
                                <w:rPr>
                                  <w:rFonts w:ascii="PF Square Sans Pro" w:eastAsia="Times New Roman" w:hAnsi="PF Square Sans Pro"/>
                                  <w:sz w:val="22"/>
                                  <w:szCs w:val="22"/>
                                  <w:lang w:val="ru-RU"/>
                                </w:rPr>
                                <w:t xml:space="preserve">      Продовження розпочатих реформ в Україні, особливо в сфері децентралізації, освіти, медицини, підтримки малого і середнього бізнесу</w:t>
                              </w:r>
                            </w:p>
                          </w:txbxContent>
                        </wps:txbx>
                        <wps:bodyPr rot="0" spcFirstLastPara="0" vert="horz" wrap="square" lIns="36000" tIns="0" rIns="0" bIns="0" numCol="1" spcCol="0" rtlCol="0" fromWordArt="0" anchor="ctr" anchorCtr="0" forceAA="0" compatLnSpc="1">
                          <a:prstTxWarp prst="textNoShape">
                            <a:avLst/>
                          </a:prstTxWarp>
                          <a:spAutoFit/>
                        </wps:bodyPr>
                      </wps:wsp>
                      <wps:wsp>
                        <wps:cNvPr id="171" name="Straight Arrow Connector 50"/>
                        <wps:cNvCnPr/>
                        <wps:spPr>
                          <a:xfrm flipH="1">
                            <a:off x="2965255" y="845083"/>
                            <a:ext cx="1326270" cy="5375187"/>
                          </a:xfrm>
                          <a:prstGeom prst="straightConnector1">
                            <a:avLst/>
                          </a:prstGeom>
                          <a:noFill/>
                          <a:ln w="25400" cap="flat" cmpd="sng" algn="ctr">
                            <a:solidFill>
                              <a:srgbClr val="FF0000"/>
                            </a:solidFill>
                            <a:prstDash val="solid"/>
                            <a:miter lim="800000"/>
                            <a:headEnd type="none"/>
                            <a:tailEnd type="arrow" w="sm" len="lg"/>
                          </a:ln>
                          <a:effectLst/>
                        </wps:spPr>
                        <wps:style>
                          <a:lnRef idx="1">
                            <a:schemeClr val="accent1"/>
                          </a:lnRef>
                          <a:fillRef idx="0">
                            <a:schemeClr val="accent1"/>
                          </a:fillRef>
                          <a:effectRef idx="0">
                            <a:schemeClr val="accent1"/>
                          </a:effectRef>
                          <a:fontRef idx="minor">
                            <a:schemeClr val="tx1"/>
                          </a:fontRef>
                        </wps:style>
                        <wps:bodyPr/>
                      </wps:wsp>
                      <wps:wsp>
                        <wps:cNvPr id="172" name="Straight Arrow Connector 54"/>
                        <wps:cNvCnPr/>
                        <wps:spPr>
                          <a:xfrm flipH="1" flipV="1">
                            <a:off x="2922710" y="4816111"/>
                            <a:ext cx="1349570" cy="2120877"/>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3" name="Straight Arrow Connector 55"/>
                        <wps:cNvCnPr/>
                        <wps:spPr>
                          <a:xfrm flipH="1">
                            <a:off x="2979470" y="3993197"/>
                            <a:ext cx="1292370" cy="191220"/>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4" name="Straight Arrow Connector 56"/>
                        <wps:cNvCnPr/>
                        <wps:spPr>
                          <a:xfrm flipH="1">
                            <a:off x="2965890" y="3993197"/>
                            <a:ext cx="1305950" cy="1304725"/>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5" name="Straight Arrow Connector 57"/>
                        <wps:cNvCnPr/>
                        <wps:spPr>
                          <a:xfrm flipH="1" flipV="1">
                            <a:off x="2979470" y="3629025"/>
                            <a:ext cx="1292370" cy="364172"/>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6" name="Straight Arrow Connector 58"/>
                        <wps:cNvCnPr/>
                        <wps:spPr>
                          <a:xfrm flipH="1" flipV="1">
                            <a:off x="2965874" y="2593955"/>
                            <a:ext cx="1306406" cy="4343033"/>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CA60592" id="Canvas 2" o:spid="_x0000_s1026" editas="canvas" style="width:501.4pt;height:683.85pt;mso-position-horizontal-relative:char;mso-position-vertical-relative:line" coordsize="63677,8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77;height:8684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4957;width:296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YhcEA&#10;AADcAAAADwAAAGRycy9kb3ducmV2LnhtbERPyWrDMBC9B/oPYgq5JXJ9MLETxYRASy8taRZyHazx&#10;QqyRkVTH+fuqUOhtHm+dTTmZXozkfGdZwcsyAUFcWd1xo+B8el2sQPiArLG3TAoe5KHcPs02WGh7&#10;5y8aj6ERMYR9gQraEIZCSl+1ZNAv7UAcudo6gyFC10jt8B7DTS/TJMmkwY5jQ4sD7VuqbsdvoyDL&#10;88+zrN3pI8FDVptLeh3oTan587Rbgwg0hX/xn/tdx/lpD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GIXBAAAA3AAAAA8AAAAAAAAAAAAAAAAAmAIAAGRycy9kb3du&#10;cmV2LnhtbFBLBQYAAAAABAAEAPUAAACGAw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Висока концентрація покладів мінерально</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сировинних і паливно-енергетичних ресурсів</w:t>
                        </w:r>
                      </w:p>
                    </w:txbxContent>
                  </v:textbox>
                </v:shape>
                <v:shape id="Text Box 5" o:spid="_x0000_s1029" type="#_x0000_t202" style="position:absolute;left:6;top:10484;width:29633;height:4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YsQA&#10;AADcAAAADwAAAGRycy9kb3ducmV2LnhtbESPQWvCQBCF74X+h2UKvdVNFYpEV9GC2J7EWOh1yI5J&#10;MDsbshON/fWdQ6G3Gd6b975ZrsfQmiv1qYns4HWSgSEuo2+4cvB12r3MwSRB9thGJgd3SrBePT4s&#10;Mffxxke6FlIZDeGUo4NapMutTWVNAdMkdsSqnWMfUHTtK+t7vGl4aO00y95swIa1ocaO3msqL8UQ&#10;HKD8FELbUxgO2/3h3s3oe/c5OPf8NG4WYIRG+Tf/XX94xZ8pvj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0GLEAAAA3AAAAA8AAAAAAAAAAAAAAAAAmAIAAGRycy9k&#10;b3ducmV2LnhtbFBLBQYAAAAABAAEAPUAAACJAwAAAAA=&#10;" fillcolor="#6ff" strokeweight="1pt">
                  <v:textbox inset="1mm,0,0,0">
                    <w:txbxContent>
                      <w:p w:rsidR="007D339E" w:rsidRPr="00243F81" w:rsidRDefault="007D339E" w:rsidP="000F01FA">
                        <w:pPr>
                          <w:rPr>
                            <w:rFonts w:ascii="PF Square Sans Pro" w:hAnsi="PF Square Sans Pro"/>
                          </w:rPr>
                        </w:pPr>
                        <w:r w:rsidRPr="00243F81">
                          <w:rPr>
                            <w:rFonts w:ascii="PF Square Sans Pro" w:hAnsi="PF Square Sans Pro"/>
                          </w:rPr>
                          <w:t>1281,9 тис. га земель сільськогосподарського призначення, з них 70% ріллі.</w:t>
                        </w:r>
                      </w:p>
                      <w:p w:rsidR="007D339E" w:rsidRPr="00243F81" w:rsidRDefault="007D339E" w:rsidP="000F01FA">
                        <w:pPr>
                          <w:pStyle w:val="boxswat"/>
                          <w:ind w:left="417" w:firstLine="0"/>
                          <w:rPr>
                            <w:rFonts w:ascii="PF Square Sans Pro" w:hAnsi="PF Square Sans Pro"/>
                            <w:sz w:val="22"/>
                            <w:szCs w:val="22"/>
                          </w:rPr>
                        </w:pPr>
                      </w:p>
                    </w:txbxContent>
                  </v:textbox>
                </v:shape>
                <v:shape id="Text Box 6" o:spid="_x0000_s1030" type="#_x0000_t202" style="position:absolute;top:29376;width:296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CXsIA&#10;AADcAAAADwAAAGRycy9kb3ducmV2LnhtbERPS2vCQBC+F/wPywi91Y0WQo2uIkKLl5Y2UbwO2ckD&#10;s7Nhd03Sf98tFHqbj+852/1kOjGQ861lBctFAoK4tLrlWsG5eH16AeEDssbOMin4Jg/73exhi5m2&#10;I3/RkIdaxBD2GSpoQugzKX3ZkEG/sD1x5CrrDIYIXS21wzGGm06ukiSVBluODQ32dGyovOV3oyBd&#10;rz/OsnLFe4KfaWUuq2tPb0o9zqfDBkSgKfyL/9wnHec/L+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YJewgAAANwAAAAPAAAAAAAAAAAAAAAAAJgCAABkcnMvZG93&#10;bnJldi54bWxQSwUGAAAAAAQABAD1AAAAhwM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Посилення ролі та економічного потенціалу</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 xml:space="preserve">сільськогосподарських районів області  </w:t>
                        </w:r>
                      </w:p>
                    </w:txbxContent>
                  </v:textbox>
                </v:shape>
                <v:shape id="Text Box 7" o:spid="_x0000_s1031" type="#_x0000_t202" style="position:absolute;top:34789;width:29633;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cKcEA&#10;AADcAAAADwAAAGRycy9kb3ducmV2LnhtbERPyWrDMBC9B/oPYgq9JXJdMIljOYRCSy8NzUaugzVe&#10;iDUykpq4fx8VArnN461TrEbTiws531lW8DpLQBBXVnfcKDjsP6ZzED4ga+wtk4I/8rAqnyYF5tpe&#10;eUuXXWhEDGGfo4I2hCGX0lctGfQzOxBHrrbOYIjQNVI7vMZw08s0STJpsOPY0OJA7y1V592vUZAt&#10;FpuDrN3+O8GfrDbH9DTQp1Ivz+N6CSLQGB7iu/tLx/lvKfw/Ey+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HCnBAAAA3AAAAA8AAAAAAAAAAAAAAAAAmAIAAGRycy9kb3du&#10;cmV2LnhtbFBLBQYAAAAABAAEAPUAAACGAw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Перше місце в Україні щодо економічно</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активного населення працездатного віку</w:t>
                        </w:r>
                      </w:p>
                    </w:txbxContent>
                  </v:textbox>
                </v:shape>
                <v:shape id="Text Box 8" o:spid="_x0000_s1032" type="#_x0000_t202" style="position:absolute;left:142;top:40157;width:29652;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5ssIA&#10;AADcAAAADwAAAGRycy9kb3ducmV2LnhtbERPS2vCQBC+F/wPywje6kaFUKOriGDx0tImll6H7OSB&#10;2dmwu03Sf98tFHqbj+85++NkOjGQ861lBatlAoK4tLrlWsGtuDw+gfABWWNnmRR8k4fjYfawx0zb&#10;kd9pyEMtYgj7DBU0IfSZlL5syKBf2p44cpV1BkOErpba4RjDTSfXSZJKgy3HhgZ7OjdU3vMvoyDd&#10;bl9vsnLFS4JvaWU+1p89PSu1mE+nHYhAU/gX/7mvOs7fbO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7mywgAAANwAAAAPAAAAAAAAAAAAAAAAAJgCAABkcnMvZG93&#10;bnJldi54bWxQSwUGAAAAAAQABAD1AAAAhwM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достатньої кількості  промислових</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майданчиків,</w:t>
                        </w:r>
                      </w:p>
                    </w:txbxContent>
                  </v:textbox>
                </v:shape>
                <v:shape id="Text Box 9" o:spid="_x0000_s1033" type="#_x0000_t202" style="position:absolute;top:46471;width:2922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hxsIA&#10;AADcAAAADwAAAGRycy9kb3ducmV2LnhtbERPS2sCMRC+C/6HMEJvmq2Wpa5mFxGUXlrqo3gdNrMP&#10;upksSdTtv28KBW/z8T1nXQymEzdyvrWs4HmWgCAurW65VnA+7aavIHxA1thZJgU/5KHIx6M1Ztre&#10;+UC3Y6hFDGGfoYImhD6T0pcNGfQz2xNHrrLOYIjQ1VI7vMdw08l5kqTSYMuxocGetg2V38erUZAu&#10;lx9nWbnTe4KfaWW+5pee9ko9TYbNCkSgITzE/+43HecvXu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iHGwgAAANwAAAAPAAAAAAAAAAAAAAAAAJgCAABkcnMvZG93&#10;bnJldi54bWxQSwUGAAAAAAQABAD1AAAAhwM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середньо спеціальних та вищих</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навчальних закладів</w:t>
                        </w:r>
                      </w:p>
                    </w:txbxContent>
                  </v:textbox>
                </v:shape>
                <v:shape id="Text Box 10" o:spid="_x0000_s1034" type="#_x0000_t202" style="position:absolute;top:52090;width:29658;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EXcIA&#10;AADcAAAADwAAAGRycy9kb3ducmV2LnhtbERPS2sCMRC+C/6HMEJvmq3Spa5mFxGUXlrqo3gdNrMP&#10;upksSdTtv28KBW/z8T1nXQymEzdyvrWs4HmWgCAurW65VnA+7aavIHxA1thZJgU/5KHIx6M1Ztre&#10;+UC3Y6hFDGGfoYImhD6T0pcNGfQz2xNHrrLOYIjQ1VI7vMdw08l5kqTSYMuxocGetg2V38erUZAu&#10;lx9nWbnTe4KfaWW+5pee9ko9TYbNCkSgITzE/+43HecvXu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oRdwgAAANwAAAAPAAAAAAAAAAAAAAAAAJgCAABkcnMvZG93&#10;bnJldi54bWxQSwUGAAAAAAQABAD1AAAAhwM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Наявні ІТ – спеціалісти</w:t>
                        </w:r>
                      </w:p>
                    </w:txbxContent>
                  </v:textbox>
                </v:shape>
                <v:shape id="Text Box 11" o:spid="_x0000_s1035" type="#_x0000_t202" style="position:absolute;top:55748;width:29652;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aKsIA&#10;AADcAAAADwAAAGRycy9kb3ducmV2LnhtbERPS2vCQBC+F/wPywi91Y0phCa6iggtXlpajXgdspMH&#10;ZmfD7hrTf98tFHqbj+856+1kejGS851lBctFAoK4srrjRkF5en16AeEDssbeMin4Jg/bzexhjYW2&#10;d/6i8RgaEUPYF6igDWEopPRVSwb9wg7EkautMxgidI3UDu8x3PQyTZJMGuw4NrQ40L6l6nq8GQVZ&#10;nn+Usnan9wQ/s9qc08tAb0o9zqfdCkSgKfyL/9wHHec/Z/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BoqwgAAANwAAAAPAAAAAAAAAAAAAAAAAJgCAABkcnMvZG93&#10;bnJldi54bWxQSwUGAAAAAAQABAD1AAAAhwM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якісних стратегічних документів</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розвитку базових території</w:t>
                        </w:r>
                      </w:p>
                    </w:txbxContent>
                  </v:textbox>
                </v:shape>
                <v:shape id="Text Box 12" o:spid="_x0000_s1036" type="#_x0000_t202" style="position:absolute;top:60507;width:29652;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scEA&#10;AADcAAAADwAAAGRycy9kb3ducmV2LnhtbERPS2sCMRC+C/6HMII3zVZhW1ejiKB4sbSrxeuwmX3Q&#10;zWRJoq7/vikUepuP7zmrTW9acSfnG8sKXqYJCOLC6oYrBZfzfvIGwgdkja1lUvAkD5v1cLDCTNsH&#10;f9I9D5WIIewzVFCH0GVS+qImg35qO+LIldYZDBG6SmqHjxhuWjlLklQabDg21NjRrqbiO78ZBeli&#10;8X6RpTufEvxIS/M1u3Z0UGo86rdLEIH68C/+cx91nD9/hd9n4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ov7HBAAAA3AAAAA8AAAAAAAAAAAAAAAAAmAIAAGRycy9kb3du&#10;cmV2LnhtbFBLBQYAAAAABAAEAPUAAACGAw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в Міловському і Біловодському</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районах 4 кінних заводів,</w:t>
                        </w:r>
                      </w:p>
                    </w:txbxContent>
                  </v:textbox>
                </v:shape>
                <v:shape id="Text Box 13" o:spid="_x0000_s1037" type="#_x0000_t202" style="position:absolute;left:42724;top:5974;width:20953;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Z8QA&#10;AADcAAAADwAAAGRycy9kb3ducmV2LnhtbESPQWvCQBCF74X+h2UK3uqmClJSVxFB6UFBjUiPQ3ZM&#10;gtnZNLs10V/vHITe5jHve/NmOu9dra7UhsqzgY9hAoo497biwsAxW71/ggoR2WLtmQzcKMB89voy&#10;xdT6jvd0PcRCSQiHFA2UMTap1iEvyWEY+oZYdmffOowi20LbFjsJd7UeJclEO6xYLpTY0LKk/HL4&#10;c1Jjtd7W3WlLv8vFLuMfDPeYb4wZvPWLL1CR+vhvftLfVrixtJVnZAI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2fEAAAA3AAAAA8AAAAAAAAAAAAAAAAAmAIAAGRycy9k&#10;b3ducmV2LnhtbFBLBQYAAAAABAAEAPUAAACJAwAAAAA=&#10;" fillcolor="#a8d08d [1945]" strokeweight="1pt">
                  <v:textbox style="mso-fit-shape-to-text:t" inset="1mm,0,0,0">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Збільшення попиту на продукцію сільського господарства</w:t>
                        </w:r>
                      </w:p>
                    </w:txbxContent>
                  </v:textbox>
                </v:shape>
                <v:shapetype id="_x0000_t32" coordsize="21600,21600" o:spt="32" o:oned="t" path="m,l21600,21600e" filled="f">
                  <v:path arrowok="t" fillok="f" o:connecttype="none"/>
                  <o:lock v:ext="edit" shapetype="t"/>
                </v:shapetype>
                <v:shape id="Straight Arrow Connector 14" o:spid="_x0000_s1038" type="#_x0000_t32" style="position:absolute;left:29639;top:8451;width:13060;height:4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0vsMAAADcAAAADwAAAGRycy9kb3ducmV2LnhtbERPS2sCMRC+F/wPYYReSk3cQrWrUaQv&#10;ehBEW/A6bMbN6maybFJ39983hUJv8/E9Z7nuXS2u1IbKs4bpRIEgLrypuNTw9fl2PwcRIrLB2jNp&#10;GCjAejW6WWJufMd7uh5iKVIIhxw12BibXMpQWHIYJr4hTtzJtw5jgm0pTYtdCne1zJR6lA4rTg0W&#10;G3q2VFwO304D795nmX3ZvCo1ZNtzd6fCcFRa3477zQJEpD7+i//cHybNf3iC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tL7DAAAA3AAAAA8AAAAAAAAAAAAA&#10;AAAAoQIAAGRycy9kb3ducmV2LnhtbFBLBQYAAAAABAAEAPkAAACRAwAAAAA=&#10;" strokecolor="red" strokeweight="2pt">
                  <v:stroke endarrow="open" endarrowwidth="narrow" endarrowlength="long" joinstyle="miter"/>
                </v:shape>
                <v:shape id="Text Box 15" o:spid="_x0000_s1039" type="#_x0000_t202" style="position:absolute;top:65117;width:29652;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UuMQA&#10;AADcAAAADwAAAGRycy9kb3ducmV2LnhtbESPS2sCQRCE7wH/w9BCbnE2IkvcOEoQFC+RxAdem53e&#10;B9npWWZG3fz79EHIrZuqrvp6sRpcp24UYuvZwOskA0VcettybeB03Ly8gYoJ2WLnmQz8UoTVcvS0&#10;wML6O3/T7ZBqJSEcCzTQpNQXWseyIYdx4nti0SofHCZZQ61twLuEu05PsyzXDluWhgZ7WjdU/hyu&#10;zkA+n+9PugrHzwy/8sqdp5eetsY8j4ePd1CJhvRvflzvrODPBF+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VLjEAAAA3AAAAA8AAAAAAAAAAAAAAAAAmAIAAGRycy9k&#10;b3ducmV2LnhtbFBLBQYAAAAABAAEAPUAAACJAw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значної кількості програм</w:t>
                        </w:r>
                      </w:p>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міжнародної технічної допомоги які вже</w:t>
                        </w:r>
                      </w:p>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працюють в регіоні</w:t>
                        </w:r>
                      </w:p>
                    </w:txbxContent>
                  </v:textbox>
                </v:shape>
                <v:shape id="Text Box 16" o:spid="_x0000_s1040" type="#_x0000_t202" style="position:absolute;top:71793;width:296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xI8IA&#10;AADcAAAADwAAAGRycy9kb3ducmV2LnhtbERPS2vCQBC+F/wPywi91Y1SQo2uIkKLl5Y2UbwO2ckD&#10;s7Nhd03Sf98tFHqbj+852/1kOjGQ861lBctFAoK4tLrlWsG5eH16AeEDssbOMin4Jg/73exhi5m2&#10;I3/RkIdaxBD2GSpoQugzKX3ZkEG/sD1x5CrrDIYIXS21wzGGm06ukiSVBluODQ32dGyovOV3oyBd&#10;rz/OsnLFe4KfaWUuq2tPb0o9zqfDBkSgKfyL/9wnHec/L+H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EjwgAAANwAAAAPAAAAAAAAAAAAAAAAAJgCAABkcnMvZG93&#10;bnJldi54bWxQSwUGAAAAAAQABAD1AAAAhwMAAAAA&#10;" fillcolor="#6ff" strokeweight="1pt">
                  <v:textbox style="mso-fit-shape-to-text:t"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Наявна інфраструктура підтримки бізнесу та</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регіонального розвитку</w:t>
                        </w:r>
                      </w:p>
                    </w:txbxContent>
                  </v:textbox>
                </v:shape>
                <v:shape id="Text Box 20" o:spid="_x0000_s1041" type="#_x0000_t202" style="position:absolute;left:42724;top:14747;width:20953;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T8MUA&#10;AADcAAAADwAAAGRycy9kb3ducmV2LnhtbESPQWvCQBCF7wX/wzKCt7ppkFJSN0GESA8KNinicchO&#10;k9DsbMxuTfTXdwuF3mZ473vzZp1NphNXGlxrWcHTMgJBXFndcq3go8wfX0A4j6yxs0wKbuQgS2cP&#10;a0y0HfmdroWvRQhhl6CCxvs+kdJVDRl0S9sTB+3TDgZ9WIda6gHHEG46GUfRszTYcrjQYE/bhqqv&#10;4tuEGvnu0I2nA122m2PJZ3R3X+2VWsynzSsIT5P/N//Rbzpwqxh+nwkT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hPwxQAAANwAAAAPAAAAAAAAAAAAAAAAAJgCAABkcnMv&#10;ZG93bnJldi54bWxQSwUGAAAAAAQABAD1AAAAigMAAAAA&#10;" fillcolor="#a8d08d [1945]" strokeweight="1pt">
                  <v:textbox style="mso-fit-shape-to-text:t" inset="1mm,0,0,0">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v:textbox>
                </v:shape>
                <v:shape id="Text Box 21" o:spid="_x0000_s1042" type="#_x0000_t202" style="position:absolute;left:42718;top:24813;width:20959;height:7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2GsMA&#10;AADcAAAADwAAAGRycy9kb3ducmV2LnhtbERPTWvCQBC9F/wPywi96ca2ikZXsaUt9lI0EbwO2TEb&#10;zM6G7Dam/74rCL3N433OatPbWnTU+sqxgsk4AUFcOF1xqeCYf4zmIHxA1lg7JgW/5GGzHjysMNXu&#10;ygfqslCKGMI+RQUmhCaV0heGLPqxa4gjd3atxRBhW0rd4jWG21o+JclMWqw4Nhhs6M1Qccl+rILv&#10;PLe78vM0TU6v3eL9sPdfJiuUehz22yWIQH34F9/dOx3nvzz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2GsMAAADcAAAADwAAAAAAAAAAAAAAAACYAgAAZHJzL2Rv&#10;d25yZXYueG1sUEsFBgAAAAAEAAQA9QAAAIgDAAAAAA==&#10;" fillcolor="#a8d08d [1945]" strokeweight="1pt">
                  <v:textbox inset="1mm,0,0,0">
                    <w:txbxContent>
                      <w:p w:rsidR="007D339E" w:rsidRPr="00243F81" w:rsidRDefault="007D339E" w:rsidP="000F01FA">
                        <w:pPr>
                          <w:pStyle w:val="boxswatright"/>
                          <w:numPr>
                            <w:ilvl w:val="0"/>
                            <w:numId w:val="0"/>
                          </w:numPr>
                          <w:ind w:left="397"/>
                          <w:rPr>
                            <w:rFonts w:ascii="PF Square Sans Pro" w:hAnsi="PF Square Sans Pro"/>
                            <w:sz w:val="22"/>
                            <w:szCs w:val="22"/>
                            <w:lang w:val="uk-UA"/>
                          </w:rPr>
                        </w:pPr>
                        <w:r w:rsidRPr="00243F81">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p w:rsidR="007D339E" w:rsidRPr="00243F81" w:rsidRDefault="007D339E" w:rsidP="000F01FA">
                        <w:pPr>
                          <w:pStyle w:val="boxswatright"/>
                          <w:numPr>
                            <w:ilvl w:val="0"/>
                            <w:numId w:val="0"/>
                          </w:numPr>
                          <w:ind w:left="397"/>
                          <w:rPr>
                            <w:rFonts w:ascii="PF Square Sans Pro" w:hAnsi="PF Square Sans Pro"/>
                            <w:sz w:val="22"/>
                            <w:szCs w:val="22"/>
                          </w:rPr>
                        </w:pPr>
                      </w:p>
                    </w:txbxContent>
                  </v:textbox>
                </v:shape>
                <v:shape id="Text Box 22" o:spid="_x0000_s1043" type="#_x0000_t202" style="position:absolute;left:42718;top:37437;width:20959;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uH8QA&#10;AADcAAAADwAAAGRycy9kb3ducmV2LnhtbESPT4vCMBDF78J+hzALe9NUEZFqWkRw8aDgP5Y9Ds3Y&#10;FptJt4m266c3guBthvd+b97M085U4kaNKy0rGA4iEMSZ1SXnCk7HVX8KwnlkjZVlUvBPDtLkozfH&#10;WNuW93Q7+FyEEHYxKii8r2MpXVaQQTewNXHQzrYx6MPa5FI32IZwU8lRFE2kwZLDhQJrWhaUXQ5X&#10;E2qsvrdV+7Olv+Vid+RfdHefbZT6+uwWMxCeOv82v+i1Dtx4DM9nwgQ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Lh/EAAAA3AAAAA8AAAAAAAAAAAAAAAAAmAIAAGRycy9k&#10;b3ducmV2LnhtbFBLBQYAAAAABAAEAPUAAACJAwAAAAA=&#10;" fillcolor="#a8d08d [1945]" strokeweight="1pt">
                  <v:textbox style="mso-fit-shape-to-text:t" inset="1mm,0,0,0">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Наявність програм для розвитку малого та середнього бізнесу</w:t>
                        </w:r>
                      </w:p>
                    </w:txbxContent>
                  </v:textbox>
                </v:shape>
                <v:shape id="Text Box 23" o:spid="_x0000_s1044" type="#_x0000_t202" style="position:absolute;left:42718;top:43812;width:20959;height:8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LhMUA&#10;AADcAAAADwAAAGRycy9kb3ducmV2LnhtbESPQWvCQBCF70L/wzIFb7pp0VKiq4SApQeFakrxOOyO&#10;STA7m2a3Jvrru0Khtxne+968Wa4H24gLdb52rOBpmoAg1s7UXCr4LDaTVxA+IBtsHJOCK3lYrx5G&#10;S0yN63lPl0MoRQxhn6KCKoQ2ldLriiz6qWuJo3ZyncUQ166UpsM+httGPifJi7RYc7xQYUt5Rfp8&#10;+LGxxuZt1/RfO/rOs4+Cj+hvQW+VGj8O2QJEoCH8m//odxO52Rzuz8QJ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4uExQAAANwAAAAPAAAAAAAAAAAAAAAAAJgCAABkcnMv&#10;ZG93bnJldi54bWxQSwUGAAAAAAQABAD1AAAAigMAAAAA&#10;" fillcolor="#a8d08d [1945]" strokeweight="1pt">
                  <v:textbox style="mso-fit-shape-to-text:t" inset="1mm,0,0,0">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v:textbox>
                </v:shape>
                <v:shape id="Text Box 24" o:spid="_x0000_s1045" type="#_x0000_t202" style="position:absolute;left:42718;top:55475;width:2095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V88QA&#10;AADcAAAADwAAAGRycy9kb3ducmV2LnhtbESPQYvCMBCF74L/IYzgTVNFZKmmRQTFg8KuLuJxaMa2&#10;2ExqE231128WFvY2w3vfmzfLtDOVeFLjSssKJuMIBHFmdcm5gu/TZvQBwnlkjZVlUvAiB2nS7y0x&#10;1rblL3oefS5CCLsYFRTe17GULivIoBvbmjhoV9sY9GFtcqkbbEO4qeQ0iubSYMnhQoE1rQvKbseH&#10;CTU220PVng90X68+T3xB9/bZXqnhoFstQHjq/L/5j97pwM3m8PtMmE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FfPEAAAA3AAAAA8AAAAAAAAAAAAAAAAAmAIAAGRycy9k&#10;b3ducmV2LnhtbFBLBQYAAAAABAAEAPUAAACJAwAAAAA=&#10;" fillcolor="#a8d08d [1945]" strokeweight="1pt">
                  <v:textbox style="mso-fit-shape-to-text:t" inset="1mm,0,0,0">
                    <w:txbxContent>
                      <w:p w:rsidR="007D339E" w:rsidRPr="00243F81" w:rsidRDefault="007D339E" w:rsidP="000F01FA">
                        <w:pPr>
                          <w:pStyle w:val="boxswatright"/>
                          <w:numPr>
                            <w:ilvl w:val="0"/>
                            <w:numId w:val="0"/>
                          </w:numPr>
                          <w:ind w:left="397"/>
                          <w:rPr>
                            <w:rFonts w:ascii="PF Square Sans Pro" w:hAnsi="PF Square Sans Pro"/>
                            <w:sz w:val="22"/>
                            <w:szCs w:val="22"/>
                          </w:rPr>
                        </w:pPr>
                        <w:r w:rsidRPr="00243F81">
                          <w:rPr>
                            <w:rFonts w:ascii="PF Square Sans Pro" w:hAnsi="PF Square Sans Pro"/>
                            <w:color w:val="000000" w:themeColor="text1"/>
                            <w:sz w:val="22"/>
                            <w:szCs w:val="22"/>
                            <w:lang w:val="uk-UA"/>
                          </w:rPr>
                          <w:t>Можливості співпраці з проектами міжнародної технічної та гуманітарної допомоги</w:t>
                        </w:r>
                      </w:p>
                    </w:txbxContent>
                  </v:textbox>
                </v:shape>
                <v:shape id="Straight Arrow Connector 28" o:spid="_x0000_s1046" type="#_x0000_t32" style="position:absolute;left:29658;top:6629;width:13060;height:222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9YsQAAADcAAAADwAAAGRycy9kb3ducmV2LnhtbERPPW/CMBDdK/EfrKvEVhwqaFHAoKhS&#10;W5YOQIaOR3wkUeNzsE2S8utrpEps9/Q+b7UZTCM6cr62rGA6SUAQF1bXXCrID+9PCxA+IGtsLJOC&#10;X/KwWY8eVphq2/OOun0oRQxhn6KCKoQ2ldIXFRn0E9sSR+5kncEQoSuldtjHcNPI5yR5kQZrjg0V&#10;tvRWUfGzvxgFl21X51+f3/M+m7pj9nGd5+drq9T4cciWIAIN4S7+d291nD97hd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b1ixAAAANwAAAAPAAAAAAAAAAAA&#10;AAAAAKECAABkcnMvZG93bnJldi54bWxQSwUGAAAAAAQABAD5AAAAkgMAAAAA&#10;" strokecolor="red" strokeweight="2pt">
                  <v:stroke endarrow="open" endarrowwidth="narrow" endarrowlength="long" joinstyle="miter"/>
                </v:shape>
                <v:shape id="Straight Arrow Connector 29" o:spid="_x0000_s1047" type="#_x0000_t32" style="position:absolute;left:29658;top:6484;width:13060;height:335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pEMYAAADcAAAADwAAAGRycy9kb3ducmV2LnhtbESPQU/DMAyF70j7D5GRuLF0aEOoWzZV&#10;k2C7cGD0wNE0XlvROCXJ2rJfjw9I3Gy95/c+b3aT69RAIbaeDSzmGSjiytuWawPl+/P9E6iYkC12&#10;nsnAD0XYbWc3G8ytH/mNhlOqlYRwzNFAk1Kfax2rhhzGue+JRTv74DDJGmptA44S7jr9kGWP2mHL&#10;0tBgT/uGqq/TxRm4HIe2fD18rMZiET6Ll+uq/L72xtzdTsUaVKIp/Zv/ro9W8JdCK8/IB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KRDGAAAA3AAAAA8AAAAAAAAA&#10;AAAAAAAAoQIAAGRycy9kb3ducmV2LnhtbFBLBQYAAAAABAAEAPkAAACUAwAAAAA=&#10;" strokecolor="red" strokeweight="2pt">
                  <v:stroke endarrow="open" endarrowwidth="narrow" endarrowlength="long" joinstyle="miter"/>
                </v:shape>
                <v:shape id="Straight Arrow Connector 30" o:spid="_x0000_s1048" type="#_x0000_t32" style="position:absolute;left:29639;top:12959;width:13079;height:269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i8QAAADcAAAADwAAAGRycy9kb3ducmV2LnhtbERPPW/CMBDdK/EfrKvEVhwqqErAoKhS&#10;W5YOQIaOR3wkUeNzsE2S8utrpEps9/Q+b7UZTCM6cr62rGA6SUAQF1bXXCrID+9PryB8QNbYWCYF&#10;v+Rhsx49rDDVtucddftQihjCPkUFVQhtKqUvKjLoJ7YljtzJOoMhQldK7bCP4aaRz0nyIg3WHBsq&#10;bOmtouJnfzEKLtuuzr8+v+d9NnXH7OM6z8/XVqnx45AtQQQawl38797qOH+2gN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yLxAAAANwAAAAPAAAAAAAAAAAA&#10;AAAAAKECAABkcnMvZG93bnJldi54bWxQSwUGAAAAAAQABAD5AAAAkgMAAAAA&#10;" strokecolor="red" strokeweight="2pt">
                  <v:stroke endarrow="open" endarrowwidth="narrow" endarrowlength="long" joinstyle="miter"/>
                </v:shape>
                <v:shape id="Straight Arrow Connector 31" o:spid="_x0000_s1049" type="#_x0000_t32" style="position:absolute;left:29658;top:19619;width:13060;height:20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zy8YAAADcAAAADwAAAGRycy9kb3ducmV2LnhtbESPQU/DMAyF70j7D5GRuLF0SEWoWzZV&#10;SMAuHBg97Og1pq1onC7J2rJfjw9I3Gy95/c+b3az69VIIXaeDayWGSji2tuOGwPV58v9E6iYkC32&#10;nsnAD0XYbRc3Gyysn/iDxkNqlIRwLNBAm9JQaB3rlhzGpR+IRfvywWGSNTTaBpwk3PX6IcsetcOO&#10;paHFgZ5bqr8PF2fgsh+76v3tmE/lKpzK12tena+DMXe3c7kGlWhO/+a/670V/F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ts8vGAAAA3AAAAA8AAAAAAAAA&#10;AAAAAAAAoQIAAGRycy9kb3ducmV2LnhtbFBLBQYAAAAABAAEAPkAAACUAwAAAAA=&#10;" strokecolor="red" strokeweight="2pt">
                  <v:stroke endarrow="open" endarrowwidth="narrow" endarrowlength="long" joinstyle="miter"/>
                </v:shape>
                <v:shape id="Straight Arrow Connector 32" o:spid="_x0000_s1050" type="#_x0000_t32" style="position:absolute;left:29227;top:8451;width:13497;height:39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dGMMAAADcAAAADwAAAGRycy9kb3ducmV2LnhtbERPS2sCMRC+F/wPYYReRBMXbMtqFLEP&#10;eihIreB12Ew3WzeTZZO6u//eFITe5uN7zmrTu1pcqA2VZw3zmQJBXHhTcanh+PU6fQIRIrLB2jNp&#10;GCjAZj26W2FufMefdDnEUqQQDjlqsDE2uZShsOQwzHxDnLhv3zqMCbalNC12KdzVMlPqQTqsODVY&#10;bGhnqTgffp0G3r89ZvZ5+6LUkH38dBMVhpPS+n7cb5cgIvXxX3xzv5s0fzGHv2fS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XRjDAAAA3AAAAA8AAAAAAAAAAAAA&#10;AAAAoQIAAGRycy9kb3ducmV2LnhtbFBLBQYAAAAABAAEAPkAAACRAwAAAAA=&#10;" strokecolor="red" strokeweight="2pt">
                  <v:stroke endarrow="open" endarrowwidth="narrow" endarrowlength="long" joinstyle="miter"/>
                </v:shape>
                <v:shape id="Straight Arrow Connector 33" o:spid="_x0000_s1051" type="#_x0000_t32" style="position:absolute;left:29658;top:8451;width:13066;height:22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Db8MAAADcAAAADwAAAGRycy9kb3ducmV2LnhtbERP32vCMBB+H/g/hBN8GTOx4DY6o4i6&#10;4cNgzAm+Hs2t6dZcShNt+98bYbC3+/h+3mLVu1pcqA2VZw2zqQJBXHhTcanh+PX68AwiRGSDtWfS&#10;MFCA1XJ0t8Dc+I4/6XKIpUghHHLUYGNscilDYclhmPqGOHHfvnUYE2xLaVrsUrirZabUo3RYcWqw&#10;2NDGUvF7ODsN/PH2lNnteqfUkL3/dPcqDCel9WTcr19AROrjv/jPvTdp/jyD2zPp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w2/DAAAA3AAAAA8AAAAAAAAAAAAA&#10;AAAAoQIAAGRycy9kb3ducmV2LnhtbFBLBQYAAAAABAAEAPkAAACRAwAAAAA=&#10;" strokecolor="red" strokeweight="2pt">
                  <v:stroke endarrow="open" endarrowwidth="narrow" endarrowlength="long" joinstyle="miter"/>
                </v:shape>
                <v:shape id="Straight Arrow Connector 34" o:spid="_x0000_s1052" type="#_x0000_t32" style="position:absolute;left:29658;top:17231;width:13066;height:8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m9MMAAADcAAAADwAAAGRycy9kb3ducmV2LnhtbERPS2sCMRC+F/wPYYReSk3cUi2rUaQv&#10;ehBEW/A6bMbN6maybFJ39983hUJv8/E9Z7nuXS2u1IbKs4bpRIEgLrypuNTw9fl2/wQiRGSDtWfS&#10;MFCA9Wp0s8Tc+I73dD3EUqQQDjlqsDE2uZShsOQwTHxDnLiTbx3GBNtSmha7FO5qmSk1kw4rTg0W&#10;G3q2VFwO304D797nmX3ZvCo1ZNtzd6fCcFRa3477zQJEpD7+i//cHybNf3y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NZvTDAAAA3AAAAA8AAAAAAAAAAAAA&#10;AAAAoQIAAGRycy9kb3ducmV2LnhtbFBLBQYAAAAABAAEAPkAAACRAwAAAAA=&#10;" strokecolor="red" strokeweight="2pt">
                  <v:stroke endarrow="open" endarrowwidth="narrow" endarrowlength="long" joinstyle="miter"/>
                </v:shape>
                <v:shape id="Straight Arrow Connector 35" o:spid="_x0000_s1053" type="#_x0000_t32" style="position:absolute;left:29652;top:17231;width:13072;height:40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gMMAAADcAAAADwAAAGRycy9kb3ducmV2LnhtbERPS2sCMRC+F/wPYYReSk1cWi2rUaQv&#10;ehBEW/A6bMbN6maybFJ39983hUJv8/E9Z7nuXS2u1IbKs4bpRIEgLrypuNTw9fl2/wQiRGSDtWfS&#10;MFCA9Wp0s8Tc+I73dD3EUqQQDjlqsDE2uZShsOQwTHxDnLiTbx3GBNtSmha7FO5qmSk1kw4rTg0W&#10;G3q2VFwO304D797nmX3ZvCo1ZNtzd6fCcFRa3477zQJEpD7+i//cHybNf3y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oDDAAAA3AAAAA8AAAAAAAAAAAAA&#10;AAAAoQIAAGRycy9kb3ducmV2LnhtbFBLBQYAAAAABAAEAPkAAACRAwAAAAA=&#10;" strokecolor="red" strokeweight="2pt">
                  <v:stroke endarrow="open" endarrowwidth="narrow" endarrowlength="long" joinstyle="miter"/>
                </v:shape>
                <v:shape id="Straight Arrow Connector 36" o:spid="_x0000_s1054" type="#_x0000_t32" style="position:absolute;left:29658;top:30921;width:13060;height:28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U8MAAADcAAAADwAAAGRycy9kb3ducmV2LnhtbERPTWvCQBC9F/wPywi91Y1CpERXCYLW&#10;Sw+1OfQ4zY5JMDsbd9ck9dd3hUJv83ifs96OphU9Od9YVjCfJSCIS6sbrhQUn/uXVxA+IGtsLZOC&#10;H/Kw3Uye1phpO/AH9adQiRjCPkMFdQhdJqUvazLoZ7YjjtzZOoMhQldJ7XCI4aaViyRZSoMNx4Ya&#10;O9rVVF5ON6Pgduyb4v3tKx3yufvOD/e0uN47pZ6nY74CEWgM/+I/91HH+WkKj2fi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aEFPDAAAA3AAAAA8AAAAAAAAAAAAA&#10;AAAAoQIAAGRycy9kb3ducmV2LnhtbFBLBQYAAAAABAAEAPkAAACRAwAAAAA=&#10;" strokecolor="red" strokeweight="2pt">
                  <v:stroke endarrow="open" endarrowwidth="narrow" endarrowlength="long" joinstyle="miter"/>
                </v:shape>
                <v:shape id="Straight Arrow Connector 38" o:spid="_x0000_s1055" type="#_x0000_t32" style="position:absolute;left:29652;top:17231;width:13072;height:4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FbMMAAADcAAAADwAAAGRycy9kb3ducmV2LnhtbERPS2sCMRC+F/wPYYReSk26UJWtUcQ+&#10;8FAQtdDrsBk3q5vJsknd3X9vCoXe5uN7zmLVu1pcqQ2VZw1PEwWCuPCm4lLD1/H9cQ4iRGSDtWfS&#10;MFCA1XJ0t8Dc+I73dD3EUqQQDjlqsDE2uZShsOQwTHxDnLiTbx3GBNtSmha7FO5qmSk1lQ4rTg0W&#10;G9pYKi6HH6eBdx+zzL6u35Qass9z96DC8K20vh/36xcQkfr4L/5zb02a/zyF32fS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xWzDAAAA3AAAAA8AAAAAAAAAAAAA&#10;AAAAoQIAAGRycy9kb3ducmV2LnhtbFBLBQYAAAAABAAEAPkAAACRAwAAAAA=&#10;" strokecolor="red" strokeweight="2pt">
                  <v:stroke endarrow="open" endarrowwidth="narrow" endarrowlength="long" joinstyle="miter"/>
                </v:shape>
                <v:shape id="Straight Arrow Connector 39" o:spid="_x0000_s1056" type="#_x0000_t32" style="position:absolute;left:29658;top:28897;width:13060;height:24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g98MAAADcAAAADwAAAGRycy9kb3ducmV2LnhtbERPS2sCMRC+F/wPYYReSk1csJbVKGIf&#10;eChIreB12IybbTeTZZO6u//eCIXe5uN7znLdu1pcqA2VZw3TiQJBXHhTcanh+PX2+AwiRGSDtWfS&#10;MFCA9Wp0t8Tc+I4/6XKIpUghHHLUYGNscilDYclhmPiGOHFn3zqMCbalNC12KdzVMlPqSTqsODVY&#10;bGhrqfg5/DoNvH+fZ/Zl86rUkH18dw8qDCel9f243yxAROrjv/jPvTNp/mwO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2YPfDAAAA3AAAAA8AAAAAAAAAAAAA&#10;AAAAoQIAAGRycy9kb3ducmV2LnhtbFBLBQYAAAAABAAEAPkAAACRAwAAAAA=&#10;" strokecolor="red" strokeweight="2pt">
                  <v:stroke endarrow="open" endarrowwidth="narrow" endarrowlength="long" joinstyle="miter"/>
                </v:shape>
                <v:shape id="Straight Arrow Connector 40" o:spid="_x0000_s1057" type="#_x0000_t32" style="position:absolute;left:29652;top:47919;width:13066;height:9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0hcYAAADcAAAADwAAAGRycy9kb3ducmV2LnhtbESPS2vDMBCE74X+B7GBXkoi1dAHbpQQ&#10;+qKHQmga6HWxNpYTa2UsNbb/ffdQ6G2XmZ35drkeQ6vO1KcmsoWbhQFFXEXXcG1h//U6fwCVMrLD&#10;NjJZmCjBenV5scTSxYE/6bzLtZIQTiVa8Dl3pdap8hQwLWJHLNoh9gGzrH2tXY+DhIdWF8bc6YAN&#10;S4PHjp48VafdT7DA27f7wj9vXoyZio/jcG3S9G2svZqNm0dQmcb8b/67fneCfyu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p9IXGAAAA3AAAAA8AAAAAAAAA&#10;AAAAAAAAoQIAAGRycy9kb3ducmV2LnhtbFBLBQYAAAAABAAEAPkAAACUAwAAAAA=&#10;" strokecolor="red" strokeweight="2pt">
                  <v:stroke endarrow="open" endarrowwidth="narrow" endarrowlength="long" joinstyle="miter"/>
                </v:shape>
                <v:shape id="Straight Arrow Connector 41" o:spid="_x0000_s1058" type="#_x0000_t32" style="position:absolute;left:29652;top:47919;width:13066;height:14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RHsMAAADcAAAADwAAAGRycy9kb3ducmV2LnhtbERPS2sCMRC+F/wPYYReSk1caLWrUaQv&#10;ehBEW/A6bMbN6maybFJ39983hUJv8/E9Z7nuXS2u1IbKs4bpRIEgLrypuNTw9fl2PwcRIrLB2jNp&#10;GCjAejW6WWJufMd7uh5iKVIIhxw12BibXMpQWHIYJr4hTtzJtw5jgm0pTYtdCne1zJR6lA4rTg0W&#10;G3q2VFwO304D795nmX3ZvCo1ZNtzd6fCcFRa3477zQJEpD7+i//cHybNf3iC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UR7DAAAA3AAAAA8AAAAAAAAAAAAA&#10;AAAAoQIAAGRycy9kb3ducmV2LnhtbFBLBQYAAAAABAAEAPkAAACRAwAAAAA=&#10;" strokecolor="red" strokeweight="2pt">
                  <v:stroke endarrow="open" endarrowwidth="narrow" endarrowlength="long" joinstyle="miter"/>
                </v:shape>
                <v:shape id="Straight Arrow Connector 42" o:spid="_x0000_s1059" type="#_x0000_t32" style="position:absolute;left:29652;top:47919;width:13066;height:18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yPsYAAADcAAAADwAAAGRycy9kb3ducmV2LnhtbESPT2vDMAzF74N+B6PCLmO1l0M30rql&#10;dH/YYTDaDXoVsRZnjeUQe03y7afDYDeJ9/TeT+vtGFp1oT41kS3cLQwo4iq6hmsLnx/Ptw+gUkZ2&#10;2EYmCxMl2G5mV2ssXRz4QJdjrpWEcCrRgs+5K7VOlaeAaRE7YtG+Yh8wy9rX2vU4SHhodWHMUgds&#10;WBo8drT3VJ2PP8ECv7/cF/5x92TMVLx9DzcmTSdj7fV83K1AZRrzv/nv+tUJ/lL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Mj7GAAAA3AAAAA8AAAAAAAAA&#10;AAAAAAAAoQIAAGRycy9kb3ducmV2LnhtbFBLBQYAAAAABAAEAPkAAACUAwAAAAA=&#10;" strokecolor="red" strokeweight="2pt">
                  <v:stroke endarrow="open" endarrowwidth="narrow" endarrowlength="long" joinstyle="miter"/>
                </v:shape>
                <v:shape id="Straight Arrow Connector 43" o:spid="_x0000_s1060" type="#_x0000_t32" style="position:absolute;left:29652;top:17230;width:13072;height:49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pcMAAADcAAAADwAAAGRycy9kb3ducmV2LnhtbERPS2sCMRC+F/wPYQq9iCbuQWU1iqgt&#10;PRSKD/A6bKabbTeTZZO6u/++KRR6m4/vOett72pxpzZUnjXMpgoEceFNxaWG6+V5sgQRIrLB2jNp&#10;GCjAdjN6WGNufMcnup9jKVIIhxw12BibXMpQWHIYpr4hTtyHbx3GBNtSmha7FO5qmSk1lw4rTg0W&#10;G9pbKr7O304Dv78sMnvYHZUasrfPbqzCcFNaPz32uxWISH38F/+5X02aP5/B7zPp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l6XDAAAA3AAAAA8AAAAAAAAAAAAA&#10;AAAAoQIAAGRycy9kb3ducmV2LnhtbFBLBQYAAAAABAAEAPkAAACRAwAAAAA=&#10;" strokecolor="red" strokeweight="2pt">
                  <v:stroke endarrow="open" endarrowwidth="narrow" endarrowlength="long" joinstyle="miter"/>
                </v:shape>
                <v:shape id="Straight Arrow Connector 44" o:spid="_x0000_s1061" type="#_x0000_t32" style="position:absolute;left:29794;top:41844;width:12924;height:60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9CmsMAAADcAAAADwAAAGRycy9kb3ducmV2LnhtbERPTWvCQBC9F/wPywi91Y2CUqKrhIKt&#10;lx60OXgcs2MSmp2Nu2uS+uu7guBtHu9zVpvBNKIj52vLCqaTBARxYXXNpYL8Z/v2DsIHZI2NZVLw&#10;Rx4269HLClNte95TdwiliCHsU1RQhdCmUvqiIoN+YlviyJ2tMxgidKXUDvsYbho5S5KFNFhzbKiw&#10;pY+Kit/D1Si47ro6//46zvts6k7Z522eX26tUq/jIVuCCDSEp/jh3uk4fzGD+zPx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QprDAAAA3AAAAA8AAAAAAAAAAAAA&#10;AAAAoQIAAGRycy9kb3ducmV2LnhtbFBLBQYAAAAABAAEAPkAAACRAwAAAAA=&#10;" strokecolor="red" strokeweight="2pt">
                  <v:stroke endarrow="open" endarrowwidth="narrow" endarrowlength="long" joinstyle="miter"/>
                </v:shape>
                <v:shape id="Straight Arrow Connector 45" o:spid="_x0000_s1062" type="#_x0000_t32" style="position:absolute;left:29658;top:25939;width:13060;height:219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nAcQAAADcAAAADwAAAGRycy9kb3ducmV2LnhtbERPTWvCQBC9F/wPyxS81Y0VRVJXCUKr&#10;lx7UHDyO2WkSmp1Nd9ck+uu7QqG3ebzPWW0G04iOnK8tK5hOEhDEhdU1lwry0/vLEoQPyBoby6Tg&#10;Rh4269HTClNtez5QdwyliCHsU1RQhdCmUvqiIoN+YlviyH1ZZzBE6EqpHfYx3DTyNUkW0mDNsaHC&#10;lrYVFd/Hq1Fw3Xd1/rk7z/ts6i7Zx32e/9xbpcbPQ/YGItAQ/sV/7r2O8xczeDw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cBxAAAANwAAAAPAAAAAAAAAAAA&#10;AAAAAKECAABkcnMvZG93bnJldi54bWxQSwUGAAAAAAQABAD5AAAAkgMAAAAA&#10;" strokecolor="red" strokeweight="2pt">
                  <v:stroke endarrow="open" endarrowwidth="narrow" endarrowlength="long" joinstyle="miter"/>
                </v:shape>
                <v:shape id="Text Box 46" o:spid="_x0000_s1063" type="#_x0000_t202" style="position:absolute;top:24356;width:29658;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fMEA&#10;AADcAAAADwAAAGRycy9kb3ducmV2LnhtbERPTWvCQBC9C/6HZYTedKMtUqKrqCBtT9JY8DpkxySY&#10;nQ3ZiUZ/vVso9DaP9znLde9qdaU2VJ4NTCcJKOLc24oLAz/H/fgdVBBki7VnMnCnAOvVcLDE1Pob&#10;f9M1k0LFEA4pGihFmlTrkJfkMEx8Qxy5s28dSoRtoW2Ltxjuaj1Lkrl2WHFsKLGhXUn5JeucAZRH&#10;JrQ9uu6w/Tjcm1c67b86Y15G/WYBSqiXf/Gf+9PG+fM3+H0mXq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XzBAAAA3AAAAA8AAAAAAAAAAAAAAAAAmAIAAGRycy9kb3du&#10;cmV2LnhtbFBLBQYAAAAABAAEAPUAAACGAwAAAAA=&#10;" fillcolor="#6ff" strokeweight="1pt">
                  <v:textbox inset="1mm,0,0,0">
                    <w:txbxContent>
                      <w:p w:rsidR="007D339E" w:rsidRPr="00243F81" w:rsidRDefault="007D339E"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Малий бізнес демонструє стабільність,</w:t>
                        </w:r>
                      </w:p>
                      <w:p w:rsidR="007D339E" w:rsidRPr="00243F81" w:rsidRDefault="007D339E" w:rsidP="000F01FA">
                        <w:pPr>
                          <w:pStyle w:val="boxswat"/>
                          <w:rPr>
                            <w:rFonts w:ascii="PF Square Sans Pro" w:hAnsi="PF Square Sans Pro"/>
                            <w:sz w:val="22"/>
                            <w:szCs w:val="22"/>
                          </w:rPr>
                        </w:pPr>
                        <w:r w:rsidRPr="00243F81">
                          <w:rPr>
                            <w:rFonts w:ascii="PF Square Sans Pro" w:hAnsi="PF Square Sans Pro"/>
                            <w:sz w:val="22"/>
                            <w:szCs w:val="22"/>
                            <w:lang w:val="uk-UA"/>
                          </w:rPr>
                          <w:t>зберігаючи найманих працівників та середній рівень їх заробітної плати</w:t>
                        </w:r>
                      </w:p>
                    </w:txbxContent>
                  </v:textbox>
                </v:shape>
                <v:shape id="Text Box 47" o:spid="_x0000_s1064" type="#_x0000_t202" style="position:absolute;top:16665;width:29658;height: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c58EA&#10;AADcAAAADwAAAGRycy9kb3ducmV2LnhtbERPTWvCQBC9C/6HZYTedKOlUqKrqCBtT9JY8DpkxySY&#10;nQ3ZiUZ/vVso9DaP9znLde9qdaU2VJ4NTCcJKOLc24oLAz/H/fgdVBBki7VnMnCnAOvVcLDE1Pob&#10;f9M1k0LFEA4pGihFmlTrkJfkMEx8Qxy5s28dSoRtoW2Ltxjuaj1Lkrl2WHFsKLGhXUn5JeucAZRH&#10;JrQ9uu6w/Tjcm1c67b86Y15G/WYBSqiXf/Gf+9PG+fM3+H0mXq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TXOfBAAAA3AAAAA8AAAAAAAAAAAAAAAAAmAIAAGRycy9kb3du&#10;cmV2LnhtbFBLBQYAAAAABAAEAPUAAACGAwAAAAA=&#10;" fillcolor="#6ff" strokeweight="1pt">
                  <v:textbox inset="1mm,0,0,0">
                    <w:txbxContent>
                      <w:p w:rsidR="007D339E" w:rsidRPr="00243F81" w:rsidRDefault="007D339E" w:rsidP="000F01FA">
                        <w:pPr>
                          <w:rPr>
                            <w:rFonts w:ascii="PF Square Sans Pro" w:hAnsi="PF Square Sans Pro"/>
                          </w:rPr>
                        </w:pPr>
                        <w:r w:rsidRPr="00243F81">
                          <w:rPr>
                            <w:rFonts w:ascii="PF Square Sans Pro" w:hAnsi="PF Square Sans Pro"/>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txbxContent>
                  </v:textbox>
                </v:shape>
                <v:shape id="Straight Arrow Connector 48" o:spid="_x0000_s1065" type="#_x0000_t32" style="position:absolute;left:29658;top:47919;width:13060;height:25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P0cMAAADcAAAADwAAAGRycy9kb3ducmV2LnhtbERPTWvCQBC9F/wPywhepO6aQyypq4ha&#10;6UEotYVeh+w0mzY7G7Jbk/z7rlDobR7vc9bbwTXiSl2oPWtYLhQI4tKbmisN729P9w8gQkQ22Hgm&#10;DSMF2G4md2ssjO/5la6XWIkUwqFADTbGtpAylJYchoVviRP36TuHMcGukqbDPoW7RmZK5dJhzanB&#10;Ykt7S+X35cdp4JfTKrOH3VGpMTt/9XMVxg+l9Ww67B5BRBriv/jP/WzS/DyH2zPp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WD9HDAAAA3AAAAA8AAAAAAAAAAAAA&#10;AAAAoQIAAGRycy9kb3ducmV2LnhtbFBLBQYAAAAABAAEAPkAAACRAwAAAAA=&#10;" strokecolor="red" strokeweight="2pt">
                  <v:stroke endarrow="open" endarrowwidth="narrow" endarrowlength="long" joinstyle="miter"/>
                </v:shape>
                <v:shape id="Text Box 51" o:spid="_x0000_s1066" type="#_x0000_t202" style="position:absolute;left:45991;top:857;width:1299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epcIA&#10;AADcAAAADwAAAGRycy9kb3ducmV2LnhtbERPS4vCMBC+L/gfwgh7W1MFH1SjSEVZYfewWjyPzdgW&#10;m0lJotZ/bxYW9jYf33MWq8404k7O15YVDAcJCOLC6ppLBflx+zED4QOyxsYyKXiSh9Wy97bAVNsH&#10;/9D9EEoRQ9inqKAKoU2l9EVFBv3AtsSRu1hnMEToSqkdPmK4aeQoSSbSYM2xocKWsoqK6+FmFGRu&#10;v9e37XizK7++2yx303x2Oiv13u/WcxCBuvAv/nN/6jh/MoXf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N6lwgAAANwAAAAPAAAAAAAAAAAAAAAAAJgCAABkcnMvZG93&#10;bnJldi54bWxQSwUGAAAAAAQABAD1AAAAhwMAAAAA&#10;" fillcolor="#a8d08d [1945]" strokecolor="#a8d08d [1945]" strokeweight="1pt">
                  <v:textbox>
                    <w:txbxContent>
                      <w:p w:rsidR="007D339E" w:rsidRPr="00A0221C" w:rsidRDefault="007D339E" w:rsidP="000F01FA">
                        <w:pPr>
                          <w:jc w:val="center"/>
                          <w:rPr>
                            <w:rFonts w:ascii="PF Square Sans Pro" w:hAnsi="PF Square Sans Pro"/>
                            <w:b/>
                          </w:rPr>
                        </w:pPr>
                        <w:r w:rsidRPr="00A0221C">
                          <w:rPr>
                            <w:rFonts w:ascii="PF Square Sans Pro" w:hAnsi="PF Square Sans Pro"/>
                            <w:b/>
                          </w:rPr>
                          <w:t>Можливості</w:t>
                        </w:r>
                      </w:p>
                    </w:txbxContent>
                  </v:textbox>
                </v:shape>
                <v:shape id="Text Box 52" o:spid="_x0000_s1067" type="#_x0000_t202" style="position:absolute;left:8347;top:857;width:1299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o3sQA&#10;AADcAAAADwAAAGRycy9kb3ducmV2LnhtbESPQWsCMRCF74X+hzBCL0WTihVdjVIKLR68qL30NmzG&#10;3cXNZEmiu/33zkHobYb35r1v1tvBt+pGMTWBLbxNDCjiMriGKws/p6/xAlTKyA7bwGThjxJsN89P&#10;ayxc6PlAt2OulIRwKtBCnXNXaJ3KmjymSeiIRTuH6DHLGivtIvYS7ls9NWauPTYsDTV29FlTeTle&#10;vYXZLOWyOu94yd9m/27i67T/vVr7Mho+VqAyDfnf/LjeOcGfC6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aN7EAAAA3AAAAA8AAAAAAAAAAAAAAAAAmAIAAGRycy9k&#10;b3ducmV2LnhtbFBLBQYAAAAABAAEAPUAAACJAwAAAAA=&#10;" fillcolor="#6ff" strokecolor="#6ff" strokeweight="1pt">
                  <v:textbox>
                    <w:txbxContent>
                      <w:p w:rsidR="007D339E" w:rsidRPr="00A0221C" w:rsidRDefault="007D339E" w:rsidP="000F01FA">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ильні сторони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68" type="#_x0000_t55" style="position:absolute;left:28979;top:942;width:13590;height:285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6a8MA&#10;AADcAAAADwAAAGRycy9kb3ducmV2LnhtbERPyW7CMBC9V+o/WFOJW3HgENoUg9iFegOK1N5G8TRO&#10;icchNiH8Pa5Uqbd5euuMp52tREuNLx0rGPQTEMS50yUXCj4O6+cXED4ga6wck4IbeZhOHh/GmGl3&#10;5R21+1CIGMI+QwUmhDqT0ueGLPq+q4kj9+0aiyHCppC6wWsMt5UcJkkqLZYcGwzWtDCUn/YXqyCt&#10;luc5rz5ptPrq/HFzPLyb9kep3lM3ewMRqAv/4j/3Vsf56Sv8PhMv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Q6a8MAAADcAAAADwAAAAAAAAAAAAAAAACYAgAAZHJzL2Rv&#10;d25yZXYueG1sUEsFBgAAAAAEAAQA9QAAAIgDAAAAAA==&#10;" adj="19334" fillcolor="white [3212]" strokecolor="black [3213]" strokeweight="1pt">
                  <v:textbox>
                    <w:txbxContent>
                      <w:p w:rsidR="007D339E" w:rsidRPr="00A0221C" w:rsidRDefault="007D339E" w:rsidP="000F01FA">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Підтримують</w:t>
                        </w:r>
                      </w:p>
                    </w:txbxContent>
                  </v:textbox>
                </v:shape>
                <v:shape id="Text Box 24" o:spid="_x0000_s1069" type="#_x0000_t202" style="position:absolute;left:42722;top:65271;width:20953;height:8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iocQA&#10;AADcAAAADwAAAGRycy9kb3ducmV2LnhtbESPQWvCQBCF74X+h2UK3uqmHrSkriKC0oOCGpEeh+yY&#10;BLOzaXZror/eOQi9zWPe9+bNdN67Wl2pDZVnAx/DBBRx7m3FhYFjtnr/BBUissXaMxm4UYD57PVl&#10;iqn1He/peoiFkhAOKRooY2xSrUNeksMw9A2x7M6+dRhFtoW2LXYS7mo9SpKxdlixXCixoWVJ+eXw&#10;56TGar2tu9OWfpeLXcY/GO4x3xgzeOsXX6Ai9fHf/KS/rXATqS/PyAR6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4qHEAAAA3AAAAA8AAAAAAAAAAAAAAAAAmAIAAGRycy9k&#10;b3ducmV2LnhtbFBLBQYAAAAABAAEAPUAAACJAwAAAAA=&#10;" fillcolor="#a8d08d [1945]" strokeweight="1pt">
                  <v:textbox style="mso-fit-shape-to-text:t" inset="1mm,0,0,0">
                    <w:txbxContent>
                      <w:p w:rsidR="007D339E" w:rsidRPr="00243F81" w:rsidRDefault="007D339E" w:rsidP="000F01FA">
                        <w:pPr>
                          <w:pStyle w:val="ab"/>
                          <w:spacing w:before="0" w:beforeAutospacing="0" w:after="0" w:afterAutospacing="0"/>
                          <w:ind w:left="403" w:hanging="346"/>
                          <w:rPr>
                            <w:rFonts w:ascii="PF Square Sans Pro" w:hAnsi="PF Square Sans Pro"/>
                            <w:sz w:val="22"/>
                            <w:szCs w:val="22"/>
                          </w:rPr>
                        </w:pPr>
                        <w:r w:rsidRPr="00243F81">
                          <w:rPr>
                            <w:rFonts w:ascii="PF Square Sans Pro" w:eastAsia="Times New Roman" w:hAnsi="PF Square Sans Pro"/>
                            <w:sz w:val="22"/>
                            <w:szCs w:val="22"/>
                            <w:lang w:val="ru-RU"/>
                          </w:rPr>
                          <w:t xml:space="preserve">      Продовження розпочатих реформ в Україні, особливо в сфері децентралізації, освіти, медицини, підтримки малого і середнього бізнесу</w:t>
                        </w:r>
                      </w:p>
                    </w:txbxContent>
                  </v:textbox>
                </v:shape>
                <v:shape id="Straight Arrow Connector 50" o:spid="_x0000_s1070" type="#_x0000_t32" style="position:absolute;left:29652;top:8450;width:13263;height:53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BeMMAAADcAAAADwAAAGRycy9kb3ducmV2LnhtbERPS2sCMRC+F/wPYQq9FE3cQ5XVKKK2&#10;9FAoPsDrsJlutt1Mlk3q7v77RhB6m4/vOct172pxpTZUnjVMJwoEceFNxaWG8+l1PAcRIrLB2jNp&#10;GCjAejV6WGJufMcHuh5jKVIIhxw12BibXMpQWHIYJr4hTtyXbx3GBNtSmha7FO5qmSn1Ih1WnBos&#10;NrS1VPwcf50G/nybZXa32Ss1ZB/f3bMKw0Vp/fTYbxYgIvXxX3x3v5s0fzaF2zPp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AXjDAAAA3AAAAA8AAAAAAAAAAAAA&#10;AAAAoQIAAGRycy9kb3ducmV2LnhtbFBLBQYAAAAABAAEAPkAAACRAwAAAAA=&#10;" strokecolor="red" strokeweight="2pt">
                  <v:stroke endarrow="open" endarrowwidth="narrow" endarrowlength="long" joinstyle="miter"/>
                </v:shape>
                <v:shape id="Straight Arrow Connector 54" o:spid="_x0000_s1071" type="#_x0000_t32" style="position:absolute;left:29227;top:48161;width:13495;height:212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UR8QAAADcAAAADwAAAGRycy9kb3ducmV2LnhtbERPS2vCQBC+F/wPyxR6qxsF25K6ShB8&#10;XHrQ5uBxzE6T0Oxs3F2T1F/vCkJv8/E9Z74cTCM6cr62rGAyTkAQF1bXXCrIv9evHyB8QNbYWCYF&#10;f+RhuRg9zTHVtuc9dYdQihjCPkUFVQhtKqUvKjLox7YljtyPdQZDhK6U2mEfw00jp0nyJg3WHBsq&#10;bGlVUfF7uBgFl11X51/b46zPJu6Uba6z/HxtlXp5HrJPEIGG8C9+uHc6zn+f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RHxAAAANwAAAAPAAAAAAAAAAAA&#10;AAAAAKECAABkcnMvZG93bnJldi54bWxQSwUGAAAAAAQABAD5AAAAkgMAAAAA&#10;" strokecolor="red" strokeweight="2pt">
                  <v:stroke endarrow="open" endarrowwidth="narrow" endarrowlength="long" joinstyle="miter"/>
                </v:shape>
                <v:shape id="Straight Arrow Connector 55" o:spid="_x0000_s1072" type="#_x0000_t32" style="position:absolute;left:29794;top:39931;width:12924;height:19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lMMAAADcAAAADwAAAGRycy9kb3ducmV2LnhtbERPS2sCMRC+F/wPYYReSk1coZbVKGIf&#10;eChIreB12IybbTeTZZO6u//eCIXe5uN7znLdu1pcqA2VZw3TiQJBXHhTcanh+PX2+AwiRGSDtWfS&#10;MFCA9Wp0t8Tc+I4/6XKIpUghHHLUYGNscilDYclhmPiGOHFn3zqMCbalNC12KdzVMlPqSTqsODVY&#10;bGhrqfg5/DoNvH+fZ/Zl86rUkH18dw8qDCel9f243yxAROrjv/jPvTNp/nwG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OpTDAAAA3AAAAA8AAAAAAAAAAAAA&#10;AAAAoQIAAGRycy9kb3ducmV2LnhtbFBLBQYAAAAABAAEAPkAAACRAwAAAAA=&#10;" strokecolor="red" strokeweight="2pt">
                  <v:stroke endarrow="open" endarrowwidth="narrow" endarrowlength="long" joinstyle="miter"/>
                </v:shape>
                <v:shape id="Straight Arrow Connector 56" o:spid="_x0000_s1073" type="#_x0000_t32" style="position:absolute;left:29658;top:39931;width:13060;height:1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i4MMAAADcAAAADwAAAGRycy9kb3ducmV2LnhtbERPS2sCMRC+F/wPYYReSk1cpJbVKGIf&#10;eChIreB12IybbTeTZZO6u//eCIXe5uN7znLdu1pcqA2VZw3TiQJBXHhTcanh+PX2+AwiRGSDtWfS&#10;MFCA9Wp0t8Tc+I4/6XKIpUghHHLUYGNscilDYclhmPiGOHFn3zqMCbalNC12KdzVMlPqSTqsODVY&#10;bGhrqfg5/DoNvH+fZ/Zl86rUkH18dw8qDCel9f243yxAROrjv/jPvTNp/nwG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ouDDAAAA3AAAAA8AAAAAAAAAAAAA&#10;AAAAoQIAAGRycy9kb3ducmV2LnhtbFBLBQYAAAAABAAEAPkAAACRAwAAAAA=&#10;" strokecolor="red" strokeweight="2pt">
                  <v:stroke endarrow="open" endarrowwidth="narrow" endarrowlength="long" joinstyle="miter"/>
                </v:shape>
                <v:shape id="Straight Arrow Connector 57" o:spid="_x0000_s1074" type="#_x0000_t32" style="position:absolute;left:29794;top:36290;width:12924;height:3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MM8QAAADcAAAADwAAAGRycy9kb3ducmV2LnhtbERPO2vDMBDeC/0P4grZGjkBt8WNEkwh&#10;j6VDEg8dr9bFNrFOrqTYTn59VCh0u4/veYvVaFrRk/ONZQWzaQKCuLS64UpBcVw/v4HwAVlja5kU&#10;XMnDavn4sMBM24H31B9CJWII+wwV1CF0mZS+rMmgn9qOOHIn6wyGCF0ltcMhhptWzpPkRRpsODbU&#10;2NFHTeX5cDEKLru+KT63X+mQz9x3vrmlxc+tU2ryNObvIAKN4V/8597pOP81hd9n4gV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0wzxAAAANwAAAAPAAAAAAAAAAAA&#10;AAAAAKECAABkcnMvZG93bnJldi54bWxQSwUGAAAAAAQABAD5AAAAkgMAAAAA&#10;" strokecolor="red" strokeweight="2pt">
                  <v:stroke endarrow="open" endarrowwidth="narrow" endarrowlength="long" joinstyle="miter"/>
                </v:shape>
                <v:shape id="Straight Arrow Connector 58" o:spid="_x0000_s1075" type="#_x0000_t32" style="position:absolute;left:29658;top:25939;width:13064;height:43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SRMQAAADcAAAADwAAAGRycy9kb3ducmV2LnhtbERPTWvCQBC9F/wPywje6kZBW6KrBKHq&#10;pYfaHDyO2TEJZmfT3TVJ/fXdQqG3ebzPWW8H04iOnK8tK5hNExDEhdU1lwryz7fnVxA+IGtsLJOC&#10;b/Kw3Yye1phq2/MHdadQihjCPkUFVQhtKqUvKjLop7YljtzVOoMhQldK7bCP4aaR8yRZSoM1x4YK&#10;W9pVVNxOd6Pgfuzq/P1wXvTZzF2y/WORfz1apSbjIVuBCDSEf/Gf+6jj/Jcl/D4TL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dJExAAAANwAAAAPAAAAAAAAAAAA&#10;AAAAAKECAABkcnMvZG93bnJldi54bWxQSwUGAAAAAAQABAD5AAAAkgMAAAAA&#10;" strokecolor="red" strokeweight="2pt">
                  <v:stroke endarrow="open" endarrowwidth="narrow" endarrowlength="long" joinstyle="miter"/>
                </v:shape>
                <w10:anchorlock/>
              </v:group>
            </w:pict>
          </mc:Fallback>
        </mc:AlternateContent>
      </w:r>
    </w:p>
    <w:p w:rsidR="009F5058" w:rsidRPr="00344827" w:rsidRDefault="009F5058" w:rsidP="00A0221C">
      <w:pPr>
        <w:shd w:val="clear" w:color="auto" w:fill="DEEAF6" w:themeFill="accent1" w:themeFillTint="33"/>
        <w:spacing w:after="0" w:line="240" w:lineRule="auto"/>
      </w:pPr>
      <w:r w:rsidRPr="00344827">
        <w:rPr>
          <w:b/>
        </w:rPr>
        <w:t xml:space="preserve">Сектор </w:t>
      </w:r>
      <w:r w:rsidRPr="00344827">
        <w:t>«</w:t>
      </w:r>
      <w:r w:rsidRPr="00344827">
        <w:rPr>
          <w:b/>
        </w:rPr>
        <w:t>Виклики</w:t>
      </w:r>
      <w:r w:rsidR="00E3535A" w:rsidRPr="00344827">
        <w:t>»</w:t>
      </w:r>
    </w:p>
    <w:p w:rsidR="009F5058" w:rsidRPr="00344827" w:rsidRDefault="009F5058" w:rsidP="009F5058">
      <w:pPr>
        <w:keepNext/>
      </w:pPr>
      <w:r w:rsidRPr="00344827">
        <w:rPr>
          <w:noProof/>
          <w:lang w:val="ru-RU" w:eastAsia="ru-RU"/>
        </w:rPr>
        <w:lastRenderedPageBreak/>
        <mc:AlternateContent>
          <mc:Choice Requires="wpc">
            <w:drawing>
              <wp:inline distT="0" distB="0" distL="0" distR="0" wp14:anchorId="2FFF8798" wp14:editId="79019247">
                <wp:extent cx="6367780" cy="8509013"/>
                <wp:effectExtent l="0" t="0" r="13970" b="25400"/>
                <wp:docPr id="8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xt Box 4"/>
                        <wps:cNvSpPr txBox="1"/>
                        <wps:spPr>
                          <a:xfrm>
                            <a:off x="0" y="804776"/>
                            <a:ext cx="3419280" cy="49466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Військові дії на території області та тимчасова</w:t>
                              </w:r>
                            </w:p>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окупація 30% території області з  обласним центром -</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містом Луганськ,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27" name="Text Box 5"/>
                        <wps:cNvSpPr txBox="1"/>
                        <wps:spPr>
                          <a:xfrm>
                            <a:off x="2899" y="1597649"/>
                            <a:ext cx="3470715" cy="49466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Передислокація всіх обласних служб, установ та</w:t>
                              </w:r>
                            </w:p>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закладів до м.Сєвєродонецьк та часткова або повна</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втрата ними матеріально-технічної бази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28" name="Text Box 6"/>
                        <wps:cNvSpPr txBox="1"/>
                        <wps:spPr>
                          <a:xfrm>
                            <a:off x="0" y="3124429"/>
                            <a:ext cx="3471985" cy="17335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Різке падіння промислового виробництва.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29" name="Text Box 7"/>
                        <wps:cNvSpPr txBox="1"/>
                        <wps:spPr>
                          <a:xfrm>
                            <a:off x="0" y="3531554"/>
                            <a:ext cx="3475795" cy="49466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Відсутність достатньої кількості виробничих</w:t>
                              </w:r>
                            </w:p>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потужностей переробної промисловості, відсутності</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агропродовольчої інфраструктури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0" name="Text Box 8"/>
                        <wps:cNvSpPr txBox="1"/>
                        <wps:spPr>
                          <a:xfrm>
                            <a:off x="2899" y="4225699"/>
                            <a:ext cx="3473890" cy="334010"/>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найнижчих в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1" name="Text Box 9"/>
                        <wps:cNvSpPr txBox="1"/>
                        <wps:spPr>
                          <a:xfrm>
                            <a:off x="2264" y="4832965"/>
                            <a:ext cx="3474525" cy="17335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Кардинально порушена логістика перевезень</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2" name="Text Box 10"/>
                        <wps:cNvSpPr txBox="1"/>
                        <wps:spPr>
                          <a:xfrm>
                            <a:off x="2264" y="5220759"/>
                            <a:ext cx="3474525" cy="334010"/>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Порушено систему водопостачання в окремих районах</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області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3" name="Text Box 11"/>
                        <wps:cNvSpPr txBox="1"/>
                        <wps:spPr>
                          <a:xfrm>
                            <a:off x="0" y="5796039"/>
                            <a:ext cx="3475795" cy="334010"/>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Недостатність ресурсного забезпечення обласних</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програм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4" name="Text Box 12"/>
                        <wps:cNvSpPr txBox="1"/>
                        <wps:spPr>
                          <a:xfrm>
                            <a:off x="0" y="6358839"/>
                            <a:ext cx="3473890" cy="334010"/>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hAnsi="PF Square Sans Pro"/>
                                  <w:color w:val="000000" w:themeColor="text1"/>
                                  <w:sz w:val="22"/>
                                  <w:szCs w:val="22"/>
                                  <w:lang w:val="uk-UA"/>
                                </w:rPr>
                              </w:pPr>
                              <w:r w:rsidRPr="006222B0">
                                <w:rPr>
                                  <w:rFonts w:ascii="PF Square Sans Pro" w:hAnsi="PF Square Sans Pro"/>
                                  <w:color w:val="000000" w:themeColor="text1"/>
                                  <w:sz w:val="22"/>
                                  <w:szCs w:val="22"/>
                                  <w:lang w:val="uk-UA"/>
                                </w:rPr>
                                <w:t>Відсутність цілісної трирівневої системи надання</w:t>
                              </w:r>
                            </w:p>
                            <w:p w:rsidR="007D339E" w:rsidRPr="006222B0" w:rsidRDefault="007D339E" w:rsidP="009F5058">
                              <w:pPr>
                                <w:pStyle w:val="boxswat"/>
                                <w:rPr>
                                  <w:rFonts w:ascii="PF Square Sans Pro" w:hAnsi="PF Square Sans Pro"/>
                                  <w:sz w:val="22"/>
                                  <w:szCs w:val="22"/>
                                </w:rPr>
                              </w:pPr>
                              <w:r w:rsidRPr="006222B0">
                                <w:rPr>
                                  <w:rFonts w:ascii="PF Square Sans Pro" w:hAnsi="PF Square Sans Pro"/>
                                  <w:color w:val="000000" w:themeColor="text1"/>
                                  <w:sz w:val="22"/>
                                  <w:szCs w:val="22"/>
                                  <w:lang w:val="uk-UA"/>
                                </w:rPr>
                                <w:t>медичної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5" name="Text Box 13"/>
                        <wps:cNvSpPr txBox="1"/>
                        <wps:spPr>
                          <a:xfrm>
                            <a:off x="4671743" y="644144"/>
                            <a:ext cx="1664775" cy="584581"/>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sz w:val="22"/>
                                  <w:szCs w:val="22"/>
                                  <w:lang w:val="uk-UA"/>
                                </w:rPr>
                                <w:t>Збільшення попиту на продукцію сільського господарства</w:t>
                              </w:r>
                            </w:p>
                            <w:p w:rsidR="007D339E" w:rsidRPr="006222B0" w:rsidRDefault="007D339E" w:rsidP="00A0221C">
                              <w:pPr>
                                <w:pStyle w:val="boxswatright"/>
                                <w:numPr>
                                  <w:ilvl w:val="0"/>
                                  <w:numId w:val="0"/>
                                </w:numPr>
                                <w:ind w:left="142"/>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6" name="Text Box 15"/>
                        <wps:cNvSpPr txBox="1"/>
                        <wps:spPr>
                          <a:xfrm>
                            <a:off x="0" y="6921807"/>
                            <a:ext cx="3470080" cy="17335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7" name="Text Box 16"/>
                        <wps:cNvSpPr txBox="1"/>
                        <wps:spPr>
                          <a:xfrm>
                            <a:off x="0" y="7445204"/>
                            <a:ext cx="3470080" cy="334010"/>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Техногенне навантаження на воду, повітря, надра в 5-10 разів більше, ніж в середньому по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8" name="Text Box 20"/>
                        <wps:cNvSpPr txBox="1"/>
                        <wps:spPr>
                          <a:xfrm>
                            <a:off x="4703493" y="1492100"/>
                            <a:ext cx="1664140" cy="494665"/>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9" name="Text Box 21"/>
                        <wps:cNvSpPr txBox="1"/>
                        <wps:spPr>
                          <a:xfrm>
                            <a:off x="4703005" y="2451205"/>
                            <a:ext cx="1664775" cy="976630"/>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9F5058">
                              <w:pPr>
                                <w:pStyle w:val="boxswatright"/>
                                <w:numPr>
                                  <w:ilvl w:val="0"/>
                                  <w:numId w:val="0"/>
                                </w:numPr>
                                <w:ind w:left="397"/>
                                <w:rPr>
                                  <w:rFonts w:ascii="PF Square Sans Pro" w:hAnsi="PF Square Sans Pro"/>
                                  <w:sz w:val="22"/>
                                  <w:szCs w:val="22"/>
                                  <w:lang w:val="uk-UA"/>
                                </w:rPr>
                              </w:pPr>
                              <w:r w:rsidRPr="006222B0">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0" name="Text Box 22"/>
                        <wps:cNvSpPr txBox="1"/>
                        <wps:spPr>
                          <a:xfrm>
                            <a:off x="4703640" y="3730970"/>
                            <a:ext cx="1664140" cy="494665"/>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Наявність програм для розвитку малого та середнього бізнесу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1" name="Text Box 23"/>
                        <wps:cNvSpPr txBox="1"/>
                        <wps:spPr>
                          <a:xfrm>
                            <a:off x="4703005" y="4550880"/>
                            <a:ext cx="1664775" cy="815975"/>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2" name="Text Box 24"/>
                        <wps:cNvSpPr txBox="1"/>
                        <wps:spPr>
                          <a:xfrm>
                            <a:off x="4703640" y="5591025"/>
                            <a:ext cx="1664140" cy="1137285"/>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 xml:space="preserve">Можливості співпраці з проектами міжнародної технічної та гуманітарної допомоги, що працюють не тільки на Схід України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3" name="Straight Arrow Connector 35"/>
                        <wps:cNvCnPr/>
                        <wps:spPr>
                          <a:xfrm flipH="1">
                            <a:off x="3470080" y="971811"/>
                            <a:ext cx="1201663" cy="603692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44" name="Text Box 46"/>
                        <wps:cNvSpPr txBox="1"/>
                        <wps:spPr>
                          <a:xfrm>
                            <a:off x="0" y="2718314"/>
                            <a:ext cx="3471985" cy="17335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6222B0">
                                <w:rPr>
                                  <w:rFonts w:ascii="PF Square Sans Pro" w:eastAsia="+mn-ea" w:hAnsi="PF Square Sans Pro"/>
                                  <w:bCs/>
                                  <w:color w:val="000000" w:themeColor="text1"/>
                                  <w:sz w:val="22"/>
                                  <w:szCs w:val="22"/>
                                  <w:lang w:val="uk-UA"/>
                                </w:rPr>
                                <w:t>бласть належить до найбідніших регіонів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5" name="Text Box 47"/>
                        <wps:cNvSpPr txBox="1"/>
                        <wps:spPr>
                          <a:xfrm>
                            <a:off x="0" y="2353415"/>
                            <a:ext cx="3473890" cy="173355"/>
                          </a:xfrm>
                          <a:prstGeom prst="rect">
                            <a:avLst/>
                          </a:prstGeom>
                          <a:solidFill>
                            <a:schemeClr val="accent4">
                              <a:lumMod val="20000"/>
                              <a:lumOff val="80000"/>
                            </a:schemeClr>
                          </a:solidFill>
                          <a:ln w="12700">
                            <a:solidFill>
                              <a:prstClr val="black"/>
                            </a:solidFill>
                          </a:ln>
                        </wps:spPr>
                        <wps:txbx>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 xml:space="preserve">Негативні демографічні тенденції.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6" name="Text Box 51"/>
                        <wps:cNvSpPr txBox="1"/>
                        <wps:spPr>
                          <a:xfrm>
                            <a:off x="4851293" y="24353"/>
                            <a:ext cx="1299845" cy="295269"/>
                          </a:xfrm>
                          <a:prstGeom prst="rect">
                            <a:avLst/>
                          </a:prstGeom>
                          <a:solidFill>
                            <a:schemeClr val="accent6">
                              <a:lumMod val="60000"/>
                              <a:lumOff val="40000"/>
                            </a:schemeClr>
                          </a:solidFill>
                          <a:ln w="12700">
                            <a:solidFill>
                              <a:schemeClr val="accent6">
                                <a:lumMod val="60000"/>
                                <a:lumOff val="40000"/>
                              </a:schemeClr>
                            </a:solidFill>
                          </a:ln>
                        </wps:spPr>
                        <wps:txbx>
                          <w:txbxContent>
                            <w:p w:rsidR="007D339E" w:rsidRPr="006222B0" w:rsidRDefault="007D339E" w:rsidP="009F5058">
                              <w:pPr>
                                <w:jc w:val="center"/>
                                <w:rPr>
                                  <w:rFonts w:ascii="PF Square Sans Pro" w:hAnsi="PF Square Sans Pro"/>
                                  <w:b/>
                                </w:rPr>
                              </w:pPr>
                              <w:r w:rsidRPr="006222B0">
                                <w:rPr>
                                  <w:rFonts w:ascii="PF Square Sans Pro" w:hAnsi="PF Square Sans Pro"/>
                                  <w:b/>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52"/>
                        <wps:cNvSpPr txBox="1"/>
                        <wps:spPr>
                          <a:xfrm>
                            <a:off x="834741" y="24359"/>
                            <a:ext cx="1299845" cy="295263"/>
                          </a:xfrm>
                          <a:prstGeom prst="rect">
                            <a:avLst/>
                          </a:prstGeom>
                          <a:solidFill>
                            <a:schemeClr val="accent4">
                              <a:lumMod val="20000"/>
                              <a:lumOff val="80000"/>
                            </a:schemeClr>
                          </a:solidFill>
                          <a:ln w="12700">
                            <a:solidFill>
                              <a:schemeClr val="accent4">
                                <a:lumMod val="20000"/>
                                <a:lumOff val="80000"/>
                              </a:schemeClr>
                            </a:solidFill>
                          </a:ln>
                        </wps:spPr>
                        <wps:txbx>
                          <w:txbxContent>
                            <w:p w:rsidR="007D339E" w:rsidRPr="006222B0" w:rsidRDefault="007D339E" w:rsidP="009F5058">
                              <w:pPr>
                                <w:jc w:val="center"/>
                                <w:rPr>
                                  <w:rFonts w:ascii="PF Square Sans Pro" w:hAnsi="PF Square Sans Pro"/>
                                  <w:b/>
                                </w:rPr>
                              </w:pPr>
                              <w:r w:rsidRPr="006222B0">
                                <w:rPr>
                                  <w:rFonts w:ascii="PF Square Sans Pro" w:hAnsi="PF Square Sans Pro"/>
                                  <w:b/>
                                  <w:lang w:val="en-US"/>
                                </w:rPr>
                                <w:t>С</w:t>
                              </w:r>
                              <w:r w:rsidRPr="006222B0">
                                <w:rPr>
                                  <w:rFonts w:ascii="PF Square Sans Pro" w:hAnsi="PF Square Sans Pro"/>
                                  <w:b/>
                                </w:rPr>
                                <w:t>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hevron 53"/>
                        <wps:cNvSpPr/>
                        <wps:spPr>
                          <a:xfrm rot="10800000">
                            <a:off x="2887401" y="24349"/>
                            <a:ext cx="1235653" cy="295275"/>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339E" w:rsidRPr="00A0221C" w:rsidRDefault="007D339E" w:rsidP="009F5058">
                              <w:pP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49" name="Straight Arrow Connector 55"/>
                        <wps:cNvCnPr/>
                        <wps:spPr>
                          <a:xfrm flipH="1">
                            <a:off x="3473890" y="971811"/>
                            <a:ext cx="1197853" cy="14683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0" name="Straight Arrow Connector 36"/>
                        <wps:cNvCnPr/>
                        <wps:spPr>
                          <a:xfrm flipH="1" flipV="1">
                            <a:off x="3419475" y="1052139"/>
                            <a:ext cx="1284018" cy="76770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1" name="Straight Arrow Connector 37"/>
                        <wps:cNvCnPr/>
                        <wps:spPr>
                          <a:xfrm flipH="1">
                            <a:off x="3476789" y="1819846"/>
                            <a:ext cx="1227698" cy="25730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2" name="Straight Arrow Connector 38"/>
                        <wps:cNvCnPr/>
                        <wps:spPr>
                          <a:xfrm flipH="1">
                            <a:off x="3476789" y="1819846"/>
                            <a:ext cx="1226704" cy="30999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3" name="Straight Arrow Connector 39"/>
                        <wps:cNvCnPr/>
                        <wps:spPr>
                          <a:xfrm flipH="1">
                            <a:off x="3470080" y="1819846"/>
                            <a:ext cx="1233413" cy="518889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4" name="Straight Arrow Connector 40"/>
                        <wps:cNvCnPr/>
                        <wps:spPr>
                          <a:xfrm flipH="1" flipV="1">
                            <a:off x="3475795" y="5963257"/>
                            <a:ext cx="1227845" cy="1968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5" name="Straight Arrow Connector 60"/>
                        <wps:cNvCnPr/>
                        <wps:spPr>
                          <a:xfrm flipH="1" flipV="1">
                            <a:off x="3419475" y="1052139"/>
                            <a:ext cx="1283530" cy="39069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6" name="Straight Arrow Connector 61"/>
                        <wps:cNvCnPr/>
                        <wps:spPr>
                          <a:xfrm flipH="1" flipV="1">
                            <a:off x="3473614" y="1845039"/>
                            <a:ext cx="1229391" cy="31140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7" name="Straight Arrow Connector 62"/>
                        <wps:cNvCnPr/>
                        <wps:spPr>
                          <a:xfrm flipH="1" flipV="1">
                            <a:off x="3476789" y="4392858"/>
                            <a:ext cx="1226216" cy="5662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8" name="Straight Arrow Connector 63"/>
                        <wps:cNvCnPr/>
                        <wps:spPr>
                          <a:xfrm flipH="1" flipV="1">
                            <a:off x="3475795" y="3779013"/>
                            <a:ext cx="1227210" cy="118011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9" name="Straight Arrow Connector 66"/>
                        <wps:cNvCnPr/>
                        <wps:spPr>
                          <a:xfrm flipH="1">
                            <a:off x="3470080" y="4959130"/>
                            <a:ext cx="1232925" cy="204960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0" name="Straight Arrow Connector 67"/>
                        <wps:cNvCnPr/>
                        <wps:spPr>
                          <a:xfrm flipH="1" flipV="1">
                            <a:off x="3471985" y="3211221"/>
                            <a:ext cx="1231020" cy="174790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1" name="Straight Arrow Connector 68"/>
                        <wps:cNvCnPr/>
                        <wps:spPr>
                          <a:xfrm flipH="1" flipV="1">
                            <a:off x="3476789" y="4919818"/>
                            <a:ext cx="1226216" cy="3931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2" name="Straight Arrow Connector 69"/>
                        <wps:cNvCnPr/>
                        <wps:spPr>
                          <a:xfrm flipH="1">
                            <a:off x="3473890" y="4959130"/>
                            <a:ext cx="1229115" cy="156694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3" name="Straight Arrow Connector 57"/>
                        <wps:cNvCnPr/>
                        <wps:spPr>
                          <a:xfrm flipH="1" flipV="1">
                            <a:off x="3419475" y="1052139"/>
                            <a:ext cx="1284165" cy="510797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4" name="Straight Arrow Connector 58"/>
                        <wps:cNvCnPr/>
                        <wps:spPr>
                          <a:xfrm flipH="1" flipV="1">
                            <a:off x="3473614" y="1845039"/>
                            <a:ext cx="1230026" cy="431507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5" name="Straight Arrow Connector 64"/>
                        <wps:cNvCnPr/>
                        <wps:spPr>
                          <a:xfrm flipH="1" flipV="1">
                            <a:off x="3476789" y="4392858"/>
                            <a:ext cx="1226851" cy="17672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6" name="Straight Arrow Connector 73"/>
                        <wps:cNvCnPr/>
                        <wps:spPr>
                          <a:xfrm flipH="1" flipV="1">
                            <a:off x="3475795" y="3779013"/>
                            <a:ext cx="1227845" cy="23810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7" name="Straight Arrow Connector 74"/>
                        <wps:cNvCnPr/>
                        <wps:spPr>
                          <a:xfrm flipH="1" flipV="1">
                            <a:off x="3476789" y="4919818"/>
                            <a:ext cx="1226851" cy="12402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8" name="Straight Arrow Connector 75"/>
                        <wps:cNvCnPr/>
                        <wps:spPr>
                          <a:xfrm flipH="1" flipV="1">
                            <a:off x="3476789" y="5387954"/>
                            <a:ext cx="1226851" cy="77215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9" name="Straight Arrow Connector 77"/>
                        <wps:cNvCnPr/>
                        <wps:spPr>
                          <a:xfrm flipH="1">
                            <a:off x="3473890" y="6160109"/>
                            <a:ext cx="1229750" cy="3659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0" name="Straight Arrow Connector 78"/>
                        <wps:cNvCnPr/>
                        <wps:spPr>
                          <a:xfrm flipH="1">
                            <a:off x="3470080" y="6160109"/>
                            <a:ext cx="1233560" cy="84862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1" name="Straight Arrow Connector 79"/>
                        <wps:cNvCnPr/>
                        <wps:spPr>
                          <a:xfrm flipH="1" flipV="1">
                            <a:off x="3473890" y="6526077"/>
                            <a:ext cx="1250705" cy="105241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2" name="Straight Arrow Connector 81" hidden="1"/>
                        <wps:cNvCnPr/>
                        <wps:spPr>
                          <a:xfrm flipH="1">
                            <a:off x="3474122" y="6037149"/>
                            <a:ext cx="1229518" cy="52542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3" name="Text Box 24"/>
                        <wps:cNvSpPr txBox="1"/>
                        <wps:spPr>
                          <a:xfrm>
                            <a:off x="4724595" y="7009745"/>
                            <a:ext cx="1643185" cy="1137285"/>
                          </a:xfrm>
                          <a:prstGeom prst="rect">
                            <a:avLst/>
                          </a:prstGeom>
                          <a:solidFill>
                            <a:schemeClr val="accent6">
                              <a:lumMod val="60000"/>
                              <a:lumOff val="40000"/>
                            </a:schemeClr>
                          </a:solidFill>
                          <a:ln w="12700">
                            <a:solidFill>
                              <a:prstClr val="black"/>
                            </a:solidFill>
                          </a:ln>
                        </wps:spPr>
                        <wps:txbx>
                          <w:txbxContent>
                            <w:p w:rsidR="007D339E" w:rsidRPr="006222B0" w:rsidRDefault="007D339E" w:rsidP="009F5058">
                              <w:pPr>
                                <w:pStyle w:val="ab"/>
                                <w:spacing w:before="0" w:beforeAutospacing="0" w:after="0" w:afterAutospacing="0"/>
                                <w:ind w:left="403" w:hanging="346"/>
                                <w:rPr>
                                  <w:rFonts w:ascii="PF Square Sans Pro" w:hAnsi="PF Square Sans Pro"/>
                                  <w:sz w:val="22"/>
                                  <w:szCs w:val="22"/>
                                </w:rPr>
                              </w:pPr>
                              <w:r w:rsidRPr="006222B0">
                                <w:rPr>
                                  <w:rFonts w:ascii="PF Square Sans Pro" w:eastAsia="Times New Roman" w:hAnsi="PF Square Sans Pro"/>
                                  <w:sz w:val="22"/>
                                  <w:szCs w:val="22"/>
                                  <w:lang w:val="ru-RU"/>
                                </w:rPr>
                                <w:t xml:space="preserve">      Продовження розпочатих реформ в Україні, особливо в сфері децентралізації, освіти, медицини, підтримки малого і середнього бізнесу</w:t>
                              </w:r>
                            </w:p>
                          </w:txbxContent>
                        </wps:txbx>
                        <wps:bodyPr rot="0" spcFirstLastPara="0" vert="horz" wrap="square" lIns="36000" tIns="0" rIns="0" bIns="0" numCol="1" spcCol="0" rtlCol="0" fromWordArt="0" anchor="ctr" anchorCtr="0" forceAA="0" compatLnSpc="1">
                          <a:prstTxWarp prst="textNoShape">
                            <a:avLst/>
                          </a:prstTxWarp>
                          <a:spAutoFit/>
                        </wps:bodyPr>
                      </wps:wsp>
                      <wps:wsp>
                        <wps:cNvPr id="74" name="Straight Arrow Connector 83"/>
                        <wps:cNvCnPr/>
                        <wps:spPr>
                          <a:xfrm flipH="1" flipV="1">
                            <a:off x="3470080" y="7008737"/>
                            <a:ext cx="1254515" cy="56975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5" name="Straight Arrow Connector 84"/>
                        <wps:cNvCnPr/>
                        <wps:spPr>
                          <a:xfrm flipH="1">
                            <a:off x="3470080" y="1819846"/>
                            <a:ext cx="1233413" cy="579263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6" name="Straight Arrow Connector 85"/>
                        <wps:cNvCnPr/>
                        <wps:spPr>
                          <a:xfrm flipH="1" flipV="1">
                            <a:off x="3471985" y="2805091"/>
                            <a:ext cx="1231020" cy="13462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7" name="Straight Arrow Connector 86"/>
                        <wps:cNvCnPr/>
                        <wps:spPr>
                          <a:xfrm flipH="1" flipV="1">
                            <a:off x="3476789" y="3211222"/>
                            <a:ext cx="1226851" cy="76729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8" name="Straight Arrow Connector 87"/>
                        <wps:cNvCnPr/>
                        <wps:spPr>
                          <a:xfrm flipH="1" flipV="1">
                            <a:off x="3471985" y="2805091"/>
                            <a:ext cx="1231655" cy="117343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9" name="Straight Arrow Connector 88"/>
                        <wps:cNvCnPr/>
                        <wps:spPr>
                          <a:xfrm flipH="1" flipV="1">
                            <a:off x="3473890" y="2440180"/>
                            <a:ext cx="1250705" cy="513831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FFF8798" id="_x0000_s1076" editas="canvas" style="width:501.4pt;height:670pt;mso-position-horizontal-relative:char;mso-position-vertical-relative:line" coordsize="63677,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">
                <v:shape id="_x0000_s1077" type="#_x0000_t75" style="position:absolute;width:63677;height:85090;visibility:visible;mso-wrap-style:square">
                  <v:fill o:detectmouseclick="t"/>
                  <v:path o:connecttype="none"/>
                </v:shape>
                <v:shape id="Text Box 4" o:spid="_x0000_s1078" type="#_x0000_t202" style="position:absolute;top:8047;width:34192;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ac8AA&#10;AADbAAAADwAAAGRycy9kb3ducmV2LnhtbESPQYvCMBSE74L/ITzBm6b2IKVrFBEEETyo+wPeNs+m&#10;2LyUJtr035uFhT0OM/MNs9lF24o39b5xrGC1zEAQV043XCv4vh8XBQgfkDW2jknBSB522+lkg6V2&#10;A1/pfQu1SBD2JSowIXSllL4yZNEvXUecvIfrLYYk+1rqHocEt63Ms2wtLTacFgx2dDBUPW8vq+AU&#10;77m1Py9jzv7ghktRxHGslJrP4v4LRKAY/sN/7ZNWkK/h90v6AX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Lac8AAAADbAAAADwAAAAAAAAAAAAAAAACYAgAAZHJzL2Rvd25y&#10;ZXYueG1sUEsFBgAAAAAEAAQA9QAAAIUDAAAAAA==&#10;" fillcolor="#fff2cc [663]" strokeweight="1pt">
                  <v:textbox style="mso-fit-shape-to-text:t" inset="1mm,0,0,0">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Військові дії на території області та тимчасова</w:t>
                        </w:r>
                      </w:p>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окупація 30% території області з  обласним центром -</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містом Луганськ,</w:t>
                        </w:r>
                      </w:p>
                    </w:txbxContent>
                  </v:textbox>
                </v:shape>
                <v:shape id="Text Box 5" o:spid="_x0000_s1079" type="#_x0000_t202" style="position:absolute;left:28;top:15976;width:34708;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60sIA&#10;AADbAAAADwAAAGRycy9kb3ducmV2LnhtbESPwWrDMBBE74H+g9hCb7HcQNvEiWJMg6HQU9Jiclys&#10;jS1irYSlJO7fV4VAj8PMvGE25WQHcaUxGMcKnrMcBHHrtOFOwfdXPV+CCBFZ4+CYFPxQgHL7MNtg&#10;od2N93Q9xE4kCIcCFfQx+kLK0PZkMWTOEyfv5EaLMcmxk3rEW4LbQS7y/FVaNJwWevT03lN7Plys&#10;gubzWIWXuGtqW0vfrNBQ441ST49TtQYRaYr/4Xv7QytYvMHf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DrSwgAAANsAAAAPAAAAAAAAAAAAAAAAAJgCAABkcnMvZG93&#10;bnJldi54bWxQSwUGAAAAAAQABAD1AAAAhwMAAAAA&#10;" fillcolor="#fff2cc [663]" strokeweight="1pt">
                  <v:textbox style="mso-fit-shape-to-text:t" inset="1mm,0,0,0">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Передислокація всіх обласних служб, установ та</w:t>
                        </w:r>
                      </w:p>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закладів до м.Сєвєродонецьк та часткова або повна</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втрата ними матеріально-технічної бази</w:t>
                        </w:r>
                      </w:p>
                    </w:txbxContent>
                  </v:textbox>
                </v:shape>
                <v:shape id="Text Box 6" o:spid="_x0000_s1080" type="#_x0000_t202" style="position:absolute;top:31244;width:34719;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rmr8A&#10;AADbAAAADwAAAGRycy9kb3ducmV2LnhtbERPS2rDMBDdF3IHMYHsGjleBONGNiVQCIEuYvcAU2tq&#10;mVojYymxfPtqEejy8f6nOtpRPGj2g2MFh30GgrhzeuBewVf78VqA8AFZ4+iYFKzkoa42LycstVv4&#10;Ro8m9CKFsC9RgQlhKqX0nSGLfu8m4sT9uNliSHDupZ5xSeF2lHmWHaXFgVODwYnOhrrf5m4VXGKb&#10;W/t9N+bqz275LIq4rp1Su218fwMRKIZ/8dN90QryNDZ9ST9AV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euavwAAANsAAAAPAAAAAAAAAAAAAAAAAJgCAABkcnMvZG93bnJl&#10;di54bWxQSwUGAAAAAAQABAD1AAAAhAMAAAAA&#10;" fillcolor="#fff2cc [663]" strokeweight="1pt">
                  <v:textbox style="mso-fit-shape-to-text:t" inset="1mm,0,0,0">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Різке падіння промислового виробництва.</w:t>
                        </w:r>
                      </w:p>
                    </w:txbxContent>
                  </v:textbox>
                </v:shape>
                <v:shape id="Text Box 7" o:spid="_x0000_s1081" type="#_x0000_t202" style="position:absolute;top:35315;width:34757;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OAcEA&#10;AADbAAAADwAAAGRycy9kb3ducmV2LnhtbESPQYvCMBSE7wv+h/AEb2tqD9LtGkUEQQQP6v6At82z&#10;KTYvpYk2/fdGWNjjMDPfMKtNtK14Uu8bxwoW8wwEceV0w7WCn+v+swDhA7LG1jEpGMnDZj35WGGp&#10;3cBnel5CLRKEfYkKTAhdKaWvDFn0c9cRJ+/meoshyb6WuschwW0r8yxbSosNpwWDHe0MVffLwyo4&#10;xGtu7e/DmKPfueFUFHEcK6Vm07j9BhEohv/wX/ugFeRf8P6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tTgH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Відсутність достатньої кількості виробничих</w:t>
                        </w:r>
                      </w:p>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потужностей переробної промисловості, відсутності</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агропродовольчої інфраструктури</w:t>
                        </w:r>
                      </w:p>
                    </w:txbxContent>
                  </v:textbox>
                </v:shape>
                <v:shape id="Text Box 8" o:spid="_x0000_s1082" type="#_x0000_t202" style="position:absolute;left:28;top:42256;width:34739;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xQb8A&#10;AADbAAAADwAAAGRycy9kb3ducmV2LnhtbERP3WqDMBS+L+wdwhnsrsZ1MMQZZRQGZbCLtnuAU3Nm&#10;ZOZETNT49svFoJcf33/VRDuIhSbfO1bwnOUgiFune+4UfF8/9gUIH5A1Do5JwUYemvphV2Gp3cpn&#10;Wi6hEymEfYkKTAhjKaVvDVn0mRuJE/fjJoshwamTesI1hdtBHvL8VVrsOTUYHOloqP29zFbBKV4P&#10;1t5mYz790a1fRRG3rVXq6TG+v4EIFMNd/O8+aQUvaX36kn6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jnFBvwAAANsAAAAPAAAAAAAAAAAAAAAAAJgCAABkcnMvZG93bnJl&#10;di54bWxQSwUGAAAAAAQABAD1AAAAhAMAAAAA&#10;" fillcolor="#fff2cc [663]" strokeweight="1pt">
                  <v:textbox style="mso-fit-shape-to-text:t" inset="1mm,0,0,0">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найнижчих в Україні</w:t>
                        </w:r>
                      </w:p>
                    </w:txbxContent>
                  </v:textbox>
                </v:shape>
                <v:shape id="Text Box 9" o:spid="_x0000_s1083" type="#_x0000_t202" style="position:absolute;left:22;top:48329;width:34745;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U2sAA&#10;AADbAAAADwAAAGRycy9kb3ducmV2LnhtbESP0YrCMBRE3xf8h3AF39ZUhaVUo4ggiOCDuh9wba5N&#10;sbkpTbTp3xthYR+HmTnDrDbRNuJFna8dK5hNMxDEpdM1Vwp+r/vvHIQPyBobx6RgIA+b9ehrhYV2&#10;PZ/pdQmVSBD2BSowIbSFlL40ZNFPXUucvLvrLIYku0rqDvsEt42cZ9mPtFhzWjDY0s5Q+bg8rYJD&#10;vM6tvT2NOfqd6095HoehVGoyjtsliEAx/If/2getYDGDz5f0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LU2sAAAADbAAAADwAAAAAAAAAAAAAAAACYAgAAZHJzL2Rvd25y&#10;ZXYueG1sUEsFBgAAAAAEAAQA9QAAAIUDAAAAAA==&#10;" fillcolor="#fff2cc [663]" strokeweight="1pt">
                  <v:textbox style="mso-fit-shape-to-text:t" inset="1mm,0,0,0">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Кардинально порушена логістика перевезень</w:t>
                        </w:r>
                      </w:p>
                    </w:txbxContent>
                  </v:textbox>
                </v:shape>
                <v:shape id="Text Box 10" o:spid="_x0000_s1084" type="#_x0000_t202" style="position:absolute;left:22;top:52207;width:34745;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KrcEA&#10;AADbAAAADwAAAGRycy9kb3ducmV2LnhtbESP0YrCMBRE3xf8h3AF39bUCkvpGkUEQQQf1P2Au821&#10;KTY3pYk2/XsjLOzjMDNnmNUm2lY8qfeNYwWLeQaCuHK64VrBz3X/WYDwAVlj65gUjORhs558rLDU&#10;buAzPS+hFgnCvkQFJoSulNJXhiz6ueuIk3dzvcWQZF9L3eOQ4LaVeZZ9SYsNpwWDHe0MVffLwyo4&#10;xGtu7e/DmKPfueFUFHEcK6Vm07j9BhEohv/wX/ugFSxzeH9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QSq3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Порушено систему водопостачання в окремих районах</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області</w:t>
                        </w:r>
                      </w:p>
                    </w:txbxContent>
                  </v:textbox>
                </v:shape>
                <v:shape id="Text Box 11" o:spid="_x0000_s1085" type="#_x0000_t202" style="position:absolute;top:57960;width:3475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vNsEA&#10;AADbAAAADwAAAGRycy9kb3ducmV2LnhtbESP3YrCMBSE7xd8h3AE79ZUBSnVKCIIsuCFPw9wbI5N&#10;sTkpTbTp22+Ehb0cZuYbZr2NthFv6nztWMFsmoEgLp2uuVJwux6+cxA+IGtsHJOCgTxsN6OvNRba&#10;9Xym9yVUIkHYF6jAhNAWUvrSkEU/dS1x8h6usxiS7CqpO+wT3DZynmVLabHmtGCwpb2h8nl5WQXH&#10;eJ1be38Z8+P3rj/leRyGUqnJOO5WIALF8B/+ax+1gsUCPl/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7zb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Недостатність ресурсного забезпечення обласних</w:t>
                        </w:r>
                      </w:p>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програм розвитку</w:t>
                        </w:r>
                      </w:p>
                    </w:txbxContent>
                  </v:textbox>
                </v:shape>
                <v:shape id="Text Box 12" o:spid="_x0000_s1086" type="#_x0000_t202" style="position:absolute;top:63588;width:3473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3QsEA&#10;AADbAAAADwAAAGRycy9kb3ducmV2LnhtbESP3YrCMBSE74V9h3AW9k7TdUVKNcoiCCLshT8PcGyO&#10;TbE5KU206dtvBMHLYWa+YZbraBvxoM7XjhV8TzIQxKXTNVcKzqftOAfhA7LGxjEpGMjDevUxWmKh&#10;Xc8HehxDJRKEfYEKTAhtIaUvDVn0E9cSJ+/qOoshya6SusM+wW0jp1k2lxZrTgsGW9oYKm/Hu1Ww&#10;i6eptZe7MXu/cf1fnsdhKJX6+oy/CxCBYniHX+2dVvAzg+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1d0L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hAnsi="PF Square Sans Pro"/>
                            <w:color w:val="000000" w:themeColor="text1"/>
                            <w:sz w:val="22"/>
                            <w:szCs w:val="22"/>
                            <w:lang w:val="uk-UA"/>
                          </w:rPr>
                        </w:pPr>
                        <w:r w:rsidRPr="006222B0">
                          <w:rPr>
                            <w:rFonts w:ascii="PF Square Sans Pro" w:hAnsi="PF Square Sans Pro"/>
                            <w:color w:val="000000" w:themeColor="text1"/>
                            <w:sz w:val="22"/>
                            <w:szCs w:val="22"/>
                            <w:lang w:val="uk-UA"/>
                          </w:rPr>
                          <w:t>Відсутність цілісної трирівневої системи надання</w:t>
                        </w:r>
                      </w:p>
                      <w:p w:rsidR="007D339E" w:rsidRPr="006222B0" w:rsidRDefault="007D339E" w:rsidP="009F5058">
                        <w:pPr>
                          <w:pStyle w:val="boxswat"/>
                          <w:rPr>
                            <w:rFonts w:ascii="PF Square Sans Pro" w:hAnsi="PF Square Sans Pro"/>
                            <w:sz w:val="22"/>
                            <w:szCs w:val="22"/>
                          </w:rPr>
                        </w:pPr>
                        <w:r w:rsidRPr="006222B0">
                          <w:rPr>
                            <w:rFonts w:ascii="PF Square Sans Pro" w:hAnsi="PF Square Sans Pro"/>
                            <w:color w:val="000000" w:themeColor="text1"/>
                            <w:sz w:val="22"/>
                            <w:szCs w:val="22"/>
                            <w:lang w:val="uk-UA"/>
                          </w:rPr>
                          <w:t>медичної допомоги.</w:t>
                        </w:r>
                      </w:p>
                    </w:txbxContent>
                  </v:textbox>
                </v:shape>
                <v:shape id="Text Box 13" o:spid="_x0000_s1087" type="#_x0000_t202" style="position:absolute;left:46717;top:6441;width:16648;height:5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hvcQA&#10;AADbAAAADwAAAGRycy9kb3ducmV2LnhtbESPQWvCQBSE74X+h+UVetNNLZY2ukoVLfYimgheH9ln&#10;Nph9G7JrTP+9Kwg9DjPzDTOd97YWHbW+cqzgbZiAIC6crrhUcMjXg08QPiBrrB2Tgj/yMJ89P00x&#10;1e7Ke+qyUIoIYZ+iAhNCk0rpC0MW/dA1xNE7udZiiLItpW7xGuG2lqMk+ZAWK44LBhtaGirO2cUq&#10;2Oa53ZQ/x3FyXHRfq/3O/5qsUOr1pf+egAjUh//wo73RCt7H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4Ib3EAAAA2wAAAA8AAAAAAAAAAAAAAAAAmAIAAGRycy9k&#10;b3ducmV2LnhtbFBLBQYAAAAABAAEAPUAAACJAwAAAAA=&#10;" fillcolor="#a8d08d [1945]" strokeweight="1pt">
                  <v:textbox inset="1mm,0,0,0">
                    <w:txbxContent>
                      <w:p w:rsidR="007D339E" w:rsidRPr="006222B0" w:rsidRDefault="007D339E"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sz w:val="22"/>
                            <w:szCs w:val="22"/>
                            <w:lang w:val="uk-UA"/>
                          </w:rPr>
                          <w:t>Збільшення попиту на продукцію сільського господарства</w:t>
                        </w:r>
                      </w:p>
                      <w:p w:rsidR="007D339E" w:rsidRPr="006222B0" w:rsidRDefault="007D339E" w:rsidP="00A0221C">
                        <w:pPr>
                          <w:pStyle w:val="boxswatright"/>
                          <w:numPr>
                            <w:ilvl w:val="0"/>
                            <w:numId w:val="0"/>
                          </w:numPr>
                          <w:ind w:left="142"/>
                          <w:rPr>
                            <w:rFonts w:ascii="PF Square Sans Pro" w:hAnsi="PF Square Sans Pro"/>
                            <w:sz w:val="22"/>
                            <w:szCs w:val="22"/>
                          </w:rPr>
                        </w:pPr>
                      </w:p>
                    </w:txbxContent>
                  </v:textbox>
                </v:shape>
                <v:shape id="Text Box 15" o:spid="_x0000_s1088" type="#_x0000_t202" style="position:absolute;top:69218;width:34700;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MrsEA&#10;AADbAAAADwAAAGRycy9kb3ducmV2LnhtbESP0YrCMBRE3wX/IVxh32yqgpSuURZBEMGHVT/g2txt&#10;yjY3pYk2/XuzsODjMDNnmM0u2lY8qfeNYwWLLAdBXDndcK3gdj3MCxA+IGtsHZOCkTzsttPJBkvt&#10;Bv6m5yXUIkHYl6jAhNCVUvrKkEWfuY44eT+utxiS7GupexwS3LZymedrabHhtGCwo72h6vfysAqO&#10;8bq09v4w5uT3bjgXRRzHSqmPWfz6BBEohnf4v33UClZr+Pu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rTK7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v:textbox>
                </v:shape>
                <v:shape id="Text Box 16" o:spid="_x0000_s1089" type="#_x0000_t202" style="position:absolute;top:74452;width:3470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pNcEA&#10;AADbAAAADwAAAGRycy9kb3ducmV2LnhtbESP3YrCMBSE74V9h3AW9k7TdUFLNcoiCCLshT8PcGyO&#10;TbE5KU206dtvBMHLYWa+YZbraBvxoM7XjhV8TzIQxKXTNVcKzqftOAfhA7LGxjEpGMjDevUxWmKh&#10;Xc8HehxDJRKEfYEKTAhtIaUvDVn0E9cSJ+/qOoshya6SusM+wW0jp1k2kxZrTgsGW9oYKm/Hu1Ww&#10;i6eptZe7MXu/cf1fnsdhKJX6+oy/CxCBYniHX+2dVvAzh+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6TX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Техногенне навантаження на воду, повітря, надра в 5-10 разів більше, ніж в середньому по Україні</w:t>
                        </w:r>
                      </w:p>
                    </w:txbxContent>
                  </v:textbox>
                </v:shape>
                <v:shape id="Text Box 20" o:spid="_x0000_s1090" type="#_x0000_t202" style="position:absolute;left:47034;top:14921;width:16642;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vEsQA&#10;AADbAAAADwAAAGRycy9kb3ducmV2LnhtbESPwWrCQBCG74LvsIzQm25soUh0E0SweKjQaikeh+yY&#10;BLOzMbuatE/fORQ8Dv/833yzygfXqDt1ofZsYD5LQBEX3tZcGvg6bqcLUCEiW2w8k4EfCpBn49EK&#10;U+t7/qT7IZZKIBxSNFDF2KZah6Iih2HmW2LJzr5zGGXsSm077AXuGv2cJK/aYc1yocKWNhUVl8PN&#10;icb2bd/033u6btYfRz5h+I3FuzFPk2G9BBVpiI/l//bOGngRWflFAK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7xLEAAAA2wAAAA8AAAAAAAAAAAAAAAAAmAIAAGRycy9k&#10;b3ducmV2LnhtbFBLBQYAAAAABAAEAPUAAACJAwAAAAA=&#10;" fillcolor="#a8d08d [1945]" strokeweight="1pt">
                  <v:textbox style="mso-fit-shape-to-text:t" inset="1mm,0,0,0">
                    <w:txbxContent>
                      <w:p w:rsidR="007D339E" w:rsidRPr="006222B0" w:rsidRDefault="007D339E" w:rsidP="00A0221C">
                        <w:pPr>
                          <w:pStyle w:val="boxswatright"/>
                          <w:numPr>
                            <w:ilvl w:val="0"/>
                            <w:numId w:val="0"/>
                          </w:numPr>
                          <w:ind w:left="142"/>
                          <w:rPr>
                            <w:rFonts w:ascii="PF Square Sans Pro" w:hAnsi="PF Square Sans Pro"/>
                            <w:sz w:val="22"/>
                            <w:szCs w:val="22"/>
                          </w:rPr>
                        </w:pPr>
                        <w:r w:rsidRPr="006222B0">
                          <w:rPr>
                            <w:rFonts w:ascii="PF Square Sans Pro" w:hAnsi="PF Square Sans Pro"/>
                            <w:color w:val="000000" w:themeColor="text1"/>
                            <w:sz w:val="22"/>
                            <w:szCs w:val="22"/>
                            <w:lang w:val="uk-UA"/>
                          </w:rPr>
                          <w:t>Реалізація положень Угоди про асоціацію з Європейським Союзом</w:t>
                        </w:r>
                      </w:p>
                    </w:txbxContent>
                  </v:textbox>
                </v:shape>
                <v:shape id="Text Box 21" o:spid="_x0000_s1091" type="#_x0000_t202" style="position:absolute;left:47030;top:24512;width:16647;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KicUA&#10;AADbAAAADwAAAGRycy9kb3ducmV2LnhtbESPQWvCQBCF70L/wzIFb7ppBWmjq4SApQeFakrxOOyO&#10;STA7m2a3Jvrru0Khx8eb9715y/VgG3GhzteOFTxNExDE2pmaSwWfxWbyAsIHZIONY1JwJQ/r1cNo&#10;ialxPe/pcgiliBD2KSqoQmhTKb2uyKKfupY4eifXWQxRdqU0HfYRbhv5nCRzabHm2FBhS3lF+nz4&#10;sfGNzduu6b929J1nHwUf0d+C3io1fhyyBYhAQ/g//ku/GwWzV7hviQ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qJxQAAANsAAAAPAAAAAAAAAAAAAAAAAJgCAABkcnMv&#10;ZG93bnJldi54bWxQSwUGAAAAAAQABAD1AAAAigMAAAAA&#10;" fillcolor="#a8d08d [1945]" strokeweight="1pt">
                  <v:textbox style="mso-fit-shape-to-text:t" inset="1mm,0,0,0">
                    <w:txbxContent>
                      <w:p w:rsidR="007D339E" w:rsidRPr="006222B0" w:rsidRDefault="007D339E" w:rsidP="009F5058">
                        <w:pPr>
                          <w:pStyle w:val="boxswatright"/>
                          <w:numPr>
                            <w:ilvl w:val="0"/>
                            <w:numId w:val="0"/>
                          </w:numPr>
                          <w:ind w:left="397"/>
                          <w:rPr>
                            <w:rFonts w:ascii="PF Square Sans Pro" w:hAnsi="PF Square Sans Pro"/>
                            <w:sz w:val="22"/>
                            <w:szCs w:val="22"/>
                            <w:lang w:val="uk-UA"/>
                          </w:rPr>
                        </w:pPr>
                        <w:r w:rsidRPr="006222B0">
                          <w:rPr>
                            <w:rFonts w:ascii="PF Square Sans Pro" w:hAnsi="PF Square Sans Pro"/>
                            <w:sz w:val="22"/>
                            <w:szCs w:val="22"/>
                            <w:lang w:val="uk-UA"/>
                          </w:rPr>
                          <w:t>Нова системи партнерства з іншими регіонами України, країнами Європейського Союзу та Азії</w:t>
                        </w:r>
                      </w:p>
                    </w:txbxContent>
                  </v:textbox>
                </v:shape>
                <v:shape id="Text Box 22" o:spid="_x0000_s1092" type="#_x0000_t202" style="position:absolute;left:47036;top:37309;width:16641;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QacQA&#10;AADbAAAADwAAAGRycy9kb3ducmV2LnhtbESPwWrCQBCG74LvsIzQm24spUh0E0SweKjQaikeh+yY&#10;BLOzMbuatE/fORQ8Dv/833yzygfXqDt1ofZsYD5LQBEX3tZcGvg6bqcLUCEiW2w8k4EfCpBn49EK&#10;U+t7/qT7IZZKIBxSNFDF2KZah6Iih2HmW2LJzr5zGGXsSm077AXuGv2cJK/aYc1yocKWNhUVl8PN&#10;icb2bd/033u6btYfRz5h+I3FuzFPk2G9BBVpiI/l//bOGngRe/lFAK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kGnEAAAA2wAAAA8AAAAAAAAAAAAAAAAAmAIAAGRycy9k&#10;b3ducmV2LnhtbFBLBQYAAAAABAAEAPUAAACJAwAAAAA=&#10;" fillcolor="#a8d08d [1945]" strokeweight="1pt">
                  <v:textbox style="mso-fit-shape-to-text:t" inset="1mm,0,0,0">
                    <w:txbxContent>
                      <w:p w:rsidR="007D339E" w:rsidRPr="006222B0" w:rsidRDefault="007D339E"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Наявність програм для розвитку малого та середнього бізнесу</w:t>
                        </w:r>
                      </w:p>
                    </w:txbxContent>
                  </v:textbox>
                </v:shape>
                <v:shape id="Text Box 23" o:spid="_x0000_s1093" type="#_x0000_t202" style="position:absolute;left:47030;top:45508;width:16647;height:8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18sUA&#10;AADbAAAADwAAAGRycy9kb3ducmV2LnhtbESPQWvCQBCF74L/YZlCb7qxSCmpmyCBFA8KbSLicchO&#10;k9DsbMyuJu2v7xYKHh9v3vfmbdLJdOJGg2stK1gtIxDEldUt1wqOZb54AeE8ssbOMin4JgdpMp9t&#10;MNZ25A+6Fb4WAcIuRgWN930spasaMuiWticO3qcdDPogh1rqAccAN518iqJnabDl0NBgT1lD1Vdx&#10;NeGN/O3QjacDXbLte8lndD++2iv1+DBtX0F4mvz9+D+90wrWK/jbEgA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DXyxQAAANsAAAAPAAAAAAAAAAAAAAAAAJgCAABkcnMv&#10;ZG93bnJldi54bWxQSwUGAAAAAAQABAD1AAAAigMAAAAA&#10;" fillcolor="#a8d08d [1945]" strokeweight="1pt">
                  <v:textbox style="mso-fit-shape-to-text:t" inset="1mm,0,0,0">
                    <w:txbxContent>
                      <w:p w:rsidR="007D339E" w:rsidRPr="006222B0" w:rsidRDefault="007D339E"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color w:val="000000" w:themeColor="text1"/>
                            <w:sz w:val="22"/>
                            <w:szCs w:val="22"/>
                            <w:lang w:val="uk-UA"/>
                          </w:rPr>
                          <w:t>Залучення додаткових фінансових ресурсів для відновлення та розвитку регіону з національних джерел</w:t>
                        </w:r>
                      </w:p>
                    </w:txbxContent>
                  </v:textbox>
                </v:shape>
                <v:shape id="Text Box 24" o:spid="_x0000_s1094" type="#_x0000_t202" style="position:absolute;left:47036;top:55910;width:16641;height:11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rhcUA&#10;AADbAAAADwAAAGRycy9kb3ducmV2LnhtbESPQWvCQBCF7wX/wzKCt7ppkFJSN0GESA8KNinicchO&#10;k9DsbMxuTfTXdwuFHh9v3vfmrbPJdOJKg2stK3haRiCIK6tbrhV8lPnjCwjnkTV2lknBjRxk6exh&#10;jYm2I7/TtfC1CBB2CSpovO8TKV3VkEG3tD1x8D7tYNAHOdRSDzgGuOlkHEXP0mDLoaHBnrYNVV/F&#10;twlv5LtDN54OdNlujiWf0d19tVdqMZ82ryA8Tf7/+C/9phWsYvjdEgA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quFxQAAANsAAAAPAAAAAAAAAAAAAAAAAJgCAABkcnMv&#10;ZG93bnJldi54bWxQSwUGAAAAAAQABAD1AAAAigMAAAAA&#10;" fillcolor="#a8d08d [1945]" strokeweight="1pt">
                  <v:textbox style="mso-fit-shape-to-text:t" inset="1mm,0,0,0">
                    <w:txbxContent>
                      <w:p w:rsidR="007D339E" w:rsidRPr="006222B0" w:rsidRDefault="007D339E" w:rsidP="009F5058">
                        <w:pPr>
                          <w:pStyle w:val="boxswatright"/>
                          <w:numPr>
                            <w:ilvl w:val="0"/>
                            <w:numId w:val="0"/>
                          </w:numPr>
                          <w:ind w:left="397"/>
                          <w:rPr>
                            <w:rFonts w:ascii="PF Square Sans Pro" w:hAnsi="PF Square Sans Pro"/>
                            <w:sz w:val="22"/>
                            <w:szCs w:val="22"/>
                          </w:rPr>
                        </w:pPr>
                        <w:r w:rsidRPr="006222B0">
                          <w:rPr>
                            <w:rFonts w:ascii="PF Square Sans Pro" w:hAnsi="PF Square Sans Pro"/>
                            <w:sz w:val="22"/>
                            <w:szCs w:val="22"/>
                            <w:lang w:val="uk-UA"/>
                          </w:rPr>
                          <w:t xml:space="preserve">Можливості співпраці з проектами міжнародної технічної та гуманітарної допомоги, що працюють не тільки на Схід України </w:t>
                        </w:r>
                      </w:p>
                    </w:txbxContent>
                  </v:textbox>
                </v:shape>
                <v:shape id="Straight Arrow Connector 35" o:spid="_x0000_s1095" type="#_x0000_t32" style="position:absolute;left:34700;top:9718;width:12017;height:603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k6sUAAADbAAAADwAAAGRycy9kb3ducmV2LnhtbESPT2sCMRTE7wW/Q3hCL6UmbouW1SjS&#10;f/QgiLbg9bF5blY3L8smdXe/fVMo9DjMzG+Y5bp3tbhSGyrPGqYTBYK48KbiUsPX59v9E4gQkQ3W&#10;nknDQAHWq9HNEnPjO97T9RBLkSAcctRgY2xyKUNhyWGY+IY4eSffOoxJtqU0LXYJ7mqZKTWTDitO&#10;CxYberZUXA7fTgPv3ueZfdm8KjVk23N3p8JwVFrfjvvNAkSkPv6H/9ofRsPjA/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Rk6sUAAADbAAAADwAAAAAAAAAA&#10;AAAAAAChAgAAZHJzL2Rvd25yZXYueG1sUEsFBgAAAAAEAAQA+QAAAJMDAAAAAA==&#10;" strokecolor="red" strokeweight="2pt">
                  <v:stroke endarrow="open" endarrowwidth="narrow" endarrowlength="long" joinstyle="miter"/>
                </v:shape>
                <v:shape id="Text Box 46" o:spid="_x0000_s1096" type="#_x0000_t202" style="position:absolute;top:27183;width:34719;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EP8EA&#10;AADbAAAADwAAAGRycy9kb3ducmV2LnhtbESP3YrCMBSE7xd8h3AE79ZUESnVKCIIsuCFPw9wbI5N&#10;sTkpTbTp22+Ehb0cZuYbZr2NthFv6nztWMFsmoEgLp2uuVJwux6+cxA+IGtsHJOCgTxsN6OvNRba&#10;9Xym9yVUIkHYF6jAhNAWUvrSkEU/dS1x8h6usxiS7CqpO+wT3DZynmVLabHmtGCwpb2h8nl5WQXH&#10;eJ1be38Z8+P3rj/leRyGUqnJOO5WIALF8B/+ax+1gsUCPl/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zBD/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6222B0">
                          <w:rPr>
                            <w:rFonts w:ascii="PF Square Sans Pro" w:eastAsia="+mn-ea" w:hAnsi="PF Square Sans Pro"/>
                            <w:bCs/>
                            <w:color w:val="000000" w:themeColor="text1"/>
                            <w:sz w:val="22"/>
                            <w:szCs w:val="22"/>
                            <w:lang w:val="uk-UA"/>
                          </w:rPr>
                          <w:t>бласть належить до найбідніших регіонів України</w:t>
                        </w:r>
                      </w:p>
                    </w:txbxContent>
                  </v:textbox>
                </v:shape>
                <v:shape id="Text Box 47" o:spid="_x0000_s1097" type="#_x0000_t202" style="position:absolute;top:23534;width:34738;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MEA&#10;AADbAAAADwAAAGRycy9kb3ducmV2LnhtbESP3YrCMBSE74V9h3AW9k7TlVVKNcoiCCLshT8PcGyO&#10;TbE5KU206dtvBMHLYWa+YZbraBvxoM7XjhV8TzIQxKXTNVcKzqftOAfhA7LGxjEpGMjDevUxWmKh&#10;Xc8HehxDJRKEfYEKTAhtIaUvDVn0E9cSJ+/qOoshya6SusM+wW0jp1k2lxZrTgsGW9oYKm/Hu1Ww&#10;i6eptZe7MXu/cf1fnsdhKJX6+oy/CxCBYniHX+2dVvAzg+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aTBAAAA2wAAAA8AAAAAAAAAAAAAAAAAmAIAAGRycy9kb3du&#10;cmV2LnhtbFBLBQYAAAAABAAEAPUAAACGAwAAAAA=&#10;" fillcolor="#fff2cc [663]" strokeweight="1pt">
                  <v:textbox style="mso-fit-shape-to-text:t" inset="1mm,0,0,0">
                    <w:txbxContent>
                      <w:p w:rsidR="007D339E" w:rsidRPr="006222B0" w:rsidRDefault="007D339E"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 xml:space="preserve">Негативні демографічні тенденції.  </w:t>
                        </w:r>
                      </w:p>
                    </w:txbxContent>
                  </v:textbox>
                </v:shape>
                <v:shape id="Text Box 51" o:spid="_x0000_s1098" type="#_x0000_t202" style="position:absolute;left:48512;top:243;width:1299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Z08QA&#10;AADbAAAADwAAAGRycy9kb3ducmV2LnhtbESPQWvCQBSE7wX/w/KE3upGaVWiq0iKpUI9qMHzM/tM&#10;gtm3YXfV+O/dQqHHYWa+YebLzjTiRs7XlhUMBwkI4sLqmksF+WH9NgXhA7LGxjIpeJCH5aL3MsdU&#10;2zvv6LYPpYgQ9ikqqEJoUyl9UZFBP7AtcfTO1hkMUbpSaof3CDeNHCXJWBqsOS5U2FJWUXHZX42C&#10;zG02+rr++Pwqf7ZtlrtJPj2elHrtd6sZiEBd+A//tb+1gvcx/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GdPEAAAA2wAAAA8AAAAAAAAAAAAAAAAAmAIAAGRycy9k&#10;b3ducmV2LnhtbFBLBQYAAAAABAAEAPUAAACJAwAAAAA=&#10;" fillcolor="#a8d08d [1945]" strokecolor="#a8d08d [1945]" strokeweight="1pt">
                  <v:textbox>
                    <w:txbxContent>
                      <w:p w:rsidR="007D339E" w:rsidRPr="006222B0" w:rsidRDefault="007D339E" w:rsidP="009F5058">
                        <w:pPr>
                          <w:jc w:val="center"/>
                          <w:rPr>
                            <w:rFonts w:ascii="PF Square Sans Pro" w:hAnsi="PF Square Sans Pro"/>
                            <w:b/>
                          </w:rPr>
                        </w:pPr>
                        <w:r w:rsidRPr="006222B0">
                          <w:rPr>
                            <w:rFonts w:ascii="PF Square Sans Pro" w:hAnsi="PF Square Sans Pro"/>
                            <w:b/>
                          </w:rPr>
                          <w:t>Можливості</w:t>
                        </w:r>
                      </w:p>
                    </w:txbxContent>
                  </v:textbox>
                </v:shape>
                <v:shape id="Text Box 52" o:spid="_x0000_s1099" type="#_x0000_t202" style="position:absolute;left:8347;top:243;width:1299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dcUA&#10;AADbAAAADwAAAGRycy9kb3ducmV2LnhtbESPQWvCQBSE7wX/w/IKvdVNi1QTXUUthR6EYgw9v2af&#10;STD7NmS3SZpf7xYEj8PMfMOsNoOpRUetqywreJlGIIhzqysuFGSnj+cFCOeRNdaWScEfOdisJw8r&#10;TLTt+Uhd6gsRIOwSVFB63yRSurwkg25qG+LgnW1r0AfZFlK32Ae4qeVrFL1JgxWHhRIb2peUX9Jf&#10;o6A57376xfC++56NX4dqn8XZmMVKPT0O2yUIT4O/h2/tT61gNof/L+E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1xQAAANsAAAAPAAAAAAAAAAAAAAAAAJgCAABkcnMv&#10;ZG93bnJldi54bWxQSwUGAAAAAAQABAD1AAAAigMAAAAA&#10;" fillcolor="#fff2cc [663]" strokecolor="#fff2cc [663]" strokeweight="1pt">
                  <v:textbox>
                    <w:txbxContent>
                      <w:p w:rsidR="007D339E" w:rsidRPr="006222B0" w:rsidRDefault="007D339E" w:rsidP="009F5058">
                        <w:pPr>
                          <w:jc w:val="center"/>
                          <w:rPr>
                            <w:rFonts w:ascii="PF Square Sans Pro" w:hAnsi="PF Square Sans Pro"/>
                            <w:b/>
                          </w:rPr>
                        </w:pPr>
                        <w:r w:rsidRPr="006222B0">
                          <w:rPr>
                            <w:rFonts w:ascii="PF Square Sans Pro" w:hAnsi="PF Square Sans Pro"/>
                            <w:b/>
                            <w:lang w:val="en-US"/>
                          </w:rPr>
                          <w:t>С</w:t>
                        </w:r>
                        <w:r w:rsidRPr="006222B0">
                          <w:rPr>
                            <w:rFonts w:ascii="PF Square Sans Pro" w:hAnsi="PF Square Sans Pro"/>
                            <w:b/>
                          </w:rPr>
                          <w:t>лабкі сторони</w:t>
                        </w:r>
                      </w:p>
                    </w:txbxContent>
                  </v:textbox>
                </v:shape>
                <v:shape id="Chevron 53" o:spid="_x0000_s1100" type="#_x0000_t55" style="position:absolute;left:28874;top:243;width:12356;height:2953;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qSL4A&#10;AADbAAAADwAAAGRycy9kb3ducmV2LnhtbERP3QoBQRS+V95hOsqNmCWhZUhCcqH8lcvTzrG72Tmz&#10;7QzW25sL5fLr+58talOIF1Uut6yg34tAECdW55wquJw33QkI55E1FpZJwYccLObNxgxjbd98pNfJ&#10;pyKEsItRQeZ9GUvpkowMup4tiQN3t5VBH2CVSl3hO4SbQg6iaCQN5hwaMixplVHyOD2NAreWq7Ee&#10;5yOqt8Pr/nPrbK7FQal2q15OQXiq/V/8c++0gmEYG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4Kki+AAAA2wAAAA8AAAAAAAAAAAAAAAAAmAIAAGRycy9kb3ducmV2&#10;LnhtbFBLBQYAAAAABAAEAPUAAACDAwAAAAA=&#10;" adj="19019" fillcolor="white [3212]" strokecolor="black [3213]" strokeweight="1pt">
                  <v:textbox>
                    <w:txbxContent>
                      <w:p w:rsidR="007D339E" w:rsidRPr="00A0221C" w:rsidRDefault="007D339E" w:rsidP="009F5058">
                        <w:pP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v:textbox>
                </v:shape>
                <v:shape id="Straight Arrow Connector 55" o:spid="_x0000_s1101" type="#_x0000_t32" style="position:absolute;left:34738;top:9718;width:11979;height:14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TAMUAAADbAAAADwAAAGRycy9kb3ducmV2LnhtbESPT2sCMRTE7wW/Q3hCL6UmLqXa1SjS&#10;f/QgiLbg9bF5blY3L8smdXe/fVMo9DjMzG+Y5bp3tbhSGyrPGqYTBYK48KbiUsPX59v9HESIyAZr&#10;z6RhoADr1ehmibnxHe/peoilSBAOOWqwMTa5lKGw5DBMfEOcvJNvHcYk21KaFrsEd7XMlHqUDitO&#10;CxYberZUXA7fTgPv3meZfdm8KjVk23N3p8JwVFrfjvvNAkSkPv6H/9ofRsPD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xTAMUAAADbAAAADwAAAAAAAAAA&#10;AAAAAAChAgAAZHJzL2Rvd25yZXYueG1sUEsFBgAAAAAEAAQA+QAAAJMDAAAAAA==&#10;" strokecolor="red" strokeweight="2pt">
                  <v:stroke endarrow="open" endarrowwidth="narrow" endarrowlength="long" joinstyle="miter"/>
                </v:shape>
                <v:shape id="Straight Arrow Connector 36" o:spid="_x0000_s1102" type="#_x0000_t32" style="position:absolute;left:34194;top:10521;width:12840;height:76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oucIAAADbAAAADwAAAGRycy9kb3ducmV2LnhtbERPPW/CMBDdK/EfrKvEVhwqBaGAQVGl&#10;tiwdgAyMR3xNosbnYJsk8OvrAYnx6X2vt6NpRU/ON5YVzGcJCOLS6oYrBcXx820Jwgdkja1lUnAj&#10;D9vN5GWNmbYD76k/hErEEPYZKqhD6DIpfVmTQT+zHXHkfq0zGCJ0ldQOhxhuWvmeJAtpsOHYUGNH&#10;HzWVf4erUXDd9U3x831Kh3zuzvnXPS0u906p6euYr0AEGsNT/HDvtII0ro9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noucIAAADbAAAADwAAAAAAAAAAAAAA&#10;AAChAgAAZHJzL2Rvd25yZXYueG1sUEsFBgAAAAAEAAQA+QAAAJADAAAAAA==&#10;" strokecolor="red" strokeweight="2pt">
                  <v:stroke endarrow="open" endarrowwidth="narrow" endarrowlength="long" joinstyle="miter"/>
                </v:shape>
                <v:shape id="Straight Arrow Connector 37" o:spid="_x0000_s1103" type="#_x0000_t32" style="position:absolute;left:34767;top:18198;width:12277;height:25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J28UAAADbAAAADwAAAGRycy9kb3ducmV2LnhtbESPT2sCMRTE7wW/Q3hCL6KJC7ZlNYrY&#10;P/RQkFrB62Pzutm6eVk2qbv77U1B6HGYmd8wq03vanGhNlSeNcxnCgRx4U3FpYbj1+v0CUSIyAZr&#10;z6RhoACb9ehuhbnxHX/S5RBLkSAcctRgY2xyKUNhyWGY+YY4ed++dRiTbEtpWuwS3NUyU+pBOqw4&#10;LVhsaGepOB9+nQbevz1m9nn7otSQffx0ExWGk9L6ftxvlyAi9fE/fGu/Gw2LOfx9S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PJ28UAAADbAAAADwAAAAAAAAAA&#10;AAAAAAChAgAAZHJzL2Rvd25yZXYueG1sUEsFBgAAAAAEAAQA+QAAAJMDAAAAAA==&#10;" strokecolor="red" strokeweight="2pt">
                  <v:stroke endarrow="open" endarrowwidth="narrow" endarrowlength="long" joinstyle="miter"/>
                </v:shape>
                <v:shape id="Straight Arrow Connector 38" o:spid="_x0000_s1104" type="#_x0000_t32" style="position:absolute;left:34767;top:18198;width:12267;height:31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XrMUAAADbAAAADwAAAGRycy9kb3ducmV2LnhtbESPQWsCMRSE7wX/Q3iCl1ITF2zL1iii&#10;tngolFrB62Pzutl287Jsorv7741Q6HGYmW+Yxap3tbhQGyrPGmZTBYK48KbiUsPx6/XhGUSIyAZr&#10;z6RhoACr5ehugbnxHX/S5RBLkSAcctRgY2xyKUNhyWGY+oY4ed++dRiTbEtpWuwS3NUyU+pROqw4&#10;LVhsaGOp+D2cnQb+eHvK7Ha9U2rI3n+6exWGk9J6Mu7XLyAi9fE//NfeGw3zDG5f0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FXrMUAAADbAAAADwAAAAAAAAAA&#10;AAAAAAChAgAAZHJzL2Rvd25yZXYueG1sUEsFBgAAAAAEAAQA+QAAAJMDAAAAAA==&#10;" strokecolor="red" strokeweight="2pt">
                  <v:stroke endarrow="open" endarrowwidth="narrow" endarrowlength="long" joinstyle="miter"/>
                </v:shape>
                <v:shape id="Straight Arrow Connector 39" o:spid="_x0000_s1105" type="#_x0000_t32" style="position:absolute;left:34700;top:18198;width:12334;height:51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yN8UAAADbAAAADwAAAGRycy9kb3ducmV2LnhtbESPT2sCMRTE7wW/Q3hCL6UmbqmW1SjS&#10;f/QgiLbg9bF5blY3L8smdXe/fVMo9DjMzG+Y5bp3tbhSGyrPGqYTBYK48KbiUsPX59v9E4gQkQ3W&#10;nknDQAHWq9HNEnPjO97T9RBLkSAcctRgY2xyKUNhyWGY+IY4eSffOoxJtqU0LXYJ7mqZKTWTDitO&#10;CxYberZUXA7fTgPv3ueZfdm8KjVk23N3p8JwVFrfjvvNAkSkPv6H/9ofRsPjA/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3yN8UAAADbAAAADwAAAAAAAAAA&#10;AAAAAAChAgAAZHJzL2Rvd25yZXYueG1sUEsFBgAAAAAEAAQA+QAAAJMDAAAAAA==&#10;" strokecolor="red" strokeweight="2pt">
                  <v:stroke endarrow="open" endarrowwidth="narrow" endarrowlength="long" joinstyle="miter"/>
                </v:shape>
                <v:shape id="Straight Arrow Connector 40" o:spid="_x0000_s1106" type="#_x0000_t32" style="position:absolute;left:34757;top:59632;width:12279;height:19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uusYAAADbAAAADwAAAGRycy9kb3ducmV2LnhtbESPzWrDMBCE74W+g9hCbo2cEJfiRgmm&#10;kJ9LD0186HFrbWwTa+VKiu3m6atAoMdhZr5hluvRtKIn5xvLCmbTBARxaXXDlYLiuHl+BeEDssbW&#10;Min4JQ/r1ePDEjNtB/6k/hAqESHsM1RQh9BlUvqyJoN+ajvi6J2sMxiidJXUDocIN62cJ8mLNNhw&#10;XKixo/eayvPhYhRc9n1TfOy+0iGfue98e02Ln2un1ORpzN9ABBrDf/je3msF6QJu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y7rrGAAAA2wAAAA8AAAAAAAAA&#10;AAAAAAAAoQIAAGRycy9kb3ducmV2LnhtbFBLBQYAAAAABAAEAPkAAACUAwAAAAA=&#10;" strokecolor="red" strokeweight="2pt">
                  <v:stroke endarrow="open" endarrowwidth="narrow" endarrowlength="long" joinstyle="miter"/>
                </v:shape>
                <v:shape id="Straight Arrow Connector 60" o:spid="_x0000_s1107" type="#_x0000_t32" style="position:absolute;left:34194;top:10521;width:12836;height:390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LIcUAAADbAAAADwAAAGRycy9kb3ducmV2LnhtbESPQWvCQBSE7wX/w/IEb3VjIUVSVwkF&#10;qxcP1Rx6fM2+JqHZt3F3TaK/vlsQPA4z8w2z2oymFT0531hWsJgnIIhLqxuuFBSn7fMShA/IGlvL&#10;pOBKHjbrydMKM20H/qT+GCoRIewzVFCH0GVS+rImg35uO+Lo/VhnMETpKqkdDhFuWvmSJK/SYMNx&#10;ocaO3msqf48Xo+Cy75visPtKh3zhvvOPW1qcb51Ss+mYv4EINIZH+N7eawVpCv9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LIcUAAADbAAAADwAAAAAAAAAA&#10;AAAAAAChAgAAZHJzL2Rvd25yZXYueG1sUEsFBgAAAAAEAAQA+QAAAJMDAAAAAA==&#10;" strokecolor="red" strokeweight="2pt">
                  <v:stroke endarrow="open" endarrowwidth="narrow" endarrowlength="long" joinstyle="miter"/>
                </v:shape>
                <v:shape id="Straight Arrow Connector 61" o:spid="_x0000_s1108" type="#_x0000_t32" style="position:absolute;left:34736;top:18450;width:12294;height:311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VVsUAAADbAAAADwAAAGRycy9kb3ducmV2LnhtbESPQWvCQBSE74X+h+UJvdWNhYikrhIE&#10;rRcP1Rw8vmZfk9Ds23R3TVJ/vVsQPA4z8w2zXI+mFT0531hWMJsmIIhLqxuuFBSn7esChA/IGlvL&#10;pOCPPKxXz09LzLQd+JP6Y6hEhLDPUEEdQpdJ6cuaDPqp7Yij922dwRClq6R2OES4aeVbksylwYbj&#10;Qo0dbWoqf44Xo+Cy75vi8HFOh3zmvvLdNS1+r51SL5MxfwcRaAyP8L291wrSOfx/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zVVsUAAADbAAAADwAAAAAAAAAA&#10;AAAAAAChAgAAZHJzL2Rvd25yZXYueG1sUEsFBgAAAAAEAAQA+QAAAJMDAAAAAA==&#10;" strokecolor="red" strokeweight="2pt">
                  <v:stroke endarrow="open" endarrowwidth="narrow" endarrowlength="long" joinstyle="miter"/>
                </v:shape>
                <v:shape id="Straight Arrow Connector 62" o:spid="_x0000_s1109" type="#_x0000_t32" style="position:absolute;left:34767;top:43928;width:12263;height:56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wzcYAAADbAAAADwAAAGRycy9kb3ducmV2LnhtbESPzWrDMBCE74W+g9hCbo2cgNviRgmm&#10;kJ9LD0l86HFrbWwTa+VKiu3k6aNCocdhZr5hFqvRtKIn5xvLCmbTBARxaXXDlYLiuH5+A+EDssbW&#10;Mim4kofV8vFhgZm2A++pP4RKRAj7DBXUIXSZlL6syaCf2o44eifrDIYoXSW1wyHCTSvnSfIiDTYc&#10;F2rs6KOm8ny4GAWXXd8Un9uvdMhn7jvf3NLi59YpNXka83cQgcbwH/5r77SC9BV+v8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cM3GAAAA2wAAAA8AAAAAAAAA&#10;AAAAAAAAoQIAAGRycy9kb3ducmV2LnhtbFBLBQYAAAAABAAEAPkAAACUAwAAAAA=&#10;" strokecolor="red" strokeweight="2pt">
                  <v:stroke endarrow="open" endarrowwidth="narrow" endarrowlength="long" joinstyle="miter"/>
                </v:shape>
                <v:shape id="Straight Arrow Connector 63" o:spid="_x0000_s1110" type="#_x0000_t32" style="position:absolute;left:34757;top:37790;width:12273;height:11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v8IAAADbAAAADwAAAGRycy9kb3ducmV2LnhtbERPPW/CMBDdK/EfrKvEVhwqBaGAQVGl&#10;tiwdgAyMR3xNosbnYJsk8OvrAYnx6X2vt6NpRU/ON5YVzGcJCOLS6oYrBcXx820Jwgdkja1lUnAj&#10;D9vN5GWNmbYD76k/hErEEPYZKqhD6DIpfVmTQT+zHXHkfq0zGCJ0ldQOhxhuWvmeJAtpsOHYUGNH&#10;HzWVf4erUXDd9U3x831Kh3zuzvnXPS0u906p6euYr0AEGsNT/HDvtII0jo1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kv8IAAADbAAAADwAAAAAAAAAAAAAA&#10;AAChAgAAZHJzL2Rvd25yZXYueG1sUEsFBgAAAAAEAAQA+QAAAJADAAAAAA==&#10;" strokecolor="red" strokeweight="2pt">
                  <v:stroke endarrow="open" endarrowwidth="narrow" endarrowlength="long" joinstyle="miter"/>
                </v:shape>
                <v:shape id="Straight Arrow Connector 66" o:spid="_x0000_s1111" type="#_x0000_t32" style="position:absolute;left:34700;top:49591;width:12330;height:20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F3cUAAADbAAAADwAAAGRycy9kb3ducmV2LnhtbESPT2sCMRTE7wW/Q3hCL6UmLrTa1SjS&#10;f/QgiLbg9bF5blY3L8smdXe/fVMo9DjMzG+Y5bp3tbhSGyrPGqYTBYK48KbiUsPX59v9HESIyAZr&#10;z6RhoADr1ehmibnxHe/peoilSBAOOWqwMTa5lKGw5DBMfEOcvJNvHcYk21KaFrsEd7XMlHqUDitO&#10;CxYberZUXA7fTgPv3meZfdm8KjVk23N3p8JwVFrfjvvNAkSkPv6H/9ofRsPD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XF3cUAAADbAAAADwAAAAAAAAAA&#10;AAAAAAChAgAAZHJzL2Rvd25yZXYueG1sUEsFBgAAAAAEAAQA+QAAAJMDAAAAAA==&#10;" strokecolor="red" strokeweight="2pt">
                  <v:stroke endarrow="open" endarrowwidth="narrow" endarrowlength="long" joinstyle="miter"/>
                </v:shape>
                <v:shape id="Straight Arrow Connector 67" o:spid="_x0000_s1112" type="#_x0000_t32" style="position:absolute;left:34719;top:32112;width:12311;height:174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iBMIAAADbAAAADwAAAGRycy9kb3ducmV2LnhtbERPPWvDMBDdC/kP4gLdatmFhOJGMSaQ&#10;NkuHpB46Xq2rbWKdHEmx3fz6aCh0fLzvTTGbXozkfGdZQZakIIhrqztuFFSf+6cXED4ga+wtk4Jf&#10;8lBsFw8bzLWd+EjjKTQihrDPUUEbwpBL6euWDPrEDsSR+7HOYIjQNVI7nGK46eVzmq6lwY5jQ4sD&#10;7Vqqz6erUXA9jF318f61msrMfZdvt1V1uQ1KPS7n8hVEoDn8i//cB61gHdfH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UiBMIAAADbAAAADwAAAAAAAAAAAAAA&#10;AAChAgAAZHJzL2Rvd25yZXYueG1sUEsFBgAAAAAEAAQA+QAAAJADAAAAAA==&#10;" strokecolor="red" strokeweight="2pt">
                  <v:stroke endarrow="open" endarrowwidth="narrow" endarrowlength="long" joinstyle="miter"/>
                </v:shape>
                <v:shape id="Straight Arrow Connector 68" o:spid="_x0000_s1113" type="#_x0000_t32" style="position:absolute;left:34767;top:49198;width:12263;height:3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Hn8UAAADbAAAADwAAAGRycy9kb3ducmV2LnhtbESPQWvCQBSE74X+h+UJvdVNCoqkrhIE&#10;rRcP1Rw8vmZfk9Ds23R3TVJ/vVsQPA4z8w2zXI+mFT0531hWkE4TEMSl1Q1XCorT9nUBwgdkja1l&#10;UvBHHtar56clZtoO/En9MVQiQthnqKAOocuk9GVNBv3UdsTR+7bOYIjSVVI7HCLctPItSebSYMNx&#10;ocaONjWVP8eLUXDZ901x+DjPhjx1X/nuOit+r51SL5MxfwcRaAyP8L291wrmKfx/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mHn8UAAADbAAAADwAAAAAAAAAA&#10;AAAAAAChAgAAZHJzL2Rvd25yZXYueG1sUEsFBgAAAAAEAAQA+QAAAJMDAAAAAA==&#10;" strokecolor="red" strokeweight="2pt">
                  <v:stroke endarrow="open" endarrowwidth="narrow" endarrowlength="long" joinstyle="miter"/>
                </v:shape>
                <v:shape id="Straight Arrow Connector 69" o:spid="_x0000_s1114" type="#_x0000_t32" style="position:absolute;left:34738;top:49591;width:12292;height:15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dEcQAAADbAAAADwAAAGRycy9kb3ducmV2LnhtbESPQWsCMRSE74L/ITyhF9HEPWjZGkVa&#10;W3oQSm3B62PzulndvCyb1N39941Q8DjMzDfMetu7WlypDZVnDYu5AkFceFNxqeH763X2CCJEZIO1&#10;Z9IwUIDtZjxaY258x590PcZSJAiHHDXYGJtcylBYchjmviFO3o9vHcYk21KaFrsEd7XMlFpKhxWn&#10;BYsNPVsqLsdfp4E/3laZfdntlRqyw7mbqjCclNYPk373BCJSH+/h//a70bDM4PYl/Q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Z0RxAAAANsAAAAPAAAAAAAAAAAA&#10;AAAAAKECAABkcnMvZG93bnJldi54bWxQSwUGAAAAAAQABAD5AAAAkgMAAAAA&#10;" strokecolor="red" strokeweight="2pt">
                  <v:stroke endarrow="open" endarrowwidth="narrow" endarrowlength="long" joinstyle="miter"/>
                </v:shape>
                <v:shape id="Straight Arrow Connector 57" o:spid="_x0000_s1115" type="#_x0000_t32" style="position:absolute;left:34194;top:10521;width:12842;height:51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8c8UAAADbAAAADwAAAGRycy9kb3ducmV2LnhtbESPQWvCQBSE7wX/w/IK3urGiiKpqwSh&#10;1UsPag4en9nXJDT7Nt1dk+iv7wqFHoeZ+YZZbQbTiI6cry0rmE4SEMSF1TWXCvLT+8sShA/IGhvL&#10;pOBGHjbr0dMKU217PlB3DKWIEPYpKqhCaFMpfVGRQT+xLXH0vqwzGKJ0pdQO+wg3jXxNkoU0WHNc&#10;qLClbUXF9/FqFFz3XZ1/7s7zPpu6S/Zxn+c/91ap8fOQvYEINIT/8F97rxUsZvD4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e8c8UAAADbAAAADwAAAAAAAAAA&#10;AAAAAAChAgAAZHJzL2Rvd25yZXYueG1sUEsFBgAAAAAEAAQA+QAAAJMDAAAAAA==&#10;" strokecolor="red" strokeweight="2pt">
                  <v:stroke endarrow="open" endarrowwidth="narrow" endarrowlength="long" joinstyle="miter"/>
                </v:shape>
                <v:shape id="Straight Arrow Connector 58" o:spid="_x0000_s1116" type="#_x0000_t32" style="position:absolute;left:34736;top:18450;width:12300;height:431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4kB8UAAADbAAAADwAAAGRycy9kb3ducmV2LnhtbESPQWvCQBSE7wX/w/IK3urGoiKpqwSh&#10;1UsPag4en9nXJDT7Nt1dk+iv7wqFHoeZ+YZZbQbTiI6cry0rmE4SEMSF1TWXCvLT+8sShA/IGhvL&#10;pOBGHjbr0dMKU217PlB3DKWIEPYpKqhCaFMpfVGRQT+xLXH0vqwzGKJ0pdQO+wg3jXxNkoU0WHNc&#10;qLClbUXF9/FqFFz3XZ1/7s7zPpu6S/Zxn+c/91ap8fOQvYEINIT/8F97rxUsZvD4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4kB8UAAADbAAAADwAAAAAAAAAA&#10;AAAAAAChAgAAZHJzL2Rvd25yZXYueG1sUEsFBgAAAAAEAAQA+QAAAJMDAAAAAA==&#10;" strokecolor="red" strokeweight="2pt">
                  <v:stroke endarrow="open" endarrowwidth="narrow" endarrowlength="long" joinstyle="miter"/>
                </v:shape>
                <v:shape id="Straight Arrow Connector 64" o:spid="_x0000_s1117" type="#_x0000_t32" style="position:absolute;left:34767;top:43928;width:12269;height:176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BnMUAAADbAAAADwAAAGRycy9kb3ducmV2LnhtbESPQWvCQBSE74X+h+UJvdWNhYikrhIE&#10;rRcP1Rw8vmZfk9Ds23R3TVJ/vVsQPA4z8w2zXI+mFT0531hWMJsmIIhLqxuuFBSn7esChA/IGlvL&#10;pOCPPKxXz09LzLQd+JP6Y6hEhLDPUEEdQpdJ6cuaDPqp7Yij922dwRClq6R2OES4aeVbksylwYbj&#10;Qo0dbWoqf44Xo+Cy75vi8HFOh3zmvvLdNS1+r51SL5MxfwcRaAyP8L291wrmKfx/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KBnMUAAADbAAAADwAAAAAAAAAA&#10;AAAAAAChAgAAZHJzL2Rvd25yZXYueG1sUEsFBgAAAAAEAAQA+QAAAJMDAAAAAA==&#10;" strokecolor="red" strokeweight="2pt">
                  <v:stroke endarrow="open" endarrowwidth="narrow" endarrowlength="long" joinstyle="miter"/>
                </v:shape>
                <v:shape id="Straight Arrow Connector 73" o:spid="_x0000_s1118" type="#_x0000_t32" style="position:absolute;left:34757;top:37790;width:12279;height:23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f68UAAADbAAAADwAAAGRycy9kb3ducmV2LnhtbESPQWvCQBSE70L/w/KE3szGgqGkrhKE&#10;tl560Obg8TX7moRm36a7a5L667uC4HGYmW+Y9XYynRjI+daygmWSgiCurG65VlB+vi6eQfiArLGz&#10;TAr+yMN28zBbY67tyAcajqEWEcI+RwVNCH0upa8aMugT2xNH79s6gyFKV0vtcIxw08mnNM2kwZbj&#10;QoM97Rqqfo5no+C8H9ry4/20Goul+yreLqvy99Ir9TifihcQgaZwD9/ae60gy+D6Jf4A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Af68UAAADbAAAADwAAAAAAAAAA&#10;AAAAAAChAgAAZHJzL2Rvd25yZXYueG1sUEsFBgAAAAAEAAQA+QAAAJMDAAAAAA==&#10;" strokecolor="red" strokeweight="2pt">
                  <v:stroke endarrow="open" endarrowwidth="narrow" endarrowlength="long" joinstyle="miter"/>
                </v:shape>
                <v:shape id="Straight Arrow Connector 74" o:spid="_x0000_s1119" type="#_x0000_t32" style="position:absolute;left:34767;top:49198;width:12269;height:124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6cMUAAADbAAAADwAAAGRycy9kb3ducmV2LnhtbESPQWvCQBSE7wX/w/IEb3WjoC3RVYJQ&#10;9dJDbQ4en9lnEsy+TXfXJPXXdwuFHoeZ+YZZbwfTiI6cry0rmE0TEMSF1TWXCvLPt+dXED4ga2ws&#10;k4Jv8rDdjJ7WmGrb8wd1p1CKCGGfooIqhDaV0hcVGfRT2xJH72qdwRClK6V22Ee4aeQ8SZbSYM1x&#10;ocKWdhUVt9PdKLgfuzp/P5wXfTZzl2z/WORfj1apyXjIViACDeE//Nc+agXLF/j9En+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y6cMUAAADbAAAADwAAAAAAAAAA&#10;AAAAAAChAgAAZHJzL2Rvd25yZXYueG1sUEsFBgAAAAAEAAQA+QAAAJMDAAAAAA==&#10;" strokecolor="red" strokeweight="2pt">
                  <v:stroke endarrow="open" endarrowwidth="narrow" endarrowlength="long" joinstyle="miter"/>
                </v:shape>
                <v:shape id="Straight Arrow Connector 75" o:spid="_x0000_s1120" type="#_x0000_t32" style="position:absolute;left:34767;top:53879;width:12269;height:77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uAsIAAADbAAAADwAAAGRycy9kb3ducmV2LnhtbERPPWvDMBDdC/kP4gLdatmFhOJGMSaQ&#10;NkuHpB46Xq2rbWKdHEmx3fz6aCh0fLzvTTGbXozkfGdZQZakIIhrqztuFFSf+6cXED4ga+wtk4Jf&#10;8lBsFw8bzLWd+EjjKTQihrDPUUEbwpBL6euWDPrEDsSR+7HOYIjQNVI7nGK46eVzmq6lwY5jQ4sD&#10;7Vqqz6erUXA9jF318f61msrMfZdvt1V1uQ1KPS7n8hVEoDn8i//cB61gHcfG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MuAsIAAADbAAAADwAAAAAAAAAAAAAA&#10;AAChAgAAZHJzL2Rvd25yZXYueG1sUEsFBgAAAAAEAAQA+QAAAJADAAAAAA==&#10;" strokecolor="red" strokeweight="2pt">
                  <v:stroke endarrow="open" endarrowwidth="narrow" endarrowlength="long" joinstyle="miter"/>
                </v:shape>
                <v:shape id="Straight Arrow Connector 77" o:spid="_x0000_s1121" type="#_x0000_t32" style="position:absolute;left:34738;top:61601;width:12298;height:36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PYMUAAADbAAAADwAAAGRycy9kb3ducmV2LnhtbESPzWrDMBCE74W+g9hALqWR4kPaulFC&#10;aH7IoRCaFnpdrK3lxloZS4ntt48ChR6HmfmGmS97V4sLtaHyrGE6USCIC28qLjV8fW4fn0GEiGyw&#10;9kwaBgqwXNzfzTE3vuMPuhxjKRKEQ44abIxNLmUoLDkME98QJ+/Htw5jkm0pTYtdgrtaZkrNpMOK&#10;04LFht4sFafj2Wngw+4ps+vVRqkhe//tHlQYvpXW41G/egURqY//4b/23miYvcDtS/o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kPYMUAAADbAAAADwAAAAAAAAAA&#10;AAAAAAChAgAAZHJzL2Rvd25yZXYueG1sUEsFBgAAAAAEAAQA+QAAAJMDAAAAAA==&#10;" strokecolor="red" strokeweight="2pt">
                  <v:stroke endarrow="open" endarrowwidth="narrow" endarrowlength="long" joinstyle="miter"/>
                </v:shape>
                <v:shape id="Straight Arrow Connector 78" o:spid="_x0000_s1122" type="#_x0000_t32" style="position:absolute;left:34700;top:61601;width:12336;height:8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wIMEAAADbAAAADwAAAGRycy9kb3ducmV2LnhtbERPTWvCMBi+D/wP4RW8DE3Ww5RqFHFz&#10;7DAYfoDXl+a1qTZvSpPZ9t8vh8GOD8/3atO7WjyoDZVnDS8zBYK48KbiUsP5tJ8uQISIbLD2TBoG&#10;CrBZj55WmBvf8YEex1iKFMIhRw02xiaXMhSWHIaZb4gTd/Wtw5hgW0rTYpfCXS0zpV6lw4pTg8WG&#10;dpaK+/HHaeDvj3lm37bvSg3Z1617VmG4KK0n4367BBGpj//iP/en0TBP69O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jAgwQAAANsAAAAPAAAAAAAAAAAAAAAA&#10;AKECAABkcnMvZG93bnJldi54bWxQSwUGAAAAAAQABAD5AAAAjwMAAAAA&#10;" strokecolor="red" strokeweight="2pt">
                  <v:stroke endarrow="open" endarrowwidth="narrow" endarrowlength="long" joinstyle="miter"/>
                </v:shape>
                <v:shape id="Straight Arrow Connector 79" o:spid="_x0000_s1123" type="#_x0000_t32" style="position:absolute;left:34738;top:65260;width:12507;height:10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RQsUAAADbAAAADwAAAGRycy9kb3ducmV2LnhtbESPQWvCQBSE74X+h+UVequbCLYSXSUU&#10;bL30oObg8Zl9JsHs23R3TVJ/vVso9DjMzDfMcj2aVvTkfGNZQTpJQBCXVjdcKSgOm5c5CB+QNbaW&#10;ScEPeVivHh+WmGk78I76fahEhLDPUEEdQpdJ6cuaDPqJ7Yijd7bOYIjSVVI7HCLctHKaJK/SYMNx&#10;ocaO3msqL/urUXDd9k3x9XmcDXnqTvnHbVZ83zqlnp/GfAEi0Bj+w3/trVbwlsLv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ARQsUAAADbAAAADwAAAAAAAAAA&#10;AAAAAAChAgAAZHJzL2Rvd25yZXYueG1sUEsFBgAAAAAEAAQA+QAAAJMDAAAAAA==&#10;" strokecolor="red" strokeweight="2pt">
                  <v:stroke endarrow="open" endarrowwidth="narrow" endarrowlength="long" joinstyle="miter"/>
                </v:shape>
                <v:shape id="Straight Arrow Connector 81" o:spid="_x0000_s1124" type="#_x0000_t32" style="position:absolute;left:34741;top:60371;width:12295;height:5254;flip:x;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WS8QAAADbAAAADwAAAGRycy9kb3ducmV2LnhtbESPzWrCQBSF9wXfYbiCu2YSF7GkGaUU&#10;SiKFWtNuurtkrknazJ2QmWp8e0cQXB7Oz8fJN5PpxZFG11lWkEQxCOLa6o4bBd9fb49PIJxH1thb&#10;JgVncrBZzx5yzLQ98Z6OlW9EGGGXoYLW+yGT0tUtGXSRHYiDd7CjQR/k2Eg94imMm14u4ziVBjsO&#10;hBYHem2p/qv+TeB+/pTxudzyId0Vu+b3o3hPElZqMZ9enkF4mvw9fGuXWsFqCdcv4QfI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5ZLxAAAANsAAAAPAAAAAAAAAAAA&#10;AAAAAKECAABkcnMvZG93bnJldi54bWxQSwUGAAAAAAQABAD5AAAAkgMAAAAA&#10;" strokecolor="red" strokeweight="2pt">
                  <v:stroke endarrow="open" endarrowwidth="narrow" endarrowlength="long" joinstyle="miter"/>
                </v:shape>
                <v:shape id="Text Box 24" o:spid="_x0000_s1125" type="#_x0000_t202" style="position:absolute;left:47245;top:70097;width:16432;height:11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Eo8UA&#10;AADbAAAADwAAAGRycy9kb3ducmV2LnhtbESPQWvCQBCF70L/wzIFb7ppBVuiq4SApQeFakrxOOyO&#10;STA7m2a3Jvrru0Khx8eb9715y/VgG3GhzteOFTxNExDE2pmaSwWfxWbyCsIHZIONY1JwJQ/r1cNo&#10;ialxPe/pcgiliBD2KSqoQmhTKb2uyKKfupY4eifXWQxRdqU0HfYRbhv5nCRzabHm2FBhS3lF+nz4&#10;sfGNzduu6b929J1nHwUf0d+C3io1fhyyBYhAQ/g//ku/GwUvM7hviQ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sSjxQAAANsAAAAPAAAAAAAAAAAAAAAAAJgCAABkcnMv&#10;ZG93bnJldi54bWxQSwUGAAAAAAQABAD1AAAAigMAAAAA&#10;" fillcolor="#a8d08d [1945]" strokeweight="1pt">
                  <v:textbox style="mso-fit-shape-to-text:t" inset="1mm,0,0,0">
                    <w:txbxContent>
                      <w:p w:rsidR="007D339E" w:rsidRPr="006222B0" w:rsidRDefault="007D339E" w:rsidP="009F5058">
                        <w:pPr>
                          <w:pStyle w:val="ab"/>
                          <w:spacing w:before="0" w:beforeAutospacing="0" w:after="0" w:afterAutospacing="0"/>
                          <w:ind w:left="403" w:hanging="346"/>
                          <w:rPr>
                            <w:rFonts w:ascii="PF Square Sans Pro" w:hAnsi="PF Square Sans Pro"/>
                            <w:sz w:val="22"/>
                            <w:szCs w:val="22"/>
                          </w:rPr>
                        </w:pPr>
                        <w:r w:rsidRPr="006222B0">
                          <w:rPr>
                            <w:rFonts w:ascii="PF Square Sans Pro" w:eastAsia="Times New Roman" w:hAnsi="PF Square Sans Pro"/>
                            <w:sz w:val="22"/>
                            <w:szCs w:val="22"/>
                            <w:lang w:val="ru-RU"/>
                          </w:rPr>
                          <w:t xml:space="preserve">      Продовження розпочатих реформ в Україні, особливо в сфері децентралізації, освіти, медицини, підтримки малого і середнього бізнесу</w:t>
                        </w:r>
                      </w:p>
                    </w:txbxContent>
                  </v:textbox>
                </v:shape>
                <v:shape id="Straight Arrow Connector 83" o:spid="_x0000_s1126" type="#_x0000_t32" style="position:absolute;left:34700;top:70087;width:12545;height:56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y2sYAAADbAAAADwAAAGRycy9kb3ducmV2LnhtbESPQWvCQBSE7wX/w/IK3urGoq1EVwmF&#10;tl56UHPo8Zl9JqHZt3F3TVJ/fVcoeBxm5htmtRlMIzpyvrasYDpJQBAXVtdcKsgP708LED4ga2ws&#10;k4Jf8rBZjx5WmGrb8466fShFhLBPUUEVQptK6YuKDPqJbYmjd7LOYIjSlVI77CPcNPI5SV6kwZrj&#10;QoUtvVVU/OwvRsFl29X51+f3vM+m7ph9XOf5+doqNX4csiWIQEO4h//bW63gdQa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HstrGAAAA2wAAAA8AAAAAAAAA&#10;AAAAAAAAoQIAAGRycy9kb3ducmV2LnhtbFBLBQYAAAAABAAEAPkAAACUAwAAAAA=&#10;" strokecolor="red" strokeweight="2pt">
                  <v:stroke endarrow="open" endarrowwidth="narrow" endarrowlength="long" joinstyle="miter"/>
                </v:shape>
                <v:shape id="Straight Arrow Connector 84" o:spid="_x0000_s1127" type="#_x0000_t32" style="position:absolute;left:34700;top:18198;width:12334;height:57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TuMUAAADbAAAADwAAAGRycy9kb3ducmV2LnhtbESPT2sCMRTE7wW/Q3hCL6UmLljLahSx&#10;f/BQkFrB62Pz3Gy7eVk2qbv77Y1Q6HGYmd8wy3XvanGhNlSeNUwnCgRx4U3FpYbj19vjM4gQkQ3W&#10;nknDQAHWq9HdEnPjO/6kyyGWIkE45KjBxtjkUobCksMw8Q1x8s6+dRiTbEtpWuwS3NUyU+pJOqw4&#10;LVhsaGup+Dn8Og28f59n9mXzqtSQfXx3DyoMJ6X1/bjfLEBE6uN/+K+9MxrmM7h9S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TuMUAAADbAAAADwAAAAAAAAAA&#10;AAAAAAChAgAAZHJzL2Rvd25yZXYueG1sUEsFBgAAAAAEAAQA+QAAAJMDAAAAAA==&#10;" strokecolor="red" strokeweight="2pt">
                  <v:stroke endarrow="open" endarrowwidth="narrow" endarrowlength="long" joinstyle="miter"/>
                </v:shape>
                <v:shape id="Straight Arrow Connector 85" o:spid="_x0000_s1128" type="#_x0000_t32" style="position:absolute;left:34719;top:28050;width:12311;height:13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JNsUAAADbAAAADwAAAGRycy9kb3ducmV2LnhtbESPQWvCQBSE7wX/w/IEb3WjoC3RVYJQ&#10;9dJDbQ4en9lnEsy+TXfXJPXXdwuFHoeZ+YZZbwfTiI6cry0rmE0TEMSF1TWXCvLPt+dXED4ga2ws&#10;k4Jv8rDdjJ7WmGrb8wd1p1CKCGGfooIqhDaV0hcVGfRT2xJH72qdwRClK6V22Ee4aeQ8SZbSYM1x&#10;ocKWdhUVt9PdKLgfuzp/P5wXfTZzl2z/WORfj1apyXjIViACDeE//Nc+agUvS/j9En+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JNsUAAADbAAAADwAAAAAAAAAA&#10;AAAAAAChAgAAZHJzL2Rvd25yZXYueG1sUEsFBgAAAAAEAAQA+QAAAJMDAAAAAA==&#10;" strokecolor="red" strokeweight="2pt">
                  <v:stroke endarrow="open" endarrowwidth="narrow" endarrowlength="long" joinstyle="miter"/>
                </v:shape>
                <v:shape id="Straight Arrow Connector 86" o:spid="_x0000_s1129" type="#_x0000_t32" style="position:absolute;left:34767;top:32112;width:12269;height:76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rcUAAADbAAAADwAAAGRycy9kb3ducmV2LnhtbESPQWvCQBSE7wX/w/IK3nRjwSqpqwSh&#10;1UsPag4en9nXJDT7Nt1dk9Rf3xWEHoeZ+YZZbQbTiI6cry0rmE0TEMSF1TWXCvLT+2QJwgdkjY1l&#10;UvBLHjbr0dMKU217PlB3DKWIEPYpKqhCaFMpfVGRQT+1LXH0vqwzGKJ0pdQO+wg3jXxJkldpsOa4&#10;UGFL24qK7+PVKLjuuzr/3J3nfTZzl+zjNs9/bq1S4+chewMRaAj/4Ud7rxUsFnD/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UsrcUAAADbAAAADwAAAAAAAAAA&#10;AAAAAAChAgAAZHJzL2Rvd25yZXYueG1sUEsFBgAAAAAEAAQA+QAAAJMDAAAAAA==&#10;" strokecolor="red" strokeweight="2pt">
                  <v:stroke endarrow="open" endarrowwidth="narrow" endarrowlength="long" joinstyle="miter"/>
                </v:shape>
                <v:shape id="Straight Arrow Connector 87" o:spid="_x0000_s1130" type="#_x0000_t32" style="position:absolute;left:34719;top:28050;width:12317;height:117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438IAAADbAAAADwAAAGRycy9kb3ducmV2LnhtbERPu27CMBTdK/EP1q3EVpwg0VYBgyKk&#10;AgtDaYaOt/EliRpfp7bzgK+vh0odj857s5tMKwZyvrGsIF0kIIhLqxuuFBQfb0+vIHxA1thaJgU3&#10;8rDbzh42mGk78jsNl1CJGMI+QwV1CF0mpS9rMugXtiOO3NU6gyFCV0ntcIzhppXLJHmWBhuODTV2&#10;tK+p/L70RkF/GprifPxcjXnqvvLDfVX83Dul5o9TvgYRaAr/4j/3SSt4iWPj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q438IAAADbAAAADwAAAAAAAAAAAAAA&#10;AAChAgAAZHJzL2Rvd25yZXYueG1sUEsFBgAAAAAEAAQA+QAAAJADAAAAAA==&#10;" strokecolor="red" strokeweight="2pt">
                  <v:stroke endarrow="open" endarrowwidth="narrow" endarrowlength="long" joinstyle="miter"/>
                </v:shape>
                <v:shape id="Straight Arrow Connector 88" o:spid="_x0000_s1131" type="#_x0000_t32" style="position:absolute;left:34738;top:24401;width:12507;height:513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dRMYAAADbAAAADwAAAGRycy9kb3ducmV2LnhtbESPQWvCQBSE74L/YXmF3nRjwbZGVwmF&#10;tl56UHPo8Zl9JqHZt3F3TVJ/fVcoeBxm5htmtRlMIzpyvrasYDZNQBAXVtdcKsgP75NXED4ga2ws&#10;k4Jf8rBZj0crTLXteUfdPpQiQtinqKAKoU2l9EVFBv3UtsTRO1lnMETpSqkd9hFuGvmUJM/SYM1x&#10;ocKW3ioqfvYXo+Cy7er86/N73mczd8w+rvP8fG2VenwYsiWIQEO4h//bW63gZQG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HUTGAAAA2wAAAA8AAAAAAAAA&#10;AAAAAAAAoQIAAGRycy9kb3ducmV2LnhtbFBLBQYAAAAABAAEAPkAAACUAwAAAAA=&#10;" strokecolor="red" strokeweight="2pt">
                  <v:stroke endarrow="open" endarrowwidth="narrow" endarrowlength="long" joinstyle="miter"/>
                </v:shape>
                <w10:anchorlock/>
              </v:group>
            </w:pict>
          </mc:Fallback>
        </mc:AlternateContent>
      </w:r>
    </w:p>
    <w:p w:rsidR="00A0221C" w:rsidRPr="00344827" w:rsidRDefault="00A0221C" w:rsidP="009F5058"/>
    <w:p w:rsidR="00A0221C" w:rsidRPr="00344827" w:rsidRDefault="00A0221C" w:rsidP="00A0221C">
      <w:pPr>
        <w:shd w:val="clear" w:color="auto" w:fill="DEEAF6" w:themeFill="accent1" w:themeFillTint="33"/>
        <w:spacing w:after="0" w:line="240" w:lineRule="auto"/>
        <w:rPr>
          <w:rFonts w:ascii="PF Square Sans Pro" w:hAnsi="PF Square Sans Pro"/>
        </w:rPr>
      </w:pPr>
      <w:r w:rsidRPr="00344827">
        <w:rPr>
          <w:rFonts w:ascii="PF Square Sans Pro" w:hAnsi="PF Square Sans Pro"/>
          <w:b/>
        </w:rPr>
        <w:lastRenderedPageBreak/>
        <w:t xml:space="preserve">Сектор </w:t>
      </w:r>
      <w:r w:rsidRPr="00344827">
        <w:rPr>
          <w:rFonts w:ascii="PF Square Sans Pro" w:hAnsi="PF Square Sans Pro"/>
        </w:rPr>
        <w:t>«</w:t>
      </w:r>
      <w:r w:rsidRPr="00344827">
        <w:rPr>
          <w:rFonts w:ascii="PF Square Sans Pro" w:hAnsi="PF Square Sans Pro"/>
          <w:b/>
        </w:rPr>
        <w:t>Ризики»</w:t>
      </w:r>
      <w:r w:rsidRPr="00344827">
        <w:rPr>
          <w:rFonts w:ascii="PF Square Sans Pro" w:hAnsi="PF Square Sans Pro"/>
        </w:rPr>
        <w:t xml:space="preserve"> </w:t>
      </w:r>
    </w:p>
    <w:p w:rsidR="00A0221C" w:rsidRPr="00344827" w:rsidRDefault="00A0221C" w:rsidP="00A0221C">
      <w:r w:rsidRPr="00344827">
        <w:rPr>
          <w:noProof/>
          <w:lang w:val="ru-RU" w:eastAsia="ru-RU"/>
        </w:rPr>
        <mc:AlternateContent>
          <mc:Choice Requires="wpc">
            <w:drawing>
              <wp:inline distT="0" distB="0" distL="0" distR="0" wp14:anchorId="2B40D118" wp14:editId="70A23FA3">
                <wp:extent cx="6402707" cy="8761730"/>
                <wp:effectExtent l="0" t="0" r="17145" b="1270"/>
                <wp:docPr id="2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8" name="Text Box 4"/>
                        <wps:cNvSpPr txBox="1"/>
                        <wps:spPr>
                          <a:xfrm>
                            <a:off x="35984" y="816405"/>
                            <a:ext cx="3419280" cy="49466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Військові дії на території області та тимчасова</w:t>
                              </w:r>
                            </w:p>
                            <w:p w:rsidR="007D339E" w:rsidRPr="00A0221C" w:rsidRDefault="007D339E" w:rsidP="00A0221C">
                              <w:pPr>
                                <w:pStyle w:val="boxswat"/>
                                <w:ind w:left="142" w:hanging="85"/>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окупація 30% території області </w:t>
                              </w:r>
                              <w:r>
                                <w:rPr>
                                  <w:rFonts w:ascii="PF Square Sans Pro" w:eastAsia="+mn-ea" w:hAnsi="PF Square Sans Pro"/>
                                  <w:bCs/>
                                  <w:color w:val="000000" w:themeColor="text1"/>
                                  <w:sz w:val="22"/>
                                  <w:szCs w:val="22"/>
                                  <w:lang w:val="uk-UA"/>
                                </w:rPr>
                                <w:t>включно і</w:t>
                              </w:r>
                              <w:r w:rsidRPr="00A0221C">
                                <w:rPr>
                                  <w:rFonts w:ascii="PF Square Sans Pro" w:eastAsia="+mn-ea" w:hAnsi="PF Square Sans Pro"/>
                                  <w:bCs/>
                                  <w:color w:val="000000" w:themeColor="text1"/>
                                  <w:sz w:val="22"/>
                                  <w:szCs w:val="22"/>
                                  <w:lang w:val="uk-UA"/>
                                </w:rPr>
                                <w:t>з  обласним центром -</w:t>
                              </w:r>
                              <w:r>
                                <w:rPr>
                                  <w:rFonts w:ascii="PF Square Sans Pro" w:eastAsia="+mn-ea" w:hAnsi="PF Square Sans Pro"/>
                                  <w:bCs/>
                                  <w:color w:val="000000" w:themeColor="text1"/>
                                  <w:sz w:val="22"/>
                                  <w:szCs w:val="22"/>
                                  <w:lang w:val="uk-UA"/>
                                </w:rPr>
                                <w:t xml:space="preserve"> </w:t>
                              </w:r>
                              <w:r w:rsidRPr="00A0221C">
                                <w:rPr>
                                  <w:rFonts w:ascii="PF Square Sans Pro" w:eastAsia="+mn-ea" w:hAnsi="PF Square Sans Pro"/>
                                  <w:bCs/>
                                  <w:color w:val="000000" w:themeColor="text1"/>
                                  <w:sz w:val="22"/>
                                  <w:szCs w:val="22"/>
                                  <w:lang w:val="uk-UA"/>
                                </w:rPr>
                                <w:t>містом Луганськ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79" name="Text Box 5"/>
                        <wps:cNvSpPr txBox="1"/>
                        <wps:spPr>
                          <a:xfrm>
                            <a:off x="38887" y="1609289"/>
                            <a:ext cx="3470715" cy="49466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Передислокація всіх обласних служб, установ та</w:t>
                              </w:r>
                            </w:p>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закладів до м.Сєвєродонецьк та часткова або повна</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втрата ними матеріально-технічної бази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180" name="Text Box 6"/>
                        <wps:cNvSpPr txBox="1"/>
                        <wps:spPr>
                          <a:xfrm>
                            <a:off x="35988" y="3136056"/>
                            <a:ext cx="3471985" cy="17335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Різке падіння промислового виробництва.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1" name="Text Box 7"/>
                        <wps:cNvSpPr txBox="1"/>
                        <wps:spPr>
                          <a:xfrm>
                            <a:off x="35988" y="3543149"/>
                            <a:ext cx="3475795" cy="49466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Відсутність достатньої кількості виробничих</w:t>
                              </w:r>
                            </w:p>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потужностей переробної промисловості, відсутності</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агропродовольчої інфраструктури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2" name="Text Box 8"/>
                        <wps:cNvSpPr txBox="1"/>
                        <wps:spPr>
                          <a:xfrm>
                            <a:off x="38887" y="4237213"/>
                            <a:ext cx="3473890" cy="334010"/>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найнижчих в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3" name="Text Box 9"/>
                        <wps:cNvSpPr txBox="1"/>
                        <wps:spPr>
                          <a:xfrm>
                            <a:off x="38252" y="4844577"/>
                            <a:ext cx="3474525" cy="17335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Кардинально порушена логістика перевезень</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4" name="Text Box 10"/>
                        <wps:cNvSpPr txBox="1"/>
                        <wps:spPr>
                          <a:xfrm>
                            <a:off x="38252" y="5232237"/>
                            <a:ext cx="3474525" cy="334010"/>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Порушено систему водопостачання в окремих районах</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області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5" name="Text Box 11"/>
                        <wps:cNvSpPr txBox="1"/>
                        <wps:spPr>
                          <a:xfrm>
                            <a:off x="35988" y="5807648"/>
                            <a:ext cx="3475795" cy="334010"/>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Недостатність ресурсного забезпечення обласних</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програм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6" name="Text Box 12"/>
                        <wps:cNvSpPr txBox="1"/>
                        <wps:spPr>
                          <a:xfrm>
                            <a:off x="35988" y="6370441"/>
                            <a:ext cx="3473890" cy="334010"/>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hAnsi="PF Square Sans Pro"/>
                                  <w:color w:val="000000" w:themeColor="text1"/>
                                  <w:sz w:val="22"/>
                                  <w:szCs w:val="22"/>
                                  <w:lang w:val="uk-UA"/>
                                </w:rPr>
                              </w:pPr>
                              <w:r w:rsidRPr="00A0221C">
                                <w:rPr>
                                  <w:rFonts w:ascii="PF Square Sans Pro" w:hAnsi="PF Square Sans Pro"/>
                                  <w:color w:val="000000" w:themeColor="text1"/>
                                  <w:sz w:val="22"/>
                                  <w:szCs w:val="22"/>
                                  <w:lang w:val="uk-UA"/>
                                </w:rPr>
                                <w:t>Відсутність цілісної трирівневої системи надання</w:t>
                              </w:r>
                            </w:p>
                            <w:p w:rsidR="007D339E" w:rsidRPr="00A0221C" w:rsidRDefault="007D339E" w:rsidP="00A0221C">
                              <w:pPr>
                                <w:pStyle w:val="boxswat"/>
                                <w:rPr>
                                  <w:rFonts w:ascii="PF Square Sans Pro" w:hAnsi="PF Square Sans Pro"/>
                                  <w:sz w:val="22"/>
                                  <w:szCs w:val="22"/>
                                </w:rPr>
                              </w:pPr>
                              <w:r w:rsidRPr="00A0221C">
                                <w:rPr>
                                  <w:rFonts w:ascii="PF Square Sans Pro" w:hAnsi="PF Square Sans Pro"/>
                                  <w:color w:val="000000" w:themeColor="text1"/>
                                  <w:sz w:val="22"/>
                                  <w:szCs w:val="22"/>
                                  <w:lang w:val="uk-UA"/>
                                </w:rPr>
                                <w:t>медичної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7" name="Text Box 13"/>
                        <wps:cNvSpPr txBox="1"/>
                        <wps:spPr>
                          <a:xfrm>
                            <a:off x="4706824" y="550985"/>
                            <a:ext cx="1664775" cy="655320"/>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Ескалація бойових дій чи</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«заморожування»</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військового конфлікту на</w:t>
                              </w:r>
                            </w:p>
                            <w:p w:rsidR="007D339E" w:rsidRPr="00A0221C" w:rsidRDefault="007D339E"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Сході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8" name="Text Box 15"/>
                        <wps:cNvSpPr txBox="1"/>
                        <wps:spPr>
                          <a:xfrm>
                            <a:off x="35988" y="6933229"/>
                            <a:ext cx="3470080" cy="17335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9" name="Text Box 16"/>
                        <wps:cNvSpPr txBox="1"/>
                        <wps:spPr>
                          <a:xfrm>
                            <a:off x="35988" y="7456795"/>
                            <a:ext cx="3470080" cy="334010"/>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eastAsia="+mn-ea" w:hAnsi="PF Square Sans Pro"/>
                                  <w:color w:val="000000" w:themeColor="text1"/>
                                  <w:sz w:val="22"/>
                                  <w:szCs w:val="22"/>
                                  <w:lang w:val="uk-UA"/>
                                </w:rPr>
                              </w:pPr>
                              <w:r w:rsidRPr="00A0221C">
                                <w:rPr>
                                  <w:rFonts w:ascii="PF Square Sans Pro" w:eastAsia="+mn-ea" w:hAnsi="PF Square Sans Pro"/>
                                  <w:color w:val="000000" w:themeColor="text1"/>
                                  <w:sz w:val="22"/>
                                  <w:szCs w:val="22"/>
                                  <w:lang w:val="uk-UA"/>
                                </w:rPr>
                                <w:t>Техногенне навантаження на воду, повітря, надра в 5-10</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разів більше, ніж в середньому по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0" name="Text Box 20"/>
                        <wps:cNvSpPr txBox="1"/>
                        <wps:spPr>
                          <a:xfrm>
                            <a:off x="4738567" y="1311067"/>
                            <a:ext cx="1664140" cy="976630"/>
                          </a:xfrm>
                          <a:prstGeom prst="rect">
                            <a:avLst/>
                          </a:prstGeom>
                          <a:solidFill>
                            <a:schemeClr val="accent5">
                              <a:lumMod val="60000"/>
                              <a:lumOff val="40000"/>
                            </a:schemeClr>
                          </a:solidFill>
                          <a:ln w="12700">
                            <a:solidFill>
                              <a:schemeClr val="accent5">
                                <a:lumMod val="60000"/>
                                <a:lumOff val="40000"/>
                              </a:schemeClr>
                            </a:solidFill>
                          </a:ln>
                        </wps:spPr>
                        <wps:txbx>
                          <w:txbxContent>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Дія Угоди про асоціацію</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Україна-ЄС може</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призвести до значних</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структурних змін у</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вітчизняному мінерально-</w:t>
                              </w:r>
                            </w:p>
                            <w:p w:rsidR="007D339E" w:rsidRPr="00A0221C" w:rsidRDefault="007D339E" w:rsidP="00A0221C">
                              <w:pPr>
                                <w:pStyle w:val="boxswatright"/>
                                <w:numPr>
                                  <w:ilvl w:val="0"/>
                                  <w:numId w:val="0"/>
                                </w:numPr>
                                <w:ind w:left="340" w:hanging="340"/>
                                <w:rPr>
                                  <w:rFonts w:ascii="PF Square Sans Pro" w:hAnsi="PF Square Sans Pro"/>
                                  <w:sz w:val="22"/>
                                  <w:szCs w:val="22"/>
                                </w:rPr>
                              </w:pPr>
                              <w:r w:rsidRPr="00A0221C">
                                <w:rPr>
                                  <w:rFonts w:ascii="PF Square Sans Pro" w:hAnsi="PF Square Sans Pro"/>
                                  <w:sz w:val="22"/>
                                  <w:szCs w:val="22"/>
                                  <w:lang w:val="uk-UA"/>
                                </w:rPr>
                                <w:t>сировинному комплексі,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1" name="Text Box 21"/>
                        <wps:cNvSpPr txBox="1"/>
                        <wps:spPr>
                          <a:xfrm>
                            <a:off x="4735502" y="2378471"/>
                            <a:ext cx="1664775" cy="1088629"/>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rPr>
                                  <w:rFonts w:ascii="PF Square Sans Pro" w:hAnsi="PF Square Sans Pro"/>
                                </w:rPr>
                              </w:pPr>
                              <w:r w:rsidRPr="00A0221C">
                                <w:rPr>
                                  <w:rFonts w:ascii="PF Square Sans Pro" w:hAnsi="PF Square Sans Pro"/>
                                </w:rPr>
                                <w:t>Відсутність державної політики щодо прифронтових та окупованих територій області та їх деокупації/реінтеграції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2" name="Text Box 22"/>
                        <wps:cNvSpPr txBox="1"/>
                        <wps:spPr>
                          <a:xfrm>
                            <a:off x="4731623" y="3543149"/>
                            <a:ext cx="1664140" cy="1132328"/>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rPr>
                                  <w:rFonts w:ascii="PF Square Sans Pro" w:hAnsi="PF Square Sans Pro"/>
                                </w:rPr>
                              </w:pPr>
                              <w:r w:rsidRPr="00A0221C">
                                <w:rPr>
                                  <w:rFonts w:ascii="PF Square Sans Pro" w:hAnsi="PF Square Sans Pro"/>
                                </w:rPr>
                                <w:t>Збільшення кількості аварій на об’єктах інфраструктури, обумовлених наростаючим зносом основних фондів та бойовими діями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3" name="Text Box 23"/>
                        <wps:cNvSpPr txBox="1"/>
                        <wps:spPr>
                          <a:xfrm>
                            <a:off x="4738640" y="4727433"/>
                            <a:ext cx="1663505" cy="852783"/>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Екологічні загрози від</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окупованих територій,</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де масово йде закриття</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шахт без дотримання</w:t>
                              </w:r>
                            </w:p>
                            <w:p w:rsidR="007D339E" w:rsidRPr="00A0221C" w:rsidRDefault="007D339E"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відповідних технологій</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4" name="Text Box 24"/>
                        <wps:cNvSpPr txBox="1"/>
                        <wps:spPr>
                          <a:xfrm>
                            <a:off x="4738995" y="5686424"/>
                            <a:ext cx="1662870" cy="523875"/>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Скорочення</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міжнародної технічної</w:t>
                              </w:r>
                            </w:p>
                            <w:p w:rsidR="007D339E" w:rsidRPr="00A0221C" w:rsidRDefault="007D339E"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5" name="Straight Arrow Connector 35"/>
                        <wps:cNvCnPr/>
                        <wps:spPr>
                          <a:xfrm flipH="1">
                            <a:off x="3506075" y="878647"/>
                            <a:ext cx="1201121" cy="614128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96" name="Text Box 46"/>
                        <wps:cNvSpPr txBox="1"/>
                        <wps:spPr>
                          <a:xfrm>
                            <a:off x="35988" y="2729956"/>
                            <a:ext cx="3471985" cy="17335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A0221C">
                                <w:rPr>
                                  <w:rFonts w:ascii="PF Square Sans Pro" w:eastAsia="+mn-ea" w:hAnsi="PF Square Sans Pro"/>
                                  <w:bCs/>
                                  <w:color w:val="000000" w:themeColor="text1"/>
                                  <w:sz w:val="22"/>
                                  <w:szCs w:val="22"/>
                                  <w:lang w:val="uk-UA"/>
                                </w:rPr>
                                <w:t>бласть належить до найбідніших регіонів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7" name="Text Box 47"/>
                        <wps:cNvSpPr txBox="1"/>
                        <wps:spPr>
                          <a:xfrm>
                            <a:off x="35988" y="2365060"/>
                            <a:ext cx="3473890" cy="173355"/>
                          </a:xfrm>
                          <a:prstGeom prst="rect">
                            <a:avLst/>
                          </a:prstGeom>
                          <a:solidFill>
                            <a:schemeClr val="accent4">
                              <a:lumMod val="20000"/>
                              <a:lumOff val="80000"/>
                            </a:schemeClr>
                          </a:solidFill>
                          <a:ln w="12700">
                            <a:solidFill>
                              <a:prstClr val="black"/>
                            </a:solidFill>
                          </a:ln>
                        </wps:spPr>
                        <wps:txbx>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 xml:space="preserve">Негативні демографічні тенденції.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8" name="Text Box 51"/>
                        <wps:cNvSpPr txBox="1"/>
                        <wps:spPr>
                          <a:xfrm>
                            <a:off x="4867342" y="129175"/>
                            <a:ext cx="1299210" cy="293545"/>
                          </a:xfrm>
                          <a:prstGeom prst="rect">
                            <a:avLst/>
                          </a:prstGeom>
                          <a:solidFill>
                            <a:schemeClr val="accent5">
                              <a:lumMod val="60000"/>
                              <a:lumOff val="40000"/>
                            </a:schemeClr>
                          </a:solidFill>
                          <a:ln w="12700">
                            <a:solidFill>
                              <a:schemeClr val="tx1"/>
                            </a:solidFill>
                          </a:ln>
                        </wps:spPr>
                        <wps:txbx>
                          <w:txbxContent>
                            <w:p w:rsidR="007D339E" w:rsidRPr="00A0221C" w:rsidRDefault="007D339E" w:rsidP="00A0221C">
                              <w:pPr>
                                <w:jc w:val="center"/>
                                <w:rPr>
                                  <w:rFonts w:ascii="PF Square Sans Pro" w:hAnsi="PF Square Sans Pro"/>
                                  <w:b/>
                                </w:rPr>
                              </w:pPr>
                              <w:r w:rsidRPr="00A0221C">
                                <w:rPr>
                                  <w:rFonts w:ascii="PF Square Sans Pro" w:hAnsi="PF Square Sans Pro"/>
                                  <w:b/>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52"/>
                        <wps:cNvSpPr txBox="1"/>
                        <wps:spPr>
                          <a:xfrm>
                            <a:off x="870574" y="112213"/>
                            <a:ext cx="1299845" cy="310507"/>
                          </a:xfrm>
                          <a:prstGeom prst="rect">
                            <a:avLst/>
                          </a:prstGeom>
                          <a:solidFill>
                            <a:schemeClr val="accent4">
                              <a:lumMod val="20000"/>
                              <a:lumOff val="80000"/>
                            </a:schemeClr>
                          </a:solidFill>
                          <a:ln w="12700">
                            <a:solidFill>
                              <a:schemeClr val="accent4">
                                <a:lumMod val="20000"/>
                                <a:lumOff val="80000"/>
                              </a:schemeClr>
                            </a:solidFill>
                          </a:ln>
                        </wps:spPr>
                        <wps:txbx>
                          <w:txbxContent>
                            <w:p w:rsidR="007D339E" w:rsidRPr="00A0221C" w:rsidRDefault="007D339E" w:rsidP="00A0221C">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hevron 53"/>
                        <wps:cNvSpPr/>
                        <wps:spPr>
                          <a:xfrm rot="10800000">
                            <a:off x="3131029" y="112213"/>
                            <a:ext cx="1253521" cy="313690"/>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339E" w:rsidRPr="00A0221C" w:rsidRDefault="007D339E" w:rsidP="00A0221C">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201" name="Straight Arrow Connector 55"/>
                        <wps:cNvCnPr/>
                        <wps:spPr>
                          <a:xfrm flipH="1">
                            <a:off x="3509885" y="878647"/>
                            <a:ext cx="1197311" cy="15730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2" name="Straight Arrow Connector 36"/>
                        <wps:cNvCnPr/>
                        <wps:spPr>
                          <a:xfrm flipH="1" flipV="1">
                            <a:off x="3455275" y="1063741"/>
                            <a:ext cx="1283668" cy="73564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3" name="Straight Arrow Connector 37"/>
                        <wps:cNvCnPr/>
                        <wps:spPr>
                          <a:xfrm flipH="1">
                            <a:off x="3512788" y="1831500"/>
                            <a:ext cx="1227698" cy="25730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4" name="Straight Arrow Connector 38"/>
                        <wps:cNvCnPr/>
                        <wps:spPr>
                          <a:xfrm flipH="1">
                            <a:off x="3512784" y="1799388"/>
                            <a:ext cx="1226159" cy="313188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5" name="Straight Arrow Connector 39"/>
                        <wps:cNvCnPr/>
                        <wps:spPr>
                          <a:xfrm flipH="1">
                            <a:off x="3506075" y="1799388"/>
                            <a:ext cx="1232868" cy="522054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6" name="Straight Arrow Connector 40"/>
                        <wps:cNvCnPr/>
                        <wps:spPr>
                          <a:xfrm flipH="1">
                            <a:off x="3511790" y="5884479"/>
                            <a:ext cx="1228045" cy="9019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7" name="Straight Arrow Connector 60"/>
                        <wps:cNvCnPr/>
                        <wps:spPr>
                          <a:xfrm flipH="1" flipV="1">
                            <a:off x="3455275" y="1063741"/>
                            <a:ext cx="1283925" cy="407168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8" name="Straight Arrow Connector 61"/>
                        <wps:cNvCnPr/>
                        <wps:spPr>
                          <a:xfrm flipH="1" flipV="1">
                            <a:off x="3509609" y="1856629"/>
                            <a:ext cx="1229591" cy="327879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9" name="Straight Arrow Connector 62"/>
                        <wps:cNvCnPr/>
                        <wps:spPr>
                          <a:xfrm flipH="1" flipV="1">
                            <a:off x="3512784" y="4404236"/>
                            <a:ext cx="1226416" cy="73118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0" name="Straight Arrow Connector 63"/>
                        <wps:cNvCnPr/>
                        <wps:spPr>
                          <a:xfrm flipH="1" flipV="1">
                            <a:off x="3511790" y="3790497"/>
                            <a:ext cx="1227410" cy="134492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1" name="Straight Arrow Connector 66"/>
                        <wps:cNvCnPr/>
                        <wps:spPr>
                          <a:xfrm flipH="1">
                            <a:off x="3506075" y="5135422"/>
                            <a:ext cx="1233125" cy="188451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2" name="Straight Arrow Connector 67"/>
                        <wps:cNvCnPr/>
                        <wps:spPr>
                          <a:xfrm flipH="1" flipV="1">
                            <a:off x="3507980" y="3222747"/>
                            <a:ext cx="1231220" cy="191267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3" name="Straight Arrow Connector 68"/>
                        <wps:cNvCnPr/>
                        <wps:spPr>
                          <a:xfrm flipH="1" flipV="1">
                            <a:off x="3512784" y="4931275"/>
                            <a:ext cx="1226416" cy="20414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4" name="Straight Arrow Connector 69"/>
                        <wps:cNvCnPr/>
                        <wps:spPr>
                          <a:xfrm flipH="1">
                            <a:off x="3509885" y="5135422"/>
                            <a:ext cx="1229315" cy="14020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5" name="Straight Arrow Connector 57"/>
                        <wps:cNvCnPr/>
                        <wps:spPr>
                          <a:xfrm flipH="1" flipV="1">
                            <a:off x="3455275" y="1063741"/>
                            <a:ext cx="1284560" cy="482073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6" name="Straight Arrow Connector 58"/>
                        <wps:cNvCnPr/>
                        <wps:spPr>
                          <a:xfrm flipH="1" flipV="1">
                            <a:off x="3509609" y="1856629"/>
                            <a:ext cx="1230226" cy="402785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7" name="Straight Arrow Connector 64"/>
                        <wps:cNvCnPr/>
                        <wps:spPr>
                          <a:xfrm flipH="1" flipV="1">
                            <a:off x="3512784" y="4404236"/>
                            <a:ext cx="1227051" cy="148024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8" name="Straight Arrow Connector 73"/>
                        <wps:cNvCnPr/>
                        <wps:spPr>
                          <a:xfrm flipH="1" flipV="1">
                            <a:off x="3511790" y="3790497"/>
                            <a:ext cx="1228045" cy="209398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9" name="Straight Arrow Connector 74"/>
                        <wps:cNvCnPr/>
                        <wps:spPr>
                          <a:xfrm flipH="1" flipV="1">
                            <a:off x="3512784" y="4931275"/>
                            <a:ext cx="1227051" cy="95320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0" name="Straight Arrow Connector 75"/>
                        <wps:cNvCnPr/>
                        <wps:spPr>
                          <a:xfrm flipH="1" flipV="1">
                            <a:off x="3512784" y="5399264"/>
                            <a:ext cx="1227051" cy="48521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1" name="Straight Arrow Connector 77"/>
                        <wps:cNvCnPr/>
                        <wps:spPr>
                          <a:xfrm flipH="1">
                            <a:off x="3509885" y="5884479"/>
                            <a:ext cx="1229950" cy="65299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2" name="Straight Arrow Connector 78"/>
                        <wps:cNvCnPr/>
                        <wps:spPr>
                          <a:xfrm flipH="1">
                            <a:off x="3506075" y="5884479"/>
                            <a:ext cx="1233760" cy="113545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3" name="Straight Arrow Connector 79"/>
                        <wps:cNvCnPr/>
                        <wps:spPr>
                          <a:xfrm flipH="1" flipV="1">
                            <a:off x="3509885" y="6537473"/>
                            <a:ext cx="1252529" cy="3343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4" name="Straight Arrow Connector 81" hidden="1"/>
                        <wps:cNvCnPr/>
                        <wps:spPr>
                          <a:xfrm flipH="1">
                            <a:off x="3510915" y="6083165"/>
                            <a:ext cx="1229518" cy="52542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5" name="Text Box 24"/>
                        <wps:cNvSpPr txBox="1"/>
                        <wps:spPr>
                          <a:xfrm>
                            <a:off x="4761470" y="6315074"/>
                            <a:ext cx="1638105" cy="1362076"/>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rPr>
                                  <w:rFonts w:ascii="PF Square Sans Pro" w:hAnsi="PF Square Sans Pro"/>
                                </w:rPr>
                              </w:pPr>
                              <w:r w:rsidRPr="00A0221C">
                                <w:rPr>
                                  <w:rFonts w:ascii="PF Square Sans Pro" w:hAnsi="PF Square Sans Pro"/>
                                </w:rPr>
                                <w:t xml:space="preserve">Відсутність конкретних цільових проектів, з підтвердженим фінансовим ресурсом, орієнтованих на розвиток області в державних цільових програмах </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26" name="Straight Arrow Connector 83"/>
                        <wps:cNvCnPr/>
                        <wps:spPr>
                          <a:xfrm flipH="1">
                            <a:off x="3506075" y="6871869"/>
                            <a:ext cx="1256339" cy="14806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7" name="Straight Arrow Connector 84"/>
                        <wps:cNvCnPr/>
                        <wps:spPr>
                          <a:xfrm flipH="1">
                            <a:off x="3506075" y="1799388"/>
                            <a:ext cx="1232868" cy="582444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8" name="Straight Arrow Connector 85"/>
                        <wps:cNvCnPr/>
                        <wps:spPr>
                          <a:xfrm flipH="1" flipV="1">
                            <a:off x="3507980" y="2816634"/>
                            <a:ext cx="1228082" cy="501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9" name="Straight Arrow Connector 86"/>
                        <wps:cNvCnPr/>
                        <wps:spPr>
                          <a:xfrm flipH="1">
                            <a:off x="3511790" y="4044318"/>
                            <a:ext cx="1220697" cy="192993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0" name="Straight Arrow Connector 87"/>
                        <wps:cNvCnPr/>
                        <wps:spPr>
                          <a:xfrm flipH="1" flipV="1">
                            <a:off x="3507980" y="2816634"/>
                            <a:ext cx="1224508" cy="130829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1" name="Straight Arrow Connector 88"/>
                        <wps:cNvCnPr/>
                        <wps:spPr>
                          <a:xfrm flipH="1" flipV="1">
                            <a:off x="3489749" y="2402989"/>
                            <a:ext cx="1272665" cy="446839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2" name="Text Box 24"/>
                        <wps:cNvSpPr txBox="1"/>
                        <wps:spPr>
                          <a:xfrm>
                            <a:off x="4738634" y="7724775"/>
                            <a:ext cx="1662870" cy="400894"/>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rPr>
                                  <w:rFonts w:ascii="PF Square Sans Pro" w:hAnsi="PF Square Sans Pro"/>
                                </w:rPr>
                              </w:pPr>
                              <w:r w:rsidRPr="00A0221C">
                                <w:rPr>
                                  <w:rFonts w:ascii="PF Square Sans Pro" w:hAnsi="PF Square Sans Pro"/>
                                </w:rPr>
                                <w:t>Значні коливання національної валюти.</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33" name="Text Box 24"/>
                        <wps:cNvSpPr txBox="1"/>
                        <wps:spPr>
                          <a:xfrm>
                            <a:off x="4739444" y="8191500"/>
                            <a:ext cx="1649535" cy="561377"/>
                          </a:xfrm>
                          <a:prstGeom prst="rect">
                            <a:avLst/>
                          </a:prstGeom>
                          <a:solidFill>
                            <a:schemeClr val="accent5">
                              <a:lumMod val="60000"/>
                              <a:lumOff val="40000"/>
                            </a:schemeClr>
                          </a:solidFill>
                          <a:ln w="12700">
                            <a:solidFill>
                              <a:prstClr val="black"/>
                            </a:solidFill>
                          </a:ln>
                        </wps:spPr>
                        <wps:txbx>
                          <w:txbxContent>
                            <w:p w:rsidR="007D339E" w:rsidRPr="00A0221C" w:rsidRDefault="007D339E" w:rsidP="00A0221C">
                              <w:pPr>
                                <w:rPr>
                                  <w:rFonts w:ascii="PF Square Sans Pro" w:hAnsi="PF Square Sans Pro"/>
                                </w:rPr>
                              </w:pPr>
                              <w:r w:rsidRPr="00A0221C">
                                <w:rPr>
                                  <w:rFonts w:ascii="PF Square Sans Pro" w:hAnsi="PF Square Sans Pro"/>
                                </w:rPr>
                                <w:t xml:space="preserve">Відсутність компенсаційних виплат з боку держави </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34" name="Straight Arrow Connector 70"/>
                        <wps:cNvCnPr/>
                        <wps:spPr>
                          <a:xfrm flipH="1" flipV="1">
                            <a:off x="3476625" y="1063741"/>
                            <a:ext cx="1259437" cy="18030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5" name="Straight Arrow Connector 71"/>
                        <wps:cNvCnPr/>
                        <wps:spPr>
                          <a:xfrm flipH="1">
                            <a:off x="3455275" y="878647"/>
                            <a:ext cx="1251921" cy="18509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6" name="Straight Arrow Connector 72"/>
                        <wps:cNvCnPr/>
                        <wps:spPr>
                          <a:xfrm flipH="1">
                            <a:off x="3507980" y="965318"/>
                            <a:ext cx="1199216" cy="234410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7" name="Straight Arrow Connector 76"/>
                        <wps:cNvCnPr/>
                        <wps:spPr>
                          <a:xfrm flipH="1" flipV="1">
                            <a:off x="3507980" y="3222518"/>
                            <a:ext cx="1232490" cy="511987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8" name="Straight Arrow Connector 80"/>
                        <wps:cNvCnPr/>
                        <wps:spPr>
                          <a:xfrm flipH="1">
                            <a:off x="3506075" y="4044318"/>
                            <a:ext cx="1226412" cy="35789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9" name="Straight Arrow Connector 89"/>
                        <wps:cNvCnPr/>
                        <wps:spPr>
                          <a:xfrm flipH="1" flipV="1">
                            <a:off x="3509885" y="2451564"/>
                            <a:ext cx="1229336" cy="536430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0" name="Straight Arrow Connector 90"/>
                        <wps:cNvCnPr/>
                        <wps:spPr>
                          <a:xfrm flipH="1">
                            <a:off x="3506075" y="6871869"/>
                            <a:ext cx="1256339" cy="7519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40D118" id="_x0000_s1132" editas="canvas" style="width:504.15pt;height:689.9pt;mso-position-horizontal-relative:char;mso-position-vertical-relative:line" coordsize="64027,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">
                <v:shape id="_x0000_s1133" type="#_x0000_t75" style="position:absolute;width:64027;height:87617;visibility:visible;mso-wrap-style:square">
                  <v:fill o:detectmouseclick="t"/>
                  <v:path o:connecttype="none"/>
                </v:shape>
                <v:shape id="Text Box 4" o:spid="_x0000_s1134" type="#_x0000_t202" style="position:absolute;left:359;top:8164;width:34193;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VnMMA&#10;AADcAAAADwAAAGRycy9kb3ducmV2LnhtbESPQWvCQBCF74X+h2UKvdVNPdQQXUWEggg9VP0BY3bM&#10;BrOzIbuazb93DoXeZnhv3vtmtcm+Uw8aYhvYwOesAEVcB9tyY+B8+v4oQcWEbLELTAYmirBZv76s&#10;sLJh5F96HFOjJIRjhQZcSn2ldawdeYyz0BOLdg2DxyTr0Gg74CjhvtPzovjSHluWBoc97RzVt+Pd&#10;G9jn09z7y925Q9yF8acs8zTVxry/5e0SVKKc/s1/13sr+AuhlWdkA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zVnMMAAADcAAAADwAAAAAAAAAAAAAAAACYAgAAZHJzL2Rv&#10;d25yZXYueG1sUEsFBgAAAAAEAAQA9QAAAIgDAAAAAA==&#10;" fillcolor="#fff2cc [663]" strokeweight="1pt">
                  <v:textbox style="mso-fit-shape-to-text:t" inset="1mm,0,0,0">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Військові дії на території області та тимчасова</w:t>
                        </w:r>
                      </w:p>
                      <w:p w:rsidR="007D339E" w:rsidRPr="00A0221C" w:rsidRDefault="007D339E" w:rsidP="00A0221C">
                        <w:pPr>
                          <w:pStyle w:val="boxswat"/>
                          <w:ind w:left="142" w:hanging="85"/>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окупація 30% території області </w:t>
                        </w:r>
                        <w:r>
                          <w:rPr>
                            <w:rFonts w:ascii="PF Square Sans Pro" w:eastAsia="+mn-ea" w:hAnsi="PF Square Sans Pro"/>
                            <w:bCs/>
                            <w:color w:val="000000" w:themeColor="text1"/>
                            <w:sz w:val="22"/>
                            <w:szCs w:val="22"/>
                            <w:lang w:val="uk-UA"/>
                          </w:rPr>
                          <w:t>включно і</w:t>
                        </w:r>
                        <w:r w:rsidRPr="00A0221C">
                          <w:rPr>
                            <w:rFonts w:ascii="PF Square Sans Pro" w:eastAsia="+mn-ea" w:hAnsi="PF Square Sans Pro"/>
                            <w:bCs/>
                            <w:color w:val="000000" w:themeColor="text1"/>
                            <w:sz w:val="22"/>
                            <w:szCs w:val="22"/>
                            <w:lang w:val="uk-UA"/>
                          </w:rPr>
                          <w:t>з  обласним центром -</w:t>
                        </w:r>
                        <w:r>
                          <w:rPr>
                            <w:rFonts w:ascii="PF Square Sans Pro" w:eastAsia="+mn-ea" w:hAnsi="PF Square Sans Pro"/>
                            <w:bCs/>
                            <w:color w:val="000000" w:themeColor="text1"/>
                            <w:sz w:val="22"/>
                            <w:szCs w:val="22"/>
                            <w:lang w:val="uk-UA"/>
                          </w:rPr>
                          <w:t xml:space="preserve"> </w:t>
                        </w:r>
                        <w:r w:rsidRPr="00A0221C">
                          <w:rPr>
                            <w:rFonts w:ascii="PF Square Sans Pro" w:eastAsia="+mn-ea" w:hAnsi="PF Square Sans Pro"/>
                            <w:bCs/>
                            <w:color w:val="000000" w:themeColor="text1"/>
                            <w:sz w:val="22"/>
                            <w:szCs w:val="22"/>
                            <w:lang w:val="uk-UA"/>
                          </w:rPr>
                          <w:t>містом Луганськ</w:t>
                        </w:r>
                      </w:p>
                    </w:txbxContent>
                  </v:textbox>
                </v:shape>
                <v:shape id="Text Box 5" o:spid="_x0000_s1135" type="#_x0000_t202" style="position:absolute;left:388;top:16092;width:34708;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f6MEA&#10;AADcAAAADwAAAGRycy9kb3ducmV2LnhtbERP32vCMBB+F/Y/hBv4pqkD5+xMi0wKwp6mUvZ4NLc2&#10;2FxCE7X+98tg4Nt9fD9vU462F1cagnGsYDHPQBA3ThtuFZyO1ewNRIjIGnvHpOBOAcriabLBXLsb&#10;f9H1EFuRQjjkqKCL0edShqYji2HuPHHiftxgMSY4tFIPeEvhtpcvWfYqLRpODR16+uioOR8uVkH9&#10;+b0Ny7irK1tJX6/RUO2NUtPncfsOItIYH+J/916n+as1/D2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n+jBAAAA3AAAAA8AAAAAAAAAAAAAAAAAmAIAAGRycy9kb3du&#10;cmV2LnhtbFBLBQYAAAAABAAEAPUAAACGAwAAAAA=&#10;" fillcolor="#fff2cc [663]" strokeweight="1pt">
                  <v:textbox style="mso-fit-shape-to-text:t" inset="1mm,0,0,0">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Передислокація всіх обласних служб, установ та</w:t>
                        </w:r>
                      </w:p>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закладів до м.Сєвєродонецьк та часткова або повна</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втрата ними матеріально-технічної бази</w:t>
                        </w:r>
                      </w:p>
                    </w:txbxContent>
                  </v:textbox>
                </v:shape>
                <v:shape id="Text Box 6" o:spid="_x0000_s1136" type="#_x0000_t202" style="position:absolute;left:359;top:31360;width:34720;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vcMA&#10;AADcAAAADwAAAGRycy9kb3ducmV2LnhtbESPQWvDMAyF74P9B6NBb4uzHkZI65ZSKJTBDmv7A9RY&#10;i8NiOcRu4/z76VDoTeI9vfdpvc2+V3caYxfYwEdRgiJugu24NXA5H94rUDEhW+wDk4GZImw3ry9r&#10;rG2Y+Ifup9QqCeFYowGX0lBrHRtHHmMRBmLRfsPoMck6ttqOOEm47/WyLD+1x46lweFAe0fN3+nm&#10;DRzzeen99ebcV9yH6buq8jw3xize8m4FKlFOT/Pj+mgFvxJ8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pvcMAAADcAAAADwAAAAAAAAAAAAAAAACYAgAAZHJzL2Rv&#10;d25yZXYueG1sUEsFBgAAAAAEAAQA9QAAAIgDAAAAAA==&#10;" fillcolor="#fff2cc [663]" strokeweight="1pt">
                  <v:textbox style="mso-fit-shape-to-text:t" inset="1mm,0,0,0">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Різке падіння промислового виробництва.</w:t>
                        </w:r>
                      </w:p>
                    </w:txbxContent>
                  </v:textbox>
                </v:shape>
                <v:shape id="Text Box 7" o:spid="_x0000_s1137" type="#_x0000_t202" style="position:absolute;left:359;top:35431;width:34758;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MJsAA&#10;AADcAAAADwAAAGRycy9kb3ducmV2LnhtbERPS2rDMBDdF3IHMYHuGjlZFONGNiVQCIEsYvcAU2tq&#10;mVojYymxfPsoEOhuHu87+yraQdxo8r1jBdtNBoK4dbrnTsF38/WWg/ABWePgmBQs5KEqVy97LLSb&#10;+UK3OnQihbAvUIEJYSyk9K0hi37jRuLE/brJYkhw6qSecE7hdpC7LHuXFntODQZHOhhq/+qrVXCM&#10;zc7an6sxJ39w8znP47K0Sr2u4+cHiEAx/Iuf7qNO8/MtPJ5JF8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MMJsAAAADcAAAADwAAAAAAAAAAAAAAAACYAgAAZHJzL2Rvd25y&#10;ZXYueG1sUEsFBgAAAAAEAAQA9QAAAIUDAAAAAA==&#10;" fillcolor="#fff2cc [663]" strokeweight="1pt">
                  <v:textbox style="mso-fit-shape-to-text:t" inset="1mm,0,0,0">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Відсутність достатньої кількості виробничих</w:t>
                        </w:r>
                      </w:p>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потужностей переробної промисловості, відсутності</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агропродовольчої інфраструктури</w:t>
                        </w:r>
                      </w:p>
                    </w:txbxContent>
                  </v:textbox>
                </v:shape>
                <v:shape id="Text Box 8" o:spid="_x0000_s1138" type="#_x0000_t202" style="position:absolute;left:388;top:42372;width:347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SUb8A&#10;AADcAAAADwAAAGRycy9kb3ducmV2LnhtbERPzYrCMBC+L/gOYYS9rak9LKUaRQRBBA/qPsDYjE2x&#10;mZQm2vTtjSDsbT6+31muo23Fk3rfOFYwn2UgiCunG64V/F12PwUIH5A1to5JwUge1qvJ1xJL7QY+&#10;0fMcapFC2JeowITQlVL6ypBFP3MdceJurrcYEuxrqXscUrhtZZ5lv9Jiw6nBYEdbQ9X9/LAK9vGS&#10;W3t9GHPwWzcciyKOY6XU9zRuFiACxfAv/rj3Os0vcng/ky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IZJRvwAAANwAAAAPAAAAAAAAAAAAAAAAAJgCAABkcnMvZG93bnJl&#10;di54bWxQSwUGAAAAAAQABAD1AAAAhAMAAAAA&#10;" fillcolor="#fff2cc [663]" strokeweight="1pt">
                  <v:textbox style="mso-fit-shape-to-text:t" inset="1mm,0,0,0">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Рівень ефективності енергоспоживання області один із</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найнижчих в Україні</w:t>
                        </w:r>
                      </w:p>
                    </w:txbxContent>
                  </v:textbox>
                </v:shape>
                <v:shape id="Text Box 9" o:spid="_x0000_s1139" type="#_x0000_t202" style="position:absolute;left:382;top:48445;width:34745;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3ysEA&#10;AADcAAAADwAAAGRycy9kb3ducmV2LnhtbERPS2rDMBDdF3IHMYHuGrkpFONGCSUQMIEuYvcAU2ti&#10;mVgjYym2fPsqUOhuHu87u0O0vZho9J1jBa+bDARx43THrYLv+vSSg/ABWWPvmBQs5OGwXz3tsNBu&#10;5gtNVWhFCmFfoAITwlBI6RtDFv3GDcSJu7rRYkhwbKUecU7htpfbLHuXFjtODQYHOhpqbtXdKihj&#10;vbX2527M2R/d/JXncVkapZ7X8fMDRKAY/sV/7lKn+fkbPJ5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N8rBAAAA3AAAAA8AAAAAAAAAAAAAAAAAmAIAAGRycy9kb3du&#10;cmV2LnhtbFBLBQYAAAAABAAEAPUAAACGAwAAAAA=&#10;" fillcolor="#fff2cc [663]" strokeweight="1pt">
                  <v:textbox style="mso-fit-shape-to-text:t" inset="1mm,0,0,0">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Кардинально порушена логістика перевезень</w:t>
                        </w:r>
                      </w:p>
                    </w:txbxContent>
                  </v:textbox>
                </v:shape>
                <v:shape id="Text Box 10" o:spid="_x0000_s1140" type="#_x0000_t202" style="position:absolute;left:382;top:52322;width:34745;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vvsEA&#10;AADcAAAADwAAAGRycy9kb3ducmV2LnhtbERPS2rDMBDdF3IHMYHuGrmhFONGCSUQMIEuYvcAU2ti&#10;mVgjYym2fPsqUOhuHu87u0O0vZho9J1jBa+bDARx43THrYLv+vSSg/ABWWPvmBQs5OGwXz3tsNBu&#10;5gtNVWhFCmFfoAITwlBI6RtDFv3GDcSJu7rRYkhwbKUecU7htpfbLHuXFjtODQYHOhpqbtXdKihj&#10;vbX2527M2R/d/JXncVkapZ7X8fMDRKAY/sV/7lKn+fkbPJ5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r77BAAAA3AAAAA8AAAAAAAAAAAAAAAAAmAIAAGRycy9kb3du&#10;cmV2LnhtbFBLBQYAAAAABAAEAPUAAACGAwAAAAA=&#10;" fillcolor="#fff2cc [663]" strokeweight="1pt">
                  <v:textbox style="mso-fit-shape-to-text:t" inset="1mm,0,0,0">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Порушено систему водопостачання в окремих районах</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області</w:t>
                        </w:r>
                      </w:p>
                    </w:txbxContent>
                  </v:textbox>
                </v:shape>
                <v:shape id="Text Box 11" o:spid="_x0000_s1141" type="#_x0000_t202" style="position:absolute;left:359;top:58076;width:347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KJcEA&#10;AADcAAAADwAAAGRycy9kb3ducmV2LnhtbERPS2rDMBDdF3IHMYHuGrmBFuNGCSUQMIEuYvcAU2ti&#10;mVgjYym2fPsqUOhuHu87u0O0vZho9J1jBa+bDARx43THrYLv+vSSg/ABWWPvmBQs5OGwXz3tsNBu&#10;5gtNVWhFCmFfoAITwlBI6RtDFv3GDcSJu7rRYkhwbKUecU7htpfbLHuXFjtODQYHOhpqbtXdKihj&#10;vbX2527M2R/d/JXncVkapZ7X8fMDRKAY/sV/7lKn+fkbPJ5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CiXBAAAA3AAAAA8AAAAAAAAAAAAAAAAAmAIAAGRycy9kb3du&#10;cmV2LnhtbFBLBQYAAAAABAAEAPUAAACGAwAAAAA=&#10;" fillcolor="#fff2cc [663]" strokeweight="1pt">
                  <v:textbox style="mso-fit-shape-to-text:t" inset="1mm,0,0,0">
                    <w:txbxContent>
                      <w:p w:rsidR="007D339E" w:rsidRPr="00A0221C" w:rsidRDefault="007D339E"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Недостатність ресурсного забезпечення обласних</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програм розвитку</w:t>
                        </w:r>
                      </w:p>
                    </w:txbxContent>
                  </v:textbox>
                </v:shape>
                <v:shape id="Text Box 12" o:spid="_x0000_s1142" type="#_x0000_t202" style="position:absolute;left:359;top:63704;width:347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UUr4A&#10;AADcAAAADwAAAGRycy9kb3ducmV2LnhtbERPy6rCMBDdC/5DGMGdprqQ0msUEQQR7sLHB8xtxqbY&#10;TEoTbfr3N4Lgbg7nOetttI14UedrxwoW8wwEcel0zZWC2/Uwy0H4gKyxcUwKBvKw3YxHayy06/lM&#10;r0uoRAphX6ACE0JbSOlLQxb93LXEibu7zmJIsKuk7rBP4baRyyxbSYs1pwaDLe0NlY/L0yo4xuvS&#10;2r+nMSe/d/1vnsdhKJWaTuLuB0SgGL7ij/uo0/x8Be9n0gV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alFK+AAAA3AAAAA8AAAAAAAAAAAAAAAAAmAIAAGRycy9kb3ducmV2&#10;LnhtbFBLBQYAAAAABAAEAPUAAACDAwAAAAA=&#10;" fillcolor="#fff2cc [663]" strokeweight="1pt">
                  <v:textbox style="mso-fit-shape-to-text:t" inset="1mm,0,0,0">
                    <w:txbxContent>
                      <w:p w:rsidR="007D339E" w:rsidRPr="00A0221C" w:rsidRDefault="007D339E" w:rsidP="00A0221C">
                        <w:pPr>
                          <w:pStyle w:val="boxswat"/>
                          <w:rPr>
                            <w:rFonts w:ascii="PF Square Sans Pro" w:hAnsi="PF Square Sans Pro"/>
                            <w:color w:val="000000" w:themeColor="text1"/>
                            <w:sz w:val="22"/>
                            <w:szCs w:val="22"/>
                            <w:lang w:val="uk-UA"/>
                          </w:rPr>
                        </w:pPr>
                        <w:r w:rsidRPr="00A0221C">
                          <w:rPr>
                            <w:rFonts w:ascii="PF Square Sans Pro" w:hAnsi="PF Square Sans Pro"/>
                            <w:color w:val="000000" w:themeColor="text1"/>
                            <w:sz w:val="22"/>
                            <w:szCs w:val="22"/>
                            <w:lang w:val="uk-UA"/>
                          </w:rPr>
                          <w:t>Відсутність цілісної трирівневої системи надання</w:t>
                        </w:r>
                      </w:p>
                      <w:p w:rsidR="007D339E" w:rsidRPr="00A0221C" w:rsidRDefault="007D339E" w:rsidP="00A0221C">
                        <w:pPr>
                          <w:pStyle w:val="boxswat"/>
                          <w:rPr>
                            <w:rFonts w:ascii="PF Square Sans Pro" w:hAnsi="PF Square Sans Pro"/>
                            <w:sz w:val="22"/>
                            <w:szCs w:val="22"/>
                          </w:rPr>
                        </w:pPr>
                        <w:r w:rsidRPr="00A0221C">
                          <w:rPr>
                            <w:rFonts w:ascii="PF Square Sans Pro" w:hAnsi="PF Square Sans Pro"/>
                            <w:color w:val="000000" w:themeColor="text1"/>
                            <w:sz w:val="22"/>
                            <w:szCs w:val="22"/>
                            <w:lang w:val="uk-UA"/>
                          </w:rPr>
                          <w:t>медичної допомоги.</w:t>
                        </w:r>
                      </w:p>
                    </w:txbxContent>
                  </v:textbox>
                </v:shape>
                <v:shape id="Text Box 13" o:spid="_x0000_s1143" type="#_x0000_t202" style="position:absolute;left:47068;top:5509;width:16647;height:6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84sQA&#10;AADcAAAADwAAAGRycy9kb3ducmV2LnhtbERPS2vCQBC+C/0PywheSt3Ugw2pq0ipIB4EH2npbZqd&#10;JqHZ2ZBZNf57t1DwNh/fc2aL3jXqTJ3Ung08jxNQxIW3NZcGjofVUwpKArLFxjMZuJLAYv4wmGFm&#10;/YV3dN6HUsUQlgwNVCG0mdZSVORQxr4ljtyP7xyGCLtS2w4vMdw1epIkU+2w5thQYUtvFRW/+5Mz&#10;sMXHcpPu2nzyKfk7fxRy/f4SY0bDfvkKKlAf7uJ/99rG+ekL/D0TL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OLEAAAA3AAAAA8AAAAAAAAAAAAAAAAAmAIAAGRycy9k&#10;b3ducmV2LnhtbFBLBQYAAAAABAAEAPUAAACJAwAAAAA=&#10;" fillcolor="#8eaadb [1944]" strokeweight="1pt">
                  <v:textbox style="mso-fit-shape-to-text:t" inset="1mm,0,0,0">
                    <w:txbxContent>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Ескалація бойових дій чи</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«заморожування»</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військового конфлікту на</w:t>
                        </w:r>
                      </w:p>
                      <w:p w:rsidR="007D339E" w:rsidRPr="00A0221C" w:rsidRDefault="007D339E"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Сході України</w:t>
                        </w:r>
                      </w:p>
                    </w:txbxContent>
                  </v:textbox>
                </v:shape>
                <v:shape id="Text Box 15" o:spid="_x0000_s1144" type="#_x0000_t202" style="position:absolute;left:359;top:69332;width:34701;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lu8MA&#10;AADcAAAADwAAAGRycy9kb3ducmV2LnhtbESPQWvDMAyF74P9B6NBb4uzHkZI65ZSKJTBDmv7A9RY&#10;i8NiOcRu4/z76VDoTeI9vfdpvc2+V3caYxfYwEdRgiJugu24NXA5H94rUDEhW+wDk4GZImw3ry9r&#10;rG2Y+Ifup9QqCeFYowGX0lBrHRtHHmMRBmLRfsPoMck6ttqOOEm47/WyLD+1x46lweFAe0fN3+nm&#10;DRzzeen99ebcV9yH6buq8jw3xize8m4FKlFOT/Pj+mgFvxJa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mlu8MAAADcAAAADwAAAAAAAAAAAAAAAACYAgAAZHJzL2Rv&#10;d25yZXYueG1sUEsFBgAAAAAEAAQA9QAAAIgDAAAAAA==&#10;" fillcolor="#fff2cc [663]" strokeweight="1pt">
                  <v:textbox style="mso-fit-shape-to-text:t" inset="1mm,0,0,0">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v:textbox>
                </v:shape>
                <v:shape id="Text Box 16" o:spid="_x0000_s1145" type="#_x0000_t202" style="position:absolute;left:359;top:74567;width:34701;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AIL8A&#10;AADcAAAADwAAAGRycy9kb3ducmV2LnhtbERPzYrCMBC+C/sOYRa82VQPUqtRRFiQBQ+rPsDYzDZl&#10;m0lpok3f3iwI3ubj+53NLtpWPKj3jWMF8ywHQVw53XCt4Hr5mhUgfEDW2DomBSN52G0/JhsstRv4&#10;hx7nUIsUwr5EBSaErpTSV4Ys+sx1xIn7db3FkGBfS93jkMJtKxd5vpQWG04NBjs6GKr+zner4Bgv&#10;C2tvd2O+/cENp6KI41gpNf2M+zWIQDG8xS/3Uaf5xQr+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QAgvwAAANwAAAAPAAAAAAAAAAAAAAAAAJgCAABkcnMvZG93bnJl&#10;di54bWxQSwUGAAAAAAQABAD1AAAAhAMAAAAA&#10;" fillcolor="#fff2cc [663]" strokeweight="1pt">
                  <v:textbox style="mso-fit-shape-to-text:t" inset="1mm,0,0,0">
                    <w:txbxContent>
                      <w:p w:rsidR="007D339E" w:rsidRPr="00A0221C" w:rsidRDefault="007D339E" w:rsidP="00A0221C">
                        <w:pPr>
                          <w:pStyle w:val="boxswat"/>
                          <w:rPr>
                            <w:rFonts w:ascii="PF Square Sans Pro" w:eastAsia="+mn-ea" w:hAnsi="PF Square Sans Pro"/>
                            <w:color w:val="000000" w:themeColor="text1"/>
                            <w:sz w:val="22"/>
                            <w:szCs w:val="22"/>
                            <w:lang w:val="uk-UA"/>
                          </w:rPr>
                        </w:pPr>
                        <w:r w:rsidRPr="00A0221C">
                          <w:rPr>
                            <w:rFonts w:ascii="PF Square Sans Pro" w:eastAsia="+mn-ea" w:hAnsi="PF Square Sans Pro"/>
                            <w:color w:val="000000" w:themeColor="text1"/>
                            <w:sz w:val="22"/>
                            <w:szCs w:val="22"/>
                            <w:lang w:val="uk-UA"/>
                          </w:rPr>
                          <w:t>Техногенне навантаження на воду, повітря, надра в 5-10</w:t>
                        </w:r>
                      </w:p>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разів більше, ніж в середньому по Україні</w:t>
                        </w:r>
                      </w:p>
                    </w:txbxContent>
                  </v:textbox>
                </v:shape>
                <v:shape id="Text Box 20" o:spid="_x0000_s1146" type="#_x0000_t202" style="position:absolute;left:47385;top:13110;width:16642;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N78UA&#10;AADcAAAADwAAAGRycy9kb3ducmV2LnhtbESPQWvCQBCF74X+h2WE3upGC2Kjq1ih4KVQY6H1NmTH&#10;bDA7G7Krif++cxC8zfDevPfNcj34Rl2pi3VgA5NxBoq4DLbmysDP4fN1DiomZItNYDJwowjr1fPT&#10;EnMbet7TtUiVkhCOORpwKbW51rF05DGOQ0ss2il0HpOsXaVth72E+0ZPs2ymPdYsDQ5b2joqz8XF&#10;G/h9+/pojjt3+Tv3GRflvr59x8KYl9GwWYBKNKSH+X69s4L/L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03vxQAAANwAAAAPAAAAAAAAAAAAAAAAAJgCAABkcnMv&#10;ZG93bnJldi54bWxQSwUGAAAAAAQABAD1AAAAigMAAAAA&#10;" fillcolor="#8eaadb [1944]" strokecolor="#8eaadb [1944]" strokeweight="1pt">
                  <v:textbox style="mso-fit-shape-to-text:t" inset="1mm,0,0,0">
                    <w:txbxContent>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Дія Угоди про асоціацію</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Україна-ЄС може</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призвести до значних</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структурних змін у</w:t>
                        </w:r>
                      </w:p>
                      <w:p w:rsidR="007D339E" w:rsidRPr="00A0221C" w:rsidRDefault="007D339E" w:rsidP="00A0221C">
                        <w:pPr>
                          <w:pStyle w:val="boxswatright"/>
                          <w:numPr>
                            <w:ilvl w:val="0"/>
                            <w:numId w:val="0"/>
                          </w:numPr>
                          <w:ind w:left="340" w:hanging="340"/>
                          <w:rPr>
                            <w:rFonts w:ascii="PF Square Sans Pro" w:hAnsi="PF Square Sans Pro"/>
                            <w:sz w:val="22"/>
                            <w:szCs w:val="22"/>
                            <w:lang w:val="uk-UA"/>
                          </w:rPr>
                        </w:pPr>
                        <w:r w:rsidRPr="00A0221C">
                          <w:rPr>
                            <w:rFonts w:ascii="PF Square Sans Pro" w:hAnsi="PF Square Sans Pro"/>
                            <w:sz w:val="22"/>
                            <w:szCs w:val="22"/>
                            <w:lang w:val="uk-UA"/>
                          </w:rPr>
                          <w:t>вітчизняному мінерально-</w:t>
                        </w:r>
                      </w:p>
                      <w:p w:rsidR="007D339E" w:rsidRPr="00A0221C" w:rsidRDefault="007D339E" w:rsidP="00A0221C">
                        <w:pPr>
                          <w:pStyle w:val="boxswatright"/>
                          <w:numPr>
                            <w:ilvl w:val="0"/>
                            <w:numId w:val="0"/>
                          </w:numPr>
                          <w:ind w:left="340" w:hanging="340"/>
                          <w:rPr>
                            <w:rFonts w:ascii="PF Square Sans Pro" w:hAnsi="PF Square Sans Pro"/>
                            <w:sz w:val="22"/>
                            <w:szCs w:val="22"/>
                          </w:rPr>
                        </w:pPr>
                        <w:r w:rsidRPr="00A0221C">
                          <w:rPr>
                            <w:rFonts w:ascii="PF Square Sans Pro" w:hAnsi="PF Square Sans Pro"/>
                            <w:sz w:val="22"/>
                            <w:szCs w:val="22"/>
                            <w:lang w:val="uk-UA"/>
                          </w:rPr>
                          <w:t>сировинному комплексі,</w:t>
                        </w:r>
                      </w:p>
                    </w:txbxContent>
                  </v:textbox>
                </v:shape>
                <v:shape id="Text Box 21" o:spid="_x0000_s1147" type="#_x0000_t202" style="position:absolute;left:47355;top:23784;width:16647;height:10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IEMIA&#10;AADcAAAADwAAAGRycy9kb3ducmV2LnhtbERPS2vCQBC+C/6HZQQvpW7UIpq6ioiFHn0Eobdpdkyi&#10;2dmY3cb037uC4G0+vufMl60pRUO1KywrGA4iEMSp1QVnCpLD1/sUhPPIGkvLpOCfHCwX3c4cY21v&#10;vKNm7zMRQtjFqCD3voqldGlOBt3AVsSBO9naoA+wzqSu8RbCTSlHUTSRBgsODTlWtM4pvez/jILz&#10;x9X8jnVDs+RHb47JmcbJ9k2pfq9dfYLw1PqX+On+1mH+bAiPZ8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UgQwgAAANwAAAAPAAAAAAAAAAAAAAAAAJgCAABkcnMvZG93&#10;bnJldi54bWxQSwUGAAAAAAQABAD1AAAAhwMAAAAA&#10;" fillcolor="#8eaadb [1944]" strokeweight="1pt">
                  <v:textbox inset="1mm,0,0,0">
                    <w:txbxContent>
                      <w:p w:rsidR="007D339E" w:rsidRPr="00A0221C" w:rsidRDefault="007D339E" w:rsidP="00A0221C">
                        <w:pPr>
                          <w:rPr>
                            <w:rFonts w:ascii="PF Square Sans Pro" w:hAnsi="PF Square Sans Pro"/>
                          </w:rPr>
                        </w:pPr>
                        <w:r w:rsidRPr="00A0221C">
                          <w:rPr>
                            <w:rFonts w:ascii="PF Square Sans Pro" w:hAnsi="PF Square Sans Pro"/>
                          </w:rPr>
                          <w:t>Відсутність державної політики щодо прифронтових та окупованих територій області та їх деокупації/реінтеграції</w:t>
                        </w:r>
                      </w:p>
                    </w:txbxContent>
                  </v:textbox>
                </v:shape>
                <v:shape id="Text Box 22" o:spid="_x0000_s1148" type="#_x0000_t202" style="position:absolute;left:47316;top:35431;width:16641;height:11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Z8IA&#10;AADcAAAADwAAAGRycy9kb3ducmV2LnhtbERPTWvCQBC9C/6HZYReRDdVKRpdpUgLPaoNgrcxOybR&#10;7GzMbmP6711B8DaP9zmLVWtK0VDtCssK3ocRCOLU6oIzBcnv92AKwnlkjaVlUvBPDlbLbmeBsbY3&#10;3lKz85kIIexiVJB7X8VSujQng25oK+LAnWxt0AdYZ1LXeAvhppSjKPqQBgsODTlWtM4pvez+jILz&#10;5GqOY93QLDnor31ypnGy6Sv11ms/5yA8tf4lfrp/dJg/G8HjmXC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9ZnwgAAANwAAAAPAAAAAAAAAAAAAAAAAJgCAABkcnMvZG93&#10;bnJldi54bWxQSwUGAAAAAAQABAD1AAAAhwMAAAAA&#10;" fillcolor="#8eaadb [1944]" strokeweight="1pt">
                  <v:textbox inset="1mm,0,0,0">
                    <w:txbxContent>
                      <w:p w:rsidR="007D339E" w:rsidRPr="00A0221C" w:rsidRDefault="007D339E" w:rsidP="00A0221C">
                        <w:pPr>
                          <w:rPr>
                            <w:rFonts w:ascii="PF Square Sans Pro" w:hAnsi="PF Square Sans Pro"/>
                          </w:rPr>
                        </w:pPr>
                        <w:r w:rsidRPr="00A0221C">
                          <w:rPr>
                            <w:rFonts w:ascii="PF Square Sans Pro" w:hAnsi="PF Square Sans Pro"/>
                          </w:rPr>
                          <w:t>Збільшення кількості аварій на об’єктах інфраструктури, обумовлених наростаючим зносом основних фондів та бойовими діями</w:t>
                        </w:r>
                      </w:p>
                    </w:txbxContent>
                  </v:textbox>
                </v:shape>
                <v:shape id="Text Box 23" o:spid="_x0000_s1149" type="#_x0000_t202" style="position:absolute;left:47386;top:47274;width:16635;height:8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z/MIA&#10;AADcAAAADwAAAGRycy9kb3ducmV2LnhtbERPTWvCQBC9F/wPywhepG5qRGp0FREFj60Gobdpdkyi&#10;2dk0u8b477sFobd5vM9ZrDpTiZYaV1pW8DaKQBBnVpecK0iPu9d3EM4ja6wsk4IHOVgtey8LTLS9&#10;8ye1B5+LEMIuQQWF93UipcsKMuhGtiYO3Nk2Bn2ATS51g/cQbio5jqKpNFhyaCiwpk1B2fVwMwou&#10;kx/zHeuWZumX3p7SC8Xpx1CpQb9bz0F46vy/+One6zB/Fs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3P8wgAAANwAAAAPAAAAAAAAAAAAAAAAAJgCAABkcnMvZG93&#10;bnJldi54bWxQSwUGAAAAAAQABAD1AAAAhwMAAAAA&#10;" fillcolor="#8eaadb [1944]" strokeweight="1pt">
                  <v:textbox inset="1mm,0,0,0">
                    <w:txbxContent>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Екологічні загрози від</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окупованих територій,</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де масово йде закриття</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шахт без дотримання</w:t>
                        </w:r>
                      </w:p>
                      <w:p w:rsidR="007D339E" w:rsidRPr="00A0221C" w:rsidRDefault="007D339E"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відповідних технологій</w:t>
                        </w:r>
                      </w:p>
                    </w:txbxContent>
                  </v:textbox>
                </v:shape>
                <v:shape id="Text Box 24" o:spid="_x0000_s1150" type="#_x0000_t202" style="position:absolute;left:47389;top:56864;width:16629;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riMMA&#10;AADcAAAADwAAAGRycy9kb3ducmV2LnhtbERPTWvCQBC9F/wPywheSrOximiaVaRU8Gg1CL1Ns2MS&#10;zc6m2TXGf98tCL3N431OuupNLTpqXWVZwTiKQRDnVldcKMgOm5c5COeRNdaWScGdHKyWg6cUE21v&#10;/End3hcihLBLUEHpfZNI6fKSDLrINsSBO9nWoA+wLaRu8RbCTS1f43gmDVYcGkps6L2k/LK/GgXn&#10;6Y/5nuiOFtmX/jhmZ5pku2elRsN+/QbCU+//xQ/3Vof5iyn8PR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briMMAAADcAAAADwAAAAAAAAAAAAAAAACYAgAAZHJzL2Rv&#10;d25yZXYueG1sUEsFBgAAAAAEAAQA9QAAAIgDAAAAAA==&#10;" fillcolor="#8eaadb [1944]" strokeweight="1pt">
                  <v:textbox inset="1mm,0,0,0">
                    <w:txbxContent>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Скорочення</w:t>
                        </w:r>
                      </w:p>
                      <w:p w:rsidR="007D339E" w:rsidRPr="00A0221C" w:rsidRDefault="007D339E" w:rsidP="00A0221C">
                        <w:pPr>
                          <w:pStyle w:val="boxswatright"/>
                          <w:numPr>
                            <w:ilvl w:val="0"/>
                            <w:numId w:val="0"/>
                          </w:numPr>
                          <w:ind w:left="397" w:hanging="340"/>
                          <w:rPr>
                            <w:rFonts w:ascii="PF Square Sans Pro" w:hAnsi="PF Square Sans Pro"/>
                            <w:sz w:val="22"/>
                            <w:szCs w:val="22"/>
                            <w:lang w:val="uk-UA"/>
                          </w:rPr>
                        </w:pPr>
                        <w:r w:rsidRPr="00A0221C">
                          <w:rPr>
                            <w:rFonts w:ascii="PF Square Sans Pro" w:hAnsi="PF Square Sans Pro"/>
                            <w:sz w:val="22"/>
                            <w:szCs w:val="22"/>
                            <w:lang w:val="uk-UA"/>
                          </w:rPr>
                          <w:t>міжнародної технічної</w:t>
                        </w:r>
                      </w:p>
                      <w:p w:rsidR="007D339E" w:rsidRPr="00A0221C" w:rsidRDefault="007D339E" w:rsidP="00A0221C">
                        <w:pPr>
                          <w:pStyle w:val="boxswatright"/>
                          <w:numPr>
                            <w:ilvl w:val="0"/>
                            <w:numId w:val="0"/>
                          </w:numPr>
                          <w:ind w:left="397" w:hanging="340"/>
                          <w:rPr>
                            <w:rFonts w:ascii="PF Square Sans Pro" w:hAnsi="PF Square Sans Pro"/>
                            <w:sz w:val="22"/>
                            <w:szCs w:val="22"/>
                          </w:rPr>
                        </w:pPr>
                        <w:r w:rsidRPr="00A0221C">
                          <w:rPr>
                            <w:rFonts w:ascii="PF Square Sans Pro" w:hAnsi="PF Square Sans Pro"/>
                            <w:sz w:val="22"/>
                            <w:szCs w:val="22"/>
                            <w:lang w:val="uk-UA"/>
                          </w:rPr>
                          <w:t>допомоги</w:t>
                        </w:r>
                      </w:p>
                    </w:txbxContent>
                  </v:textbox>
                </v:shape>
                <v:shape id="Straight Arrow Connector 35" o:spid="_x0000_s1151" type="#_x0000_t32" style="position:absolute;left:35060;top:8786;width:12011;height:61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hgcMAAADcAAAADwAAAGRycy9kb3ducmV2LnhtbERPS2sCMRC+F/wPYYReSk1caLWrUaQv&#10;ehBEW/A6bMbN6maybFJ39983hUJv8/E9Z7nuXS2u1IbKs4bpRIEgLrypuNTw9fl2PwcRIrLB2jNp&#10;GCjAejW6WWJufMd7uh5iKVIIhxw12BibXMpQWHIYJr4hTtzJtw5jgm0pTYtdCne1zJR6lA4rTg0W&#10;G3q2VFwO304D795nmX3ZvCo1ZNtzd6fCcFRa3477zQJEpD7+i//cHybNf3q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R4YHDAAAA3AAAAA8AAAAAAAAAAAAA&#10;AAAAoQIAAGRycy9kb3ducmV2LnhtbFBLBQYAAAAABAAEAPkAAACRAwAAAAA=&#10;" strokecolor="red" strokeweight="2pt">
                  <v:stroke endarrow="open" endarrowwidth="narrow" endarrowlength="long" joinstyle="miter"/>
                </v:shape>
                <v:shape id="Text Box 46" o:spid="_x0000_s1152" type="#_x0000_t202" style="position:absolute;left:359;top:27299;width:34720;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Cj8AA&#10;AADcAAAADwAAAGRycy9kb3ducmV2LnhtbERPzYrCMBC+C75DGMGbTfUg3a5RFkEQwcPqPsDYzDZl&#10;m0lpok3f3iwI3ubj+53NLtpWPKj3jWMFyywHQVw53XCt4Od6WBQgfEDW2DomBSN52G2nkw2W2g38&#10;TY9LqEUKYV+iAhNCV0rpK0MWfeY64sT9ut5iSLCvpe5xSOG2las8X0uLDacGgx3tDVV/l7tVcIzX&#10;lbW3uzEnv3fDuSjiOFZKzWfx6xNEoBje4pf7qNP8jzX8P5Mu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MCj8AAAADcAAAADwAAAAAAAAAAAAAAAACYAgAAZHJzL2Rvd25y&#10;ZXYueG1sUEsFBgAAAAAEAAQA9QAAAIUDAAAAAA==&#10;" fillcolor="#fff2cc [663]" strokeweight="1pt">
                  <v:textbox style="mso-fit-shape-to-text:t" inset="1mm,0,0,0">
                    <w:txbxContent>
                      <w:p w:rsidR="007D339E" w:rsidRPr="00A0221C" w:rsidRDefault="007D339E" w:rsidP="00A0221C">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A0221C">
                          <w:rPr>
                            <w:rFonts w:ascii="PF Square Sans Pro" w:eastAsia="+mn-ea" w:hAnsi="PF Square Sans Pro"/>
                            <w:bCs/>
                            <w:color w:val="000000" w:themeColor="text1"/>
                            <w:sz w:val="22"/>
                            <w:szCs w:val="22"/>
                            <w:lang w:val="uk-UA"/>
                          </w:rPr>
                          <w:t>бласть належить до найбідніших регіонів України</w:t>
                        </w:r>
                      </w:p>
                    </w:txbxContent>
                  </v:textbox>
                </v:shape>
                <v:shape id="Text Box 47" o:spid="_x0000_s1153" type="#_x0000_t202" style="position:absolute;left:359;top:23650;width:34739;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FMAA&#10;AADcAAAADwAAAGRycy9kb3ducmV2LnhtbERPzYrCMBC+L/gOYQRva6qH3VqNIoIgCx5WfYCxGZti&#10;MylNtOnbG2Fhb/Px/c5qE20jntT52rGC2TQDQVw6XXOl4HLef+YgfEDW2DgmBQN52KxHHysstOv5&#10;l56nUIkUwr5ABSaEtpDSl4Ys+qlriRN3c53FkGBXSd1hn8JtI+dZ9iUt1pwaDLa0M1TeTw+r4BDP&#10;c2uvD2N+/M71xzyPw1AqNRnH7RJEoBj+xX/ug07zF9/wfiZ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nFMAAAADcAAAADwAAAAAAAAAAAAAAAACYAgAAZHJzL2Rvd25y&#10;ZXYueG1sUEsFBgAAAAAEAAQA9QAAAIUDAAAAAA==&#10;" fillcolor="#fff2cc [663]" strokeweight="1pt">
                  <v:textbox style="mso-fit-shape-to-text:t" inset="1mm,0,0,0">
                    <w:txbxContent>
                      <w:p w:rsidR="007D339E" w:rsidRPr="00A0221C" w:rsidRDefault="007D339E"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 xml:space="preserve">Негативні демографічні тенденції.  </w:t>
                        </w:r>
                      </w:p>
                    </w:txbxContent>
                  </v:textbox>
                </v:shape>
                <v:shape id="Text Box 51" o:spid="_x0000_s1154" type="#_x0000_t202" style="position:absolute;left:48673;top:1291;width:12992;height:2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HWcYA&#10;AADcAAAADwAAAGRycy9kb3ducmV2LnhtbESPzWrDQAyE74W8w6JAb826KZjG8TqUkEAOpZA/Sm+K&#10;V7VNvVrj3Tru20eHQG8SM5r5lK9G16qB+tB4NvA8S0ARl942XBk4HbdPr6BCRLbYeiYDfxRgVUwe&#10;csysv/KehkOslIRwyNBAHWOXaR3KmhyGme+IRfv2vcMoa19p2+NVwl2r50mSaocNS0ONHa1rKn8O&#10;v87A5+lluKR4fP/YfIUxtftzqHZnYx6n49sSVKQx/pvv1zsr+AuhlWdkAl3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HWcYAAADcAAAADwAAAAAAAAAAAAAAAACYAgAAZHJz&#10;L2Rvd25yZXYueG1sUEsFBgAAAAAEAAQA9QAAAIsDAAAAAA==&#10;" fillcolor="#8eaadb [1944]" strokecolor="black [3213]" strokeweight="1pt">
                  <v:textbox>
                    <w:txbxContent>
                      <w:p w:rsidR="007D339E" w:rsidRPr="00A0221C" w:rsidRDefault="007D339E" w:rsidP="00A0221C">
                        <w:pPr>
                          <w:jc w:val="center"/>
                          <w:rPr>
                            <w:rFonts w:ascii="PF Square Sans Pro" w:hAnsi="PF Square Sans Pro"/>
                            <w:b/>
                          </w:rPr>
                        </w:pPr>
                        <w:r w:rsidRPr="00A0221C">
                          <w:rPr>
                            <w:rFonts w:ascii="PF Square Sans Pro" w:hAnsi="PF Square Sans Pro"/>
                            <w:b/>
                          </w:rPr>
                          <w:t>Загрози</w:t>
                        </w:r>
                      </w:p>
                    </w:txbxContent>
                  </v:textbox>
                </v:shape>
                <v:shape id="Text Box 52" o:spid="_x0000_s1155" type="#_x0000_t202" style="position:absolute;left:8705;top:1122;width:12999;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YocQA&#10;AADcAAAADwAAAGRycy9kb3ducmV2LnhtbERPTWvCQBC9F/wPywje6kaRYlLXYFIED4VSG3qeZsck&#10;mJ0N2W2S+uu7hYK3ebzP2aWTacVAvWssK1gtIxDEpdUNVwqKj+PjFoTzyBpby6Tghxyk+9nDDhNt&#10;R36n4ewrEULYJaig9r5LpHRlTQbd0nbEgbvY3qAPsK+k7nEM4aaV6yh6kgYbDg01dpTXVF7P30ZB&#10;d8m+xu30kn1ubm+vTV7Exa2IlVrMp8MzCE+Tv4v/3Scd5scx/D0TLp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GKHEAAAA3AAAAA8AAAAAAAAAAAAAAAAAmAIAAGRycy9k&#10;b3ducmV2LnhtbFBLBQYAAAAABAAEAPUAAACJAwAAAAA=&#10;" fillcolor="#fff2cc [663]" strokecolor="#fff2cc [663]" strokeweight="1pt">
                  <v:textbox>
                    <w:txbxContent>
                      <w:p w:rsidR="007D339E" w:rsidRPr="00A0221C" w:rsidRDefault="007D339E" w:rsidP="00A0221C">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лабкі сторони</w:t>
                        </w:r>
                      </w:p>
                    </w:txbxContent>
                  </v:textbox>
                </v:shape>
                <v:shape id="Chevron 53" o:spid="_x0000_s1156" type="#_x0000_t55" style="position:absolute;left:31310;top:1122;width:12535;height:3137;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wNcIA&#10;AADcAAAADwAAAGRycy9kb3ducmV2LnhtbESPS6vCMBSE94L/IRzhbkRT70JKNYoowgVXvsDloTl9&#10;aHNSmmjr/fVGEFwOM/MNM192phIPalxpWcFkHIEgTq0uOVdwOm5HMQjnkTVWlknBkxwsF/3eHBNt&#10;W97T4+BzESDsElRQeF8nUrq0IINubGvi4GW2MeiDbHKpG2wD3FTyN4qm0mDJYaHAmtYFpbfD3Si4&#10;757Dc5zF/7sTsb1kbtPerkelfgbdagbCU+e/4U/7TysIRH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zA1wgAAANwAAAAPAAAAAAAAAAAAAAAAAJgCAABkcnMvZG93&#10;bnJldi54bWxQSwUGAAAAAAQABAD1AAAAhwMAAAAA&#10;" adj="18897" fillcolor="white [3212]" strokecolor="black [3213]" strokeweight="1pt">
                  <v:textbox>
                    <w:txbxContent>
                      <w:p w:rsidR="007D339E" w:rsidRPr="00A0221C" w:rsidRDefault="007D339E" w:rsidP="00A0221C">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v:textbox>
                </v:shape>
                <v:shape id="Straight Arrow Connector 55" o:spid="_x0000_s1157" type="#_x0000_t32" style="position:absolute;left:35098;top:8786;width:11973;height:15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UTecUAAADcAAAADwAAAGRycy9kb3ducmV2LnhtbESPT2sCMRTE7wW/Q3hCL6KJe1DZGkX6&#10;jx6Eoi14fWxeN6ubl2WTurvf3giFHoeZ+Q2z3vauFldqQ+VZw3ymQBAX3lRcavj+epuuQISIbLD2&#10;TBoGCrDdjB7WmBvf8YGux1iKBOGQowYbY5NLGQpLDsPMN8TJ+/Gtw5hkW0rTYpfgrpaZUgvpsOK0&#10;YLGhZ0vF5fjrNPDn+zKzL7tXpYZsf+4mKgwnpfXjuN89gYjUx//wX/vDaMjU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UTecUAAADcAAAADwAAAAAAAAAA&#10;AAAAAAChAgAAZHJzL2Rvd25yZXYueG1sUEsFBgAAAAAEAAQA+QAAAJMDAAAAAA==&#10;" strokecolor="red" strokeweight="2pt">
                  <v:stroke endarrow="open" endarrowwidth="narrow" endarrowlength="long" joinstyle="miter"/>
                </v:shape>
                <v:shape id="Straight Arrow Connector 36" o:spid="_x0000_s1158" type="#_x0000_t32" style="position:absolute;left:34552;top:10637;width:12837;height:73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GRsYAAADcAAAADwAAAGRycy9kb3ducmV2LnhtbESPQWvCQBSE7wX/w/KE3urGgKVEVwlC&#10;Wy8eanPw+Mw+k2D2bdxdk+iv7xYKPQ4z8w2z2oymFT0531hWMJ8lIIhLqxuuFBTf7y9vIHxA1tha&#10;JgV38rBZT55WmGk78Bf1h1CJCGGfoYI6hC6T0pc1GfQz2xFH72ydwRClq6R2OES4aWWaJK/SYMNx&#10;ocaOtjWVl8PNKLjt+qbYfx4XQz53p/zjsSiuj06p5+mYL0EEGsN/+K+90wrSJ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lxkbGAAAA3AAAAA8AAAAAAAAA&#10;AAAAAAAAoQIAAGRycy9kb3ducmV2LnhtbFBLBQYAAAAABAAEAPkAAACUAwAAAAA=&#10;" strokecolor="red" strokeweight="2pt">
                  <v:stroke endarrow="open" endarrowwidth="narrow" endarrowlength="long" joinstyle="miter"/>
                </v:shape>
                <v:shape id="Straight Arrow Connector 37" o:spid="_x0000_s1159" type="#_x0000_t32" style="position:absolute;left:35127;top:18315;width:12277;height:25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olcUAAADcAAAADwAAAGRycy9kb3ducmV2LnhtbESPQWsCMRSE7wX/Q3iCl1ITV2jL1iii&#10;tngolFrB62Pzutl287Jsorv7741Q6HGYmW+Yxap3tbhQGyrPGmZTBYK48KbiUsPx6/XhGUSIyAZr&#10;z6RhoACr5ehugbnxHX/S5RBLkSAcctRgY2xyKUNhyWGY+oY4ed++dRiTbEtpWuwS3NUyU+pROqw4&#10;LVhsaGOp+D2cnQb+eHvK7Ha9U2rI3n+6exWGk9J6Mu7XLyAi9fE//NfeGw2Zms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solcUAAADcAAAADwAAAAAAAAAA&#10;AAAAAAChAgAAZHJzL2Rvd25yZXYueG1sUEsFBgAAAAAEAAQA+QAAAJMDAAAAAA==&#10;" strokecolor="red" strokeweight="2pt">
                  <v:stroke endarrow="open" endarrowwidth="narrow" endarrowlength="long" joinstyle="miter"/>
                </v:shape>
                <v:shape id="Straight Arrow Connector 38" o:spid="_x0000_s1160" type="#_x0000_t32" style="position:absolute;left:35127;top:17993;width:12262;height:313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w4cUAAADcAAAADwAAAGRycy9kb3ducmV2LnhtbESPQWsCMRSE7wX/Q3iCl1ITF2nL1iii&#10;tngolFrB62Pzutl287Jsorv7741Q6HGYmW+Yxap3tbhQGyrPGmZTBYK48KbiUsPx6/XhGUSIyAZr&#10;z6RhoACr5ehugbnxHX/S5RBLkSAcctRgY2xyKUNhyWGY+oY4ed++dRiTbEtpWuwS3NUyU+pROqw4&#10;LVhsaGOp+D2cnQb+eHvK7Ha9U2rI3n+6exWGk9J6Mu7XLyAi9fE//NfeGw2Zms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Kw4cUAAADcAAAADwAAAAAAAAAA&#10;AAAAAAChAgAAZHJzL2Rvd25yZXYueG1sUEsFBgAAAAAEAAQA+QAAAJMDAAAAAA==&#10;" strokecolor="red" strokeweight="2pt">
                  <v:stroke endarrow="open" endarrowwidth="narrow" endarrowlength="long" joinstyle="miter"/>
                </v:shape>
                <v:shape id="Straight Arrow Connector 39" o:spid="_x0000_s1161" type="#_x0000_t32" style="position:absolute;left:35060;top:17993;width:12329;height:522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4VesUAAADcAAAADwAAAGRycy9kb3ducmV2LnhtbESPQWsCMRSE7wX/Q3iCl1ITF2zL1iii&#10;tngolFrB62Pzutl287Jsorv7741Q6HGYmW+Yxap3tbhQGyrPGmZTBYK48KbiUsPx6/XhGUSIyAZr&#10;z6RhoACr5ehugbnxHX/S5RBLkSAcctRgY2xyKUNhyWGY+oY4ed++dRiTbEtpWuwS3NUyU+pROqw4&#10;LVhsaGOp+D2cnQb+eHvK7Ha9U2rI3n+6exWGk9J6Mu7XLyAi9fE//NfeGw2Zms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4VesUAAADcAAAADwAAAAAAAAAA&#10;AAAAAAChAgAAZHJzL2Rvd25yZXYueG1sUEsFBgAAAAAEAAQA+QAAAJMDAAAAAA==&#10;" strokecolor="red" strokeweight="2pt">
                  <v:stroke endarrow="open" endarrowwidth="narrow" endarrowlength="long" joinstyle="miter"/>
                </v:shape>
                <v:shape id="Straight Arrow Connector 40" o:spid="_x0000_s1162" type="#_x0000_t32" style="position:absolute;left:35117;top:58844;width:12281;height:9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LDcUAAADcAAAADwAAAGRycy9kb3ducmV2LnhtbESPQWsCMRSE74L/ITyhF9HEPWjZGkVa&#10;W3oQSm3B62PzulndvCyb1N39941Q8DjMzDfMetu7WlypDZVnDYu5AkFceFNxqeH763X2CCJEZIO1&#10;Z9IwUIDtZjxaY258x590PcZSJAiHHDXYGJtcylBYchjmviFO3o9vHcYk21KaFrsEd7XMlFpKhxWn&#10;BYsNPVsqLsdfp4E/3laZfdntlRqyw7mbqjCclNYPk373BCJSH+/h//a70ZCpJ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yLDcUAAADcAAAADwAAAAAAAAAA&#10;AAAAAAChAgAAZHJzL2Rvd25yZXYueG1sUEsFBgAAAAAEAAQA+QAAAJMDAAAAAA==&#10;" strokecolor="red" strokeweight="2pt">
                  <v:stroke endarrow="open" endarrowwidth="narrow" endarrowlength="long" joinstyle="miter"/>
                </v:shape>
                <v:shape id="Straight Arrow Connector 60" o:spid="_x0000_s1163" type="#_x0000_t32" style="position:absolute;left:34552;top:10637;width:12840;height:407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l3sYAAADcAAAADwAAAGRycy9kb3ducmV2LnhtbESPQWvCQBSE70L/w/IKvZmNglVSVwmF&#10;qpceqjn0+Jp9TUKzb9PdNUn99V1B8DjMzDfMejuaVvTkfGNZwSxJQRCXVjdcKShOb9MVCB+QNbaW&#10;ScEfedhuHiZrzLQd+IP6Y6hEhLDPUEEdQpdJ6cuaDPrEdsTR+7bOYIjSVVI7HCLctHKeps/SYMNx&#10;ocaOXmsqf45no+B86Jviff+5GPKZ+8p3l0Xxe+mUenoc8xcQgcZwD9/aB61gni7h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SZd7GAAAA3AAAAA8AAAAAAAAA&#10;AAAAAAAAoQIAAGRycy9kb3ducmV2LnhtbFBLBQYAAAAABAAEAPkAAACUAwAAAAA=&#10;" strokecolor="red" strokeweight="2pt">
                  <v:stroke endarrow="open" endarrowwidth="narrow" endarrowlength="long" joinstyle="miter"/>
                </v:shape>
                <v:shape id="Straight Arrow Connector 61" o:spid="_x0000_s1164" type="#_x0000_t32" style="position:absolute;left:35096;top:18566;width:12296;height:327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3xrMIAAADcAAAADwAAAGRycy9kb3ducmV2LnhtbERPPW/CMBDdkfgP1iF1AwckEEoxKEKi&#10;ZWEAMnS8xtckIj4H2yQpvx4PlTo+ve/NbjCN6Mj52rKC+SwBQVxYXXOpIL8epmsQPiBrbCyTgl/y&#10;sNuORxtMte35TN0llCKGsE9RQRVCm0rpi4oM+pltiSP3Y53BEKErpXbYx3DTyEWSrKTBmmNDhS3t&#10;Kypul4dR8Dh2dX76/Fr22dx9Zx/PZX5/tkq9TYbsHUSgIfyL/9xHrWCRxLXxTDwC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3xrMIAAADcAAAADwAAAAAAAAAAAAAA&#10;AAChAgAAZHJzL2Rvd25yZXYueG1sUEsFBgAAAAAEAAQA+QAAAJADAAAAAA==&#10;" strokecolor="red" strokeweight="2pt">
                  <v:stroke endarrow="open" endarrowwidth="narrow" endarrowlength="long" joinstyle="miter"/>
                </v:shape>
                <v:shape id="Straight Arrow Connector 62" o:spid="_x0000_s1165" type="#_x0000_t32" style="position:absolute;left:35127;top:44042;width:12265;height:73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FUN8YAAADcAAAADwAAAGRycy9kb3ducmV2LnhtbESPQWvCQBSE70L/w/IKvZmNgkVTVwmF&#10;qpceqjn0+Jp9TUKzb9PdNUn99V1B8DjMzDfMejuaVvTkfGNZwSxJQRCXVjdcKShOb9MlCB+QNbaW&#10;ScEfedhuHiZrzLQd+IP6Y6hEhLDPUEEdQpdJ6cuaDPrEdsTR+7bOYIjSVVI7HCLctHKeps/SYMNx&#10;ocaOXmsqf45no+B86Jviff+5GPKZ+8p3l0Xxe+mUenoc8xcQgcZwD9/aB61gnq7g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VDfGAAAA3AAAAA8AAAAAAAAA&#10;AAAAAAAAoQIAAGRycy9kb3ducmV2LnhtbFBLBQYAAAAABAAEAPkAAACUAwAAAAA=&#10;" strokecolor="red" strokeweight="2pt">
                  <v:stroke endarrow="open" endarrowwidth="narrow" endarrowlength="long" joinstyle="miter"/>
                </v:shape>
                <v:shape id="Straight Arrow Connector 63" o:spid="_x0000_s1166" type="#_x0000_t32" style="position:absolute;left:35117;top:37904;width:12275;height:134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rd8MAAADcAAAADwAAAGRycy9kb3ducmV2LnhtbERPu27CMBTdkfoP1q3EBk6QqKoUgyIk&#10;HkuH0gyMl/g2iYivg22SwNfXQ6WOR+e92oymFT0531hWkM4TEMSl1Q1XCorv3ewdhA/IGlvLpOBB&#10;Hjbrl8kKM20H/qL+FCoRQ9hnqKAOocuk9GVNBv3cdsSR+7HOYIjQVVI7HGK4aeUiSd6kwYZjQ40d&#10;bWsqr6e7UXA/9k3xeTgvhzx1l3z/XBa3Z6fU9HXMP0AEGsO/+M991AoWaZwf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ia3fDAAAA3AAAAA8AAAAAAAAAAAAA&#10;AAAAoQIAAGRycy9kb3ducmV2LnhtbFBLBQYAAAAABAAEAPkAAACRAwAAAAA=&#10;" strokecolor="red" strokeweight="2pt">
                  <v:stroke endarrow="open" endarrowwidth="narrow" endarrowlength="long" joinstyle="miter"/>
                </v:shape>
                <v:shape id="Straight Arrow Connector 66" o:spid="_x0000_s1167" type="#_x0000_t32" style="position:absolute;left:35060;top:51354;width:12332;height:18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FpMUAAADcAAAADwAAAGRycy9kb3ducmV2LnhtbESPQWvCQBSE7wX/w/KEXkR3k4OW6Cqi&#10;bemhUGoLXh/ZZzZt9m3Ibk3y791CocdhZr5hNrvBNeJKXag9a8gWCgRx6U3NlYbPj6f5A4gQkQ02&#10;nknDSAF228ndBgvje36n6ylWIkE4FKjBxtgWUobSksOw8C1x8i6+cxiT7CppOuwT3DUyV2opHdac&#10;Fiy2dLBUfp9+nAZ+e17l9rh/VGrMX7/6mQrjWWl9Px32axCRhvgf/mu/GA15lsHvmXQ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yFpMUAAADcAAAADwAAAAAAAAAA&#10;AAAAAAChAgAAZHJzL2Rvd25yZXYueG1sUEsFBgAAAAAEAAQA+QAAAJMDAAAAAA==&#10;" strokecolor="red" strokeweight="2pt">
                  <v:stroke endarrow="open" endarrowwidth="narrow" endarrowlength="long" joinstyle="miter"/>
                </v:shape>
                <v:shape id="Straight Arrow Connector 67" o:spid="_x0000_s1168" type="#_x0000_t32" style="position:absolute;left:35079;top:32227;width:12313;height:19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Qm8YAAADcAAAADwAAAGRycy9kb3ducmV2LnhtbESPQWvCQBSE74X+h+UJvdVNAkpJXSUI&#10;bb30UJuDx9fsMwlm36a7a5L667uC4HGYmW+Y1WYynRjI+daygnSegCCurG65VlB+vz2/gPABWWNn&#10;mRT8kYfN+vFhhbm2I3/RsA+1iBD2OSpoQuhzKX3VkEE/tz1x9I7WGQxRulpqh2OEm05mSbKUBluO&#10;Cw32tG2oOu3PRsF5N7Tl58dhMRap+yneL4vy99Ir9TSbilcQgaZwD9/aO60gSzO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8UJvGAAAA3AAAAA8AAAAAAAAA&#10;AAAAAAAAoQIAAGRycy9kb3ducmV2LnhtbFBLBQYAAAAABAAEAPkAAACUAwAAAAA=&#10;" strokecolor="red" strokeweight="2pt">
                  <v:stroke endarrow="open" endarrowwidth="narrow" endarrowlength="long" joinstyle="miter"/>
                </v:shape>
                <v:shape id="Straight Arrow Connector 68" o:spid="_x0000_s1169" type="#_x0000_t32" style="position:absolute;left:35127;top:49312;width:12265;height:20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1AMYAAADcAAAADwAAAGRycy9kb3ducmV2LnhtbESPQWvCQBSE70L/w/IK3uomiqVEVwmF&#10;tl481ObQ42v2mYRm36a7axL99V1B8DjMzDfMejuaVvTkfGNZQTpLQBCXVjdcKSi+3p5eQPiArLG1&#10;TArO5GG7eZisMdN24E/qD6ESEcI+QwV1CF0mpS9rMuhntiOO3tE6gyFKV0ntcIhw08p5kjxLgw3H&#10;hRo7eq2p/D2cjILTrm+K/cf3cshT95O/X5bF36VTavo45isQgcZwD9/aO61gni7g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w9QDGAAAA3AAAAA8AAAAAAAAA&#10;AAAAAAAAoQIAAGRycy9kb3ducmV2LnhtbFBLBQYAAAAABAAEAPkAAACUAwAAAAA=&#10;" strokecolor="red" strokeweight="2pt">
                  <v:stroke endarrow="open" endarrowwidth="narrow" endarrowlength="long" joinstyle="miter"/>
                </v:shape>
                <v:shape id="Straight Arrow Connector 69" o:spid="_x0000_s1170" type="#_x0000_t32" style="position:absolute;left:35098;top:51354;width:12294;height:140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mPMYAAADcAAAADwAAAGRycy9kb3ducmV2LnhtbESPT2sCMRTE7wW/Q3hCL6KJi7RlNYrY&#10;P/RQkFrB62Pzutm6eVk2qbv77U1B6HGYmd8wq03vanGhNlSeNcxnCgRx4U3FpYbj1+v0CUSIyAZr&#10;z6RhoACb9ehuhbnxHX/S5RBLkSAcctRgY2xyKUNhyWGY+YY4ed++dRiTbEtpWuwS3NUyU+pBOqw4&#10;LVhsaGepOB9+nQbevz1m9nn7otSQffx0ExWGk9L6ftxvlyAi9fE/fGu/Gw3ZfAF/Z9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rJjzGAAAA3AAAAA8AAAAAAAAA&#10;AAAAAAAAoQIAAGRycy9kb3ducmV2LnhtbFBLBQYAAAAABAAEAPkAAACUAwAAAAA=&#10;" strokecolor="red" strokeweight="2pt">
                  <v:stroke endarrow="open" endarrowwidth="narrow" endarrowlength="long" joinstyle="miter"/>
                </v:shape>
                <v:shape id="Straight Arrow Connector 57" o:spid="_x0000_s1171" type="#_x0000_t32" style="position:absolute;left:34552;top:10637;width:12846;height:48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I78YAAADcAAAADwAAAGRycy9kb3ducmV2LnhtbESPQWvCQBSE74X+h+UJvdVNhEhJXSUI&#10;bb30UJuDx9fsMwlm36a7a5L667uC4HGYmW+Y1WYynRjI+daygnSegCCurG65VlB+vz2/gPABWWNn&#10;mRT8kYfN+vFhhbm2I3/RsA+1iBD2OSpoQuhzKX3VkEE/tz1x9I7WGQxRulpqh2OEm04ukmQpDbYc&#10;FxrsadtQddqfjYLzbmjLz49DNhap+yneL1n5e+mVeppNxSuIQFO4h2/tnVawSDO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yO/GAAAA3AAAAA8AAAAAAAAA&#10;AAAAAAAAoQIAAGRycy9kb3ducmV2LnhtbFBLBQYAAAAABAAEAPkAAACUAwAAAAA=&#10;" strokecolor="red" strokeweight="2pt">
                  <v:stroke endarrow="open" endarrowwidth="narrow" endarrowlength="long" joinstyle="miter"/>
                </v:shape>
                <v:shape id="Straight Arrow Connector 58" o:spid="_x0000_s1172" type="#_x0000_t32" style="position:absolute;left:35096;top:18566;width:12302;height:402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WmMYAAADcAAAADwAAAGRycy9kb3ducmV2LnhtbESPQWvCQBSE7wX/w/KE3uomgiKpqwTB&#10;1ksP1Rw8PrOvSTD7Nu6uSeqv7xYKPQ4z8w2z3o6mFT0531hWkM4SEMSl1Q1XCorT/mUFwgdkja1l&#10;UvBNHrabydMaM20H/qT+GCoRIewzVFCH0GVS+rImg35mO+LofVlnMETpKqkdDhFuWjlPkqU02HBc&#10;qLGjXU3l9Xg3Cu6Hvik+3s+LIU/dJX97LIrbo1PqeTrmryACjeE//Nc+aAXzdAm/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VpjGAAAA3AAAAA8AAAAAAAAA&#10;AAAAAAAAoQIAAGRycy9kb3ducmV2LnhtbFBLBQYAAAAABAAEAPkAAACUAwAAAAA=&#10;" strokecolor="red" strokeweight="2pt">
                  <v:stroke endarrow="open" endarrowwidth="narrow" endarrowlength="long" joinstyle="miter"/>
                </v:shape>
                <v:shape id="Straight Arrow Connector 64" o:spid="_x0000_s1173" type="#_x0000_t32" style="position:absolute;left:35127;top:44042;width:12271;height:148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zA8YAAADcAAAADwAAAGRycy9kb3ducmV2LnhtbESPQWvCQBSE74X+h+UVequbCFqJrhIK&#10;tl48qDn0+Jp9JqHZt3F3TVJ/vVso9DjMzDfMajOaVvTkfGNZQTpJQBCXVjdcKShO25cFCB+QNbaW&#10;ScEPedisHx9WmGk78IH6Y6hEhLDPUEEdQpdJ6cuaDPqJ7Yijd7bOYIjSVVI7HCLctHKaJHNpsOG4&#10;UGNHbzWV38erUXDd9U2x//icDXnqvvL326y43Dqlnp/GfAki0Bj+w3/tnVYwTV/h9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8wPGAAAA3AAAAA8AAAAAAAAA&#10;AAAAAAAAoQIAAGRycy9kb3ducmV2LnhtbFBLBQYAAAAABAAEAPkAAACUAwAAAAA=&#10;" strokecolor="red" strokeweight="2pt">
                  <v:stroke endarrow="open" endarrowwidth="narrow" endarrowlength="long" joinstyle="miter"/>
                </v:shape>
                <v:shape id="Straight Arrow Connector 73" o:spid="_x0000_s1174" type="#_x0000_t32" style="position:absolute;left:35117;top:37904;width:12281;height:20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nccMAAADcAAAADwAAAGRycy9kb3ducmV2LnhtbERPu27CMBTdkfoP1q3EBk6QqKoUgyIk&#10;HkuH0gyMl/g2iYivg22SwNfXQ6WOR+e92oymFT0531hWkM4TEMSl1Q1XCorv3ewdhA/IGlvLpOBB&#10;Hjbrl8kKM20H/qL+FCoRQ9hnqKAOocuk9GVNBv3cdsSR+7HOYIjQVVI7HGK4aeUiSd6kwYZjQ40d&#10;bWsqr6e7UXA/9k3xeTgvhzx1l3z/XBa3Z6fU9HXMP0AEGsO/+M991AoWaVwb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Z3HDAAAA3AAAAA8AAAAAAAAAAAAA&#10;AAAAoQIAAGRycy9kb3ducmV2LnhtbFBLBQYAAAAABAAEAPkAAACRAwAAAAA=&#10;" strokecolor="red" strokeweight="2pt">
                  <v:stroke endarrow="open" endarrowwidth="narrow" endarrowlength="long" joinstyle="miter"/>
                </v:shape>
                <v:shape id="Straight Arrow Connector 74" o:spid="_x0000_s1175" type="#_x0000_t32" style="position:absolute;left:35127;top:49312;width:12271;height:95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C6sYAAADcAAAADwAAAGRycy9kb3ducmV2LnhtbESPQWvCQBSE74X+h+UVequbCEqNrhIK&#10;tl48qDn0+Jp9JqHZt3F3TVJ/vVso9DjMzDfMajOaVvTkfGNZQTpJQBCXVjdcKShO25dXED4ga2wt&#10;k4If8rBZPz6sMNN24AP1x1CJCGGfoYI6hC6T0pc1GfQT2xFH72ydwRClq6R2OES4aeU0SebSYMNx&#10;ocaO3moqv49Xo+C665ti//E5G/LUfeXvt1lxuXVKPT+N+RJEoDH8h//aO61gmi7g9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YwurGAAAA3AAAAA8AAAAAAAAA&#10;AAAAAAAAoQIAAGRycy9kb3ducmV2LnhtbFBLBQYAAAAABAAEAPkAAACUAwAAAAA=&#10;" strokecolor="red" strokeweight="2pt">
                  <v:stroke endarrow="open" endarrowwidth="narrow" endarrowlength="long" joinstyle="miter"/>
                </v:shape>
                <v:shape id="Straight Arrow Connector 75" o:spid="_x0000_s1176" type="#_x0000_t32" style="position:absolute;left:35127;top:53992;width:12271;height:48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hysMAAADcAAAADwAAAGRycy9kb3ducmV2LnhtbERPPW/CMBDdK/EfrEPqVhwigVDAoKgS&#10;LUsHIEPHa3wkUeNzsE2S8uvrAYnx6X1vdqNpRU/ON5YVzGcJCOLS6oYrBcV5/7YC4QOyxtYyKfgj&#10;D7vt5GWDmbYDH6k/hUrEEPYZKqhD6DIpfVmTQT+zHXHkLtYZDBG6SmqHQww3rUyTZCkNNhwbauzo&#10;vaby93QzCm6Hvim+Pr8XQz53P/nHfVFc751Sr9MxX4MINIan+OE+aAVpGufH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OocrDAAAA3AAAAA8AAAAAAAAAAAAA&#10;AAAAoQIAAGRycy9kb3ducmV2LnhtbFBLBQYAAAAABAAEAPkAAACRAwAAAAA=&#10;" strokecolor="red" strokeweight="2pt">
                  <v:stroke endarrow="open" endarrowwidth="narrow" endarrowlength="long" joinstyle="miter"/>
                </v:shape>
                <v:shape id="Straight Arrow Connector 77" o:spid="_x0000_s1177" type="#_x0000_t32" style="position:absolute;left:35098;top:58844;width:12300;height:6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GcUAAADcAAAADwAAAGRycy9kb3ducmV2LnhtbESPS2vDMBCE74X+B7GFXkoiRYc2OFFC&#10;6IseAiUPyHWxNpZba2UsNbb/fRUo9DjMzDfMcj34Rlyoi3VgA7OpAkFcBltzZeB4eJvMQcSEbLEJ&#10;TAZGirBe3d4ssbCh5x1d9qkSGcKxQAMupbaQMpaOPMZpaImzdw6dx5RlV0nbYZ/hvpFaqUfpsea8&#10;4LClZ0fl9/7HG+DP9yftXjavSo16+9U/qDielDH3d8NmASLRkP7Df+0Pa0DrGVzP5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PGcUAAADcAAAADwAAAAAAAAAA&#10;AAAAAAChAgAAZHJzL2Rvd25yZXYueG1sUEsFBgAAAAAEAAQA+QAAAJMDAAAAAA==&#10;" strokecolor="red" strokeweight="2pt">
                  <v:stroke endarrow="open" endarrowwidth="narrow" endarrowlength="long" joinstyle="miter"/>
                </v:shape>
                <v:shape id="Straight Arrow Connector 78" o:spid="_x0000_s1178" type="#_x0000_t32" style="position:absolute;left:35060;top:58844;width:12338;height:11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RbsUAAADcAAAADwAAAGRycy9kb3ducmV2LnhtbESPzWrDMBCE74W+g9hCLyWRqkNanCgh&#10;9I8eAiVpINfF2lhOrZWx1Nh++yhQ6HGYmW+YxWrwjThTF+vABh6nCgRxGWzNlYH99/vkGURMyBab&#10;wGRgpAir5e3NAgsbet7SeZcqkSEcCzTgUmoLKWPpyGOchpY4e8fQeUxZdpW0HfYZ7huplZpJjzXn&#10;BYctvTgqf3a/3gB/fTxp97p+U2rUm1P/oOJ4UMbc3w3rOYhEQ/oP/7U/rQGtNVzP5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LRbsUAAADcAAAADwAAAAAAAAAA&#10;AAAAAAChAgAAZHJzL2Rvd25yZXYueG1sUEsFBgAAAAAEAAQA+QAAAJMDAAAAAA==&#10;" strokecolor="red" strokeweight="2pt">
                  <v:stroke endarrow="open" endarrowwidth="narrow" endarrowlength="long" joinstyle="miter"/>
                </v:shape>
                <v:shape id="Straight Arrow Connector 79" o:spid="_x0000_s1179" type="#_x0000_t32" style="position:absolute;left:35098;top:65374;width:12526;height:33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vcYAAADcAAAADwAAAGRycy9kb3ducmV2LnhtbESPQWvCQBSE70L/w/IKvdWNKZYSXSUU&#10;ql481ObQ42v2mYRm36a7axL99V1B8DjMzDfMcj2aVvTkfGNZwWyagCAurW64UlB8fTy/gfABWWNr&#10;mRScycN69TBZYqbtwJ/UH0IlIoR9hgrqELpMSl/WZNBPbUccvaN1BkOUrpLa4RDhppVpkrxKgw3H&#10;hRo7eq+p/D2cjILTrm+K/fZ7PuQz95NvLvPi79Ip9fQ45gsQgcZwD9/aO60gTV/geiYe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cP73GAAAA3AAAAA8AAAAAAAAA&#10;AAAAAAAAoQIAAGRycy9kb3ducmV2LnhtbFBLBQYAAAAABAAEAPkAAACUAwAAAAA=&#10;" strokecolor="red" strokeweight="2pt">
                  <v:stroke endarrow="open" endarrowwidth="narrow" endarrowlength="long" joinstyle="miter"/>
                </v:shape>
                <v:shape id="Straight Arrow Connector 81" o:spid="_x0000_s1180" type="#_x0000_t32" style="position:absolute;left:35109;top:60831;width:12295;height:5254;flip:x;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0zsQAAADcAAAADwAAAGRycy9kb3ducmV2LnhtbESPS4vCMBSF9wP+h3AFd2PaMshQjSKC&#10;2EEYx8fG3aW5ttXmpjRR67+fCILLw3l8nMmsM7W4UesqywriYQSCOLe64kLBYb/8/AbhPLLG2jIp&#10;eJCD2bT3McFU2ztv6bbzhQgj7FJUUHrfpFK6vCSDbmgb4uCdbGvQB9kWUrd4D+OmlkkUjaTBigOh&#10;xIYWJeWX3dUE7t8xix7ZD59Gm9WmOP+u1nHMSg363XwMwlPn3+FXO9MKkuQLnmfC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LTOxAAAANwAAAAPAAAAAAAAAAAA&#10;AAAAAKECAABkcnMvZG93bnJldi54bWxQSwUGAAAAAAQABAD5AAAAkgMAAAAA&#10;" strokecolor="red" strokeweight="2pt">
                  <v:stroke endarrow="open" endarrowwidth="narrow" endarrowlength="long" joinstyle="miter"/>
                </v:shape>
                <v:shape id="Text Box 24" o:spid="_x0000_s1181" type="#_x0000_t202" style="position:absolute;left:47614;top:63150;width:16381;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miMUA&#10;AADcAAAADwAAAGRycy9kb3ducmV2LnhtbESPQWvCQBSE74X+h+UVvBSzMdpSo6uItNCj2iD09sw+&#10;k2j2bcxuY/rvu4LQ4zAz3zDzZW9q0VHrKssKRlEMgji3uuJCQfb1MXwD4TyyxtoyKfglB8vF48Mc&#10;U22vvKVu5wsRIOxSVFB636RSurwkgy6yDXHwjrY16INsC6lbvAa4qWUSx6/SYMVhocSG1iXl592P&#10;UXCaXMxhrDuaZt/6fZ+daJxtnpUaPPWrGQhPvf8P39ufWkGSvMDt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OaIxQAAANwAAAAPAAAAAAAAAAAAAAAAAJgCAABkcnMv&#10;ZG93bnJldi54bWxQSwUGAAAAAAQABAD1AAAAigMAAAAA&#10;" fillcolor="#8eaadb [1944]" strokeweight="1pt">
                  <v:textbox inset="1mm,0,0,0">
                    <w:txbxContent>
                      <w:p w:rsidR="007D339E" w:rsidRPr="00A0221C" w:rsidRDefault="007D339E" w:rsidP="00A0221C">
                        <w:pPr>
                          <w:rPr>
                            <w:rFonts w:ascii="PF Square Sans Pro" w:hAnsi="PF Square Sans Pro"/>
                          </w:rPr>
                        </w:pPr>
                        <w:r w:rsidRPr="00A0221C">
                          <w:rPr>
                            <w:rFonts w:ascii="PF Square Sans Pro" w:hAnsi="PF Square Sans Pro"/>
                          </w:rPr>
                          <w:t xml:space="preserve">Відсутність конкретних цільових проектів, з підтвердженим фінансовим ресурсом, орієнтованих на розвиток області в державних цільових програмах </w:t>
                        </w:r>
                      </w:p>
                    </w:txbxContent>
                  </v:textbox>
                </v:shape>
                <v:shape id="Straight Arrow Connector 83" o:spid="_x0000_s1182" type="#_x0000_t32" style="position:absolute;left:35060;top:68718;width:12564;height:1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XbcUAAADcAAAADwAAAGRycy9kb3ducmV2LnhtbESPQUsDMRSE74L/ITzBi7RJc6iybVqK&#10;VvFQENtCr4/N62Z187JsYnf335uC4HGYmW+Y5XrwjbhQF+vABmZTBYK4DLbmysDx8Dp5AhETssUm&#10;MBkYKcJ6dXuzxMKGnj/psk+VyBCOBRpwKbWFlLF05DFOQ0ucvXPoPKYsu0raDvsM943USs2lx5rz&#10;gsOWnh2V3/sfb4A/3h61e9lslRr17qt/UHE8KWPu74bNAkSiIf2H/9rv1oDWc7iey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XbcUAAADcAAAADwAAAAAAAAAA&#10;AAAAAAChAgAAZHJzL2Rvd25yZXYueG1sUEsFBgAAAAAEAAQA+QAAAJMDAAAAAA==&#10;" strokecolor="red" strokeweight="2pt">
                  <v:stroke endarrow="open" endarrowwidth="narrow" endarrowlength="long" joinstyle="miter"/>
                </v:shape>
                <v:shape id="Straight Arrow Connector 84" o:spid="_x0000_s1183" type="#_x0000_t32" style="position:absolute;left:35060;top:17993;width:12329;height:582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y9sUAAADcAAAADwAAAGRycy9kb3ducmV2LnhtbESPzWrDMBCE74W+g9hCLiWRqkNSnCgh&#10;9CfkUChNArku1sZya62Mpcb221eFQo/DzHzDrDaDb8SVulgHNvAwUyCIy2Brrgycjq/TRxAxIVts&#10;ApOBkSJs1rc3Kyxs6PmDrodUiQzhWKABl1JbSBlLRx7jLLTE2buEzmPKsquk7bDPcN9IrdRceqw5&#10;Lzhs6clR+XX49gb4fbfQ7nn7otSo3z77exXHszJmcjdslyASDek//NfeWwNaL+D3TD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Vy9sUAAADcAAAADwAAAAAAAAAA&#10;AAAAAAChAgAAZHJzL2Rvd25yZXYueG1sUEsFBgAAAAAEAAQA+QAAAJMDAAAAAA==&#10;" strokecolor="red" strokeweight="2pt">
                  <v:stroke endarrow="open" endarrowwidth="narrow" endarrowlength="long" joinstyle="miter"/>
                </v:shape>
                <v:shape id="Straight Arrow Connector 85" o:spid="_x0000_s1184" type="#_x0000_t32" style="position:absolute;left:35079;top:28166;width:12281;height:5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tzMMAAADcAAAADwAAAGRycy9kb3ducmV2LnhtbERPPW/CMBDdK/EfrEPqVhwigVDAoKgS&#10;LUsHIEPHa3wkUeNzsE2S8uvrAYnx6X1vdqNpRU/ON5YVzGcJCOLS6oYrBcV5/7YC4QOyxtYyKfgj&#10;D7vt5GWDmbYDH6k/hUrEEPYZKqhD6DIpfVmTQT+zHXHkLtYZDBG6SmqHQww3rUyTZCkNNhwbauzo&#10;vaby93QzCm6Hvim+Pr8XQz53P/nHfVFc751Sr9MxX4MINIan+OE+aAVpGtfG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4rczDAAAA3AAAAA8AAAAAAAAAAAAA&#10;AAAAoQIAAGRycy9kb3ducmV2LnhtbFBLBQYAAAAABAAEAPkAAACRAwAAAAA=&#10;" strokecolor="red" strokeweight="2pt">
                  <v:stroke endarrow="open" endarrowwidth="narrow" endarrowlength="long" joinstyle="miter"/>
                </v:shape>
                <v:shape id="Straight Arrow Connector 86" o:spid="_x0000_s1185" type="#_x0000_t32" style="position:absolute;left:35117;top:40443;width:12207;height:192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DH8UAAADcAAAADwAAAGRycy9kb3ducmV2LnhtbESPT0sDMRTE7wW/Q3iCl2ITc7C6Ni3F&#10;f3goiGuh18fmuVndvCyb2N399kYo9DjMzG+Y1Wb0rThSH5vABm4WCgRxFWzDtYH958v1HYiYkC22&#10;gcnARBE264vZCgsbBv6gY5lqkSEcCzTgUuoKKWPlyGNchI44e1+h95iy7Gtpexwy3LdSK3UrPTac&#10;Fxx29Oio+il/vQF+f11q97R9VmrSu+9hruJ0UMZcXY7bBxCJxnQOn9pv1oDW9/B/Jh8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ZDH8UAAADcAAAADwAAAAAAAAAA&#10;AAAAAAChAgAAZHJzL2Rvd25yZXYueG1sUEsFBgAAAAAEAAQA+QAAAJMDAAAAAA==&#10;" strokecolor="red" strokeweight="2pt">
                  <v:stroke endarrow="open" endarrowwidth="narrow" endarrowlength="long" joinstyle="miter"/>
                </v:shape>
                <v:shape id="Straight Arrow Connector 87" o:spid="_x0000_s1186" type="#_x0000_t32" style="position:absolute;left:35079;top:28166;width:12245;height:130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3F8MAAADcAAAADwAAAGRycy9kb3ducmV2LnhtbERPPW/CMBDdkfgP1iGxgQMVCKUYFFWC&#10;snQoZGC8xtckanxObZMEfn09VGJ8et/b/WAa0ZHztWUFi3kCgriwuuZSQX45zDYgfEDW2FgmBXfy&#10;sN+NR1tMte35k7pzKEUMYZ+igiqENpXSFxUZ9HPbEkfu2zqDIUJXSu2wj+GmkcskWUuDNceGClt6&#10;q6j4Od+Mgtupq/OP9+uqzxbuKzs+Vvnvo1VqOhmyVxCBhvAU/7tPWsHyJc6PZ+IR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XNxfDAAAA3AAAAA8AAAAAAAAAAAAA&#10;AAAAoQIAAGRycy9kb3ducmV2LnhtbFBLBQYAAAAABAAEAPkAAACRAwAAAAA=&#10;" strokecolor="red" strokeweight="2pt">
                  <v:stroke endarrow="open" endarrowwidth="narrow" endarrowlength="long" joinstyle="miter"/>
                </v:shape>
                <v:shape id="Straight Arrow Connector 88" o:spid="_x0000_s1187" type="#_x0000_t32" style="position:absolute;left:34897;top:24029;width:12727;height:44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SjMYAAADcAAAADwAAAGRycy9kb3ducmV2LnhtbESPQWvCQBSE70L/w/IK3uomiqVEVwmF&#10;tl481ObQ42v2mYRm36a7axL99V1B8DjMzDfMejuaVvTkfGNZQTpLQBCXVjdcKSi+3p5eQPiArLG1&#10;TArO5GG7eZisMdN24E/qD6ESEcI+QwV1CF0mpS9rMuhntiOO3tE6gyFKV0ntcIhw08p5kjxLgw3H&#10;hRo7eq2p/D2cjILTrm+K/cf3cshT95O/X5bF36VTavo45isQgcZwD9/aO61gvkjh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bkozGAAAA3AAAAA8AAAAAAAAA&#10;AAAAAAAAoQIAAGRycy9kb3ducmV2LnhtbFBLBQYAAAAABAAEAPkAAACUAwAAAAA=&#10;" strokecolor="red" strokeweight="2pt">
                  <v:stroke endarrow="open" endarrowwidth="narrow" endarrowlength="long" joinstyle="miter"/>
                </v:shape>
                <v:shape id="Text Box 24" o:spid="_x0000_s1188" type="#_x0000_t202" style="position:absolute;left:47386;top:77247;width:16629;height:4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oIcUA&#10;AADcAAAADwAAAGRycy9kb3ducmV2LnhtbESPQWvCQBSE74L/YXlCL6XZmBSpqatIacFjq0Hw9pp9&#10;JtHs2zS7jfHfdwuCx2FmvmEWq8E0oqfO1ZYVTKMYBHFhdc2lgnz38fQCwnlkjY1lUnAlB6vleLTA&#10;TNsLf1G/9aUIEHYZKqi8bzMpXVGRQRfZljh4R9sZ9EF2pdQdXgLcNDKJ45k0WHNYqLClt4qK8/bX&#10;KDg9/5jvVPc0zw/6fZ+fKM0/H5V6mAzrVxCeBn8P39obrSBJ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OghxQAAANwAAAAPAAAAAAAAAAAAAAAAAJgCAABkcnMv&#10;ZG93bnJldi54bWxQSwUGAAAAAAQABAD1AAAAigMAAAAA&#10;" fillcolor="#8eaadb [1944]" strokeweight="1pt">
                  <v:textbox inset="1mm,0,0,0">
                    <w:txbxContent>
                      <w:p w:rsidR="007D339E" w:rsidRPr="00A0221C" w:rsidRDefault="007D339E" w:rsidP="00A0221C">
                        <w:pPr>
                          <w:rPr>
                            <w:rFonts w:ascii="PF Square Sans Pro" w:hAnsi="PF Square Sans Pro"/>
                          </w:rPr>
                        </w:pPr>
                        <w:r w:rsidRPr="00A0221C">
                          <w:rPr>
                            <w:rFonts w:ascii="PF Square Sans Pro" w:hAnsi="PF Square Sans Pro"/>
                          </w:rPr>
                          <w:t>Значні коливання національної валюти.</w:t>
                        </w:r>
                      </w:p>
                    </w:txbxContent>
                  </v:textbox>
                </v:shape>
                <v:shape id="Text Box 24" o:spid="_x0000_s1189" type="#_x0000_t202" style="position:absolute;left:47394;top:81915;width:16495;height: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NusQA&#10;AADcAAAADwAAAGRycy9kb3ducmV2LnhtbESPQWvCQBSE7wX/w/IEL6IbjYhGV5Gi0GNrg+DtmX0m&#10;0ezbNLvG9N93C4Ueh5n5hllvO1OJlhpXWlYwGUcgiDOrS84VpJ+H0QKE88gaK8uk4JscbDe9lzUm&#10;2j75g9qjz0WAsEtQQeF9nUjpsoIMurGtiYN3tY1BH2STS93gM8BNJadRNJcGSw4LBdb0WlB2Pz6M&#10;gtvsy1xi3dIyPev9Kb1RnL4PlRr0u90KhKfO/4f/2m9awTSO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TbrEAAAA3AAAAA8AAAAAAAAAAAAAAAAAmAIAAGRycy9k&#10;b3ducmV2LnhtbFBLBQYAAAAABAAEAPUAAACJAwAAAAA=&#10;" fillcolor="#8eaadb [1944]" strokeweight="1pt">
                  <v:textbox inset="1mm,0,0,0">
                    <w:txbxContent>
                      <w:p w:rsidR="007D339E" w:rsidRPr="00A0221C" w:rsidRDefault="007D339E" w:rsidP="00A0221C">
                        <w:pPr>
                          <w:rPr>
                            <w:rFonts w:ascii="PF Square Sans Pro" w:hAnsi="PF Square Sans Pro"/>
                          </w:rPr>
                        </w:pPr>
                        <w:r w:rsidRPr="00A0221C">
                          <w:rPr>
                            <w:rFonts w:ascii="PF Square Sans Pro" w:hAnsi="PF Square Sans Pro"/>
                          </w:rPr>
                          <w:t xml:space="preserve">Відсутність компенсаційних виплат з боку держави </w:t>
                        </w:r>
                      </w:p>
                    </w:txbxContent>
                  </v:textbox>
                </v:shape>
                <v:shape id="Straight Arrow Connector 70" o:spid="_x0000_s1190" type="#_x0000_t32" style="position:absolute;left:34766;top:10637;width:12594;height:180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FMYAAADcAAAADwAAAGRycy9kb3ducmV2LnhtbESPQWvCQBSE70L/w/IK3nSj1lKiq4RC&#10;q5ceanPo8Zl9JsHs23R3TaK/vlsoeBxm5htmvR1MIzpyvrasYDZNQBAXVtdcKsi/3iYvIHxA1thY&#10;JgVX8rDdPIzWmGrb8yd1h1CKCGGfooIqhDaV0hcVGfRT2xJH72SdwRClK6V22Ee4aeQ8SZ6lwZrj&#10;QoUtvVZUnA8Xo+Cy7+r8Y/e97LOZO2bvt2X+c2uVGj8O2QpEoCHcw//tvVYwXzzB35l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MRTGAAAA3AAAAA8AAAAAAAAA&#10;AAAAAAAAoQIAAGRycy9kb3ducmV2LnhtbFBLBQYAAAAABAAEAPkAAACUAwAAAAA=&#10;" strokecolor="red" strokeweight="2pt">
                  <v:stroke endarrow="open" endarrowwidth="narrow" endarrowlength="long" joinstyle="miter"/>
                </v:shape>
                <v:shape id="Straight Arrow Connector 71" o:spid="_x0000_s1191" type="#_x0000_t32" style="position:absolute;left:34552;top:8786;width:12519;height:1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fx8YAAADcAAAADwAAAGRycy9kb3ducmV2LnhtbESPT2sCMRTE7wW/Q3hCL6UmbqmW1SjS&#10;f/QgiLbg9bF5blY3L8smdXe/fVMo9DjMzG+Y5bp3tbhSGyrPGqYTBYK48KbiUsPX59v9E4gQkQ3W&#10;nknDQAHWq9HNEnPjO97T9RBLkSAcctRgY2xyKUNhyWGY+IY4eSffOoxJtqU0LXYJ7mqZKTWTDitO&#10;CxYberZUXA7fTgPv3ueZfdm8KjVk23N3p8JwVFrfjvvNAkSkPv6H/9ofRkP28A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38fGAAAA3AAAAA8AAAAAAAAA&#10;AAAAAAAAoQIAAGRycy9kb3ducmV2LnhtbFBLBQYAAAAABAAEAPkAAACUAwAAAAA=&#10;" strokecolor="red" strokeweight="2pt">
                  <v:stroke endarrow="open" endarrowwidth="narrow" endarrowlength="long" joinstyle="miter"/>
                </v:shape>
                <v:shape id="Straight Arrow Connector 72" o:spid="_x0000_s1192" type="#_x0000_t32" style="position:absolute;left:35079;top:9653;width:11992;height:23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BsMUAAADcAAAADwAAAGRycy9kb3ducmV2LnhtbESPQWsCMRSE74X+h/AEL0WTbsGW1SjS&#10;avFQkFrB62Pzutm6eVk20d3996ZQ6HGYmW+Yxap3tbhSGyrPGh6nCgRx4U3FpYbj13byAiJEZIO1&#10;Z9IwUIDV8v5ugbnxHX/S9RBLkSAcctRgY2xyKUNhyWGY+oY4ed++dRiTbEtpWuwS3NUyU2omHVac&#10;Fiw29GqpOB8uTgPv358z+7beKDVkHz/dgwrDSWk9HvXrOYhIffwP/7V3RkP2NIPf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BsMUAAADcAAAADwAAAAAAAAAA&#10;AAAAAAChAgAAZHJzL2Rvd25yZXYueG1sUEsFBgAAAAAEAAQA+QAAAJMDAAAAAA==&#10;" strokecolor="red" strokeweight="2pt">
                  <v:stroke endarrow="open" endarrowwidth="narrow" endarrowlength="long" joinstyle="miter"/>
                </v:shape>
                <v:shape id="Straight Arrow Connector 76" o:spid="_x0000_s1193" type="#_x0000_t32" style="position:absolute;left:35079;top:32225;width:12325;height:511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6vY8YAAADcAAAADwAAAGRycy9kb3ducmV2LnhtbESPQWvCQBSE70L/w/IK3nSjYluiq4RC&#10;q5ceanPo8Zl9JsHs23R3TaK/vlsoeBxm5htmvR1MIzpyvrasYDZNQBAXVtdcKsi/3iYvIHxA1thY&#10;JgVX8rDdPIzWmGrb8yd1h1CKCGGfooIqhDaV0hcVGfRT2xJH72SdwRClK6V22Ee4aeQ8SZ6kwZrj&#10;QoUtvVZUnA8Xo+Cy7+r8Y/e97LOZO2bvt2X+c2uVGj8O2QpEoCHcw//tvVYwXzzD35l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r2PGAAAA3AAAAA8AAAAAAAAA&#10;AAAAAAAAoQIAAGRycy9kb3ducmV2LnhtbFBLBQYAAAAABAAEAPkAAACUAwAAAAA=&#10;" strokecolor="red" strokeweight="2pt">
                  <v:stroke endarrow="open" endarrowwidth="narrow" endarrowlength="long" joinstyle="miter"/>
                </v:shape>
                <v:shape id="Straight Arrow Connector 80" o:spid="_x0000_s1194" type="#_x0000_t32" style="position:absolute;left:35060;top:40443;width:12264;height:357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wWcIAAADcAAAADwAAAGRycy9kb3ducmV2LnhtbERPz2vCMBS+D/Y/hCd4GZqsg210RpFN&#10;hwdB5oRdH82zqTYvpYm2/e/NQdjx4/s9W/SuFldqQ+VZw/NUgSAuvKm41HD4XU/eQYSIbLD2TBoG&#10;CrCYPz7MMDe+4x+67mMpUgiHHDXYGJtcylBYchimviFO3NG3DmOCbSlNi10Kd7XMlHqVDitODRYb&#10;+rRUnPcXp4F332+Z/VqulBqy7al7UmH4U1qPR/3yA0SkPv6L7+6N0ZC9pLXp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NwWcIAAADcAAAADwAAAAAAAAAAAAAA&#10;AAChAgAAZHJzL2Rvd25yZXYueG1sUEsFBgAAAAAEAAQA+QAAAJADAAAAAA==&#10;" strokecolor="red" strokeweight="2pt">
                  <v:stroke endarrow="open" endarrowwidth="narrow" endarrowlength="long" joinstyle="miter"/>
                </v:shape>
                <v:shape id="Straight Arrow Connector 89" o:spid="_x0000_s1195" type="#_x0000_t32" style="position:absolute;left:35098;top:24515;width:12294;height:536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eisYAAADcAAAADwAAAGRycy9kb3ducmV2LnhtbESPQWvCQBSE70L/w/IK3nSjYmmjq4RC&#10;q5ceanPo8Zl9JsHs23R3TaK/vlsoeBxm5htmvR1MIzpyvrasYDZNQBAXVtdcKsi/3ibPIHxA1thY&#10;JgVX8rDdPIzWmGrb8yd1h1CKCGGfooIqhDaV0hcVGfRT2xJH72SdwRClK6V22Ee4aeQ8SZ6kwZrj&#10;QoUtvVZUnA8Xo+Cy7+r8Y/e97LOZO2bvt2X+c2uVGj8O2QpEoCHcw//tvVYwX7zA35l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tnorGAAAA3AAAAA8AAAAAAAAA&#10;AAAAAAAAoQIAAGRycy9kb3ducmV2LnhtbFBLBQYAAAAABAAEAPkAAACUAwAAAAA=&#10;" strokecolor="red" strokeweight="2pt">
                  <v:stroke endarrow="open" endarrowwidth="narrow" endarrowlength="long" joinstyle="miter"/>
                </v:shape>
                <v:shape id="Straight Arrow Connector 90" o:spid="_x0000_s1196" type="#_x0000_t32" style="position:absolute;left:35060;top:68718;width:12564;height:7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PIsIAAADcAAAADwAAAGRycy9kb3ducmV2LnhtbERPz2vCMBS+D/Y/hCd4GZqsjG10RpFN&#10;hwdB5oRdH82zqTYvpYm2/e/NQdjx4/s9W/SuFldqQ+VZw/NUgSAuvKm41HD4XU/eQYSIbLD2TBoG&#10;CrCYPz7MMDe+4x+67mMpUgiHHDXYGJtcylBYchimviFO3NG3DmOCbSlNi10Kd7XMlHqVDitODRYb&#10;+rRUnPcXp4F332+Z/VqulBqy7al7UmH4U1qPR/3yA0SkPv6L7+6N0ZC9pPnp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MPIsIAAADcAAAADwAAAAAAAAAAAAAA&#10;AAChAgAAZHJzL2Rvd25yZXYueG1sUEsFBgAAAAAEAAQA+QAAAJADAAAAAA==&#10;" strokecolor="red" strokeweight="2pt">
                  <v:stroke endarrow="open" endarrowwidth="narrow" endarrowlength="long" joinstyle="miter"/>
                </v:shape>
                <w10:anchorlock/>
              </v:group>
            </w:pict>
          </mc:Fallback>
        </mc:AlternateContent>
      </w:r>
    </w:p>
    <w:p w:rsidR="00A761C5" w:rsidRPr="00344827" w:rsidRDefault="00A761C5" w:rsidP="00A761C5">
      <w:pPr>
        <w:spacing w:after="0" w:line="240" w:lineRule="auto"/>
        <w:jc w:val="both"/>
        <w:rPr>
          <w:rFonts w:ascii="PF Square Sans Pro" w:hAnsi="PF Square Sans Pro" w:cs="Arial"/>
          <w:b/>
          <w:i/>
        </w:rPr>
      </w:pPr>
      <w:r w:rsidRPr="00344827">
        <w:rPr>
          <w:rFonts w:ascii="PF Square Sans Pro" w:hAnsi="PF Square Sans Pro" w:cs="Arial"/>
          <w:b/>
          <w:i/>
        </w:rPr>
        <w:lastRenderedPageBreak/>
        <w:t>Аналіз у секторі «Порівняльні переваги»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Найважливішими сильними сторонами Луганської області є з</w:t>
      </w:r>
      <w:r w:rsidRPr="00344827">
        <w:rPr>
          <w:rFonts w:ascii="PF Square Sans Pro" w:hAnsi="PF Square Sans Pro"/>
        </w:rPr>
        <w:t xml:space="preserve"> </w:t>
      </w:r>
      <w:r w:rsidRPr="00344827">
        <w:rPr>
          <w:rFonts w:ascii="PF Square Sans Pro" w:eastAsia="Calibri" w:hAnsi="PF Square Sans Pro" w:cs="Arial"/>
          <w:color w:val="000000"/>
        </w:rPr>
        <w:t>висока концентрація покладів мінерально сировинних і паливно-енергетичних ресурсів на території області, збереження кадрового потенціалу та інфраструктури хімічного сектору як провідної сфери економіки. Стан та структурна динаміка хімічного сектору регіону свідчать про наявність можливостей підвищення його конкурентоспроможності шляхом структурно-технологічної модернізації на неоіндустріальних засадах.</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Інструментом проведення такої модернізації має стати стратегія смарт-спеціалізації із застосуванням кластерних технологій. Вихідними передумовами тут є концентрація в регіоні відповідних виробництв, інфраструктури, галузевих знань і навичок, наявність кооперативних зв’язків із суміжними та ІТ секторами, тісна багаторічна співпраця з науковими, проектними та освітніми установами.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Неоіндустріальне зростання хімічного комплексу може відбуватися завдяки розширенню хіміко-фармацевтичного виробництва, а також продовження наявних ланцюгів вартості та виготовлення диференційованої продукції для споживчих ринків (складної агрохімічної продукції, лакофарбових матеріалів, антипіренів, товарів побутової хімії, косметичних засобів, реагентів для очищення води, матеріалів для сучасних методів діагностики). Названі сегменти відрізняються значною участю іноземного капіталу, залученням передових іноземних технологій і готовністю до подальшого інноваційного розвитку.</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Інший перспективний напрям неоіндустріальної модернізації сектору ґрунтується на великому міжгалузевому значенні хімічного виробництва як ключового постачальника новітніх матеріалів для новітніх технологічних рішень, зокрема у цифровій та смарт-економіці. Високотехнологічні галузі-споживачі можуть стати вагомим джерелом зовнішніх інвестицій у розвиток хімічного виробництва. Виходячи з української специфіки, серед перспективних партнерів хімічного виробництва слід розглядати аграрне виробництво, яке зараз зацікавлене у цифровій модернізації і реалізації концепції «точного землеробства» (precision farming).</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Слід використати потенціал неформального хімічного кластеру, який давно існує у промисловому вузлі Сєвєродонецьк – Лисичанськ – Рубіжне, і складається з декількох великих виробничих підприємств, мережі обслуговуючих, посередницьких та логістичних компаній, складних інфраструктурних об’єктів. Тут же розміщені провідні галузеві науково-дослідні та проектні організації (наприклад, такі, як ПрАТ «Сєвєродонецький Оргхім», ТОВ «Хімтехнологія») та навчальні заклади (зокрема, підрозділи хімічного профілю Східноукраїнського національного університету імені Володимира Даля). Вагомим фактором є наявність довготривалих і результативних зв’язків промислово-виробничого, науково-дослідницького й освітнього комплексів і IT-сфери регіону, що у сукупності формують його активне інноваційне середовище. Також важливим при цьому є використати максимально потенціал Угоди про асоціацію з Європейським Союзом.</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 xml:space="preserve">Що стосується конфігурації цього кластерного утворення, то раніше його ядром виступав Сєвєродонецький «Азот». Роль великих хімічних підприємств як системоутворюючих  елементів кластерів, окрім виробничо-технологічних чинників, звичайно обумовлюється наявними у них вільними виробничими площами, розвиненою виробничою та допоміжною інфраструктурою, наближеністю до перетинів логістичних потоків та потенційних споживачів. Тому одним з основних напрямів неоіндустріального розвитку хімічного комплексу регіону мало б стати відновлення ефективності великотоннажних базових хімічних виробництв шляхом нарощування доданої вартості та створення навколо них малотоннажних інноваційних хімічних виробництв. </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Одним із важливих компонентів розвитку економіки області в умовах зростання глобального попиту на різні види аграрної продукції і продовольчих товарів можна вважати потенціал сільського господарства, яке в останні роки динамічно розвивається і в активі якого значимі запаси земель сільськогосподарського призначення, з яких. 70% ріллі. При цьому унікальні кінні заводи можуть стати джерелом стабільних доходів місцевих громад та стартовою позицією до розвитку нішевого туризму.</w:t>
      </w:r>
      <w:r w:rsidRPr="00344827">
        <w:rPr>
          <w:rFonts w:ascii="PF Square Sans Pro" w:hAnsi="PF Square Sans Pro"/>
        </w:rPr>
        <w:t xml:space="preserve"> </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Великою перевагою регіону є активна діяльність міжнародних програм, що забезпечує суттєву підтримку найважливіших для регіону напрямків розвитку, на які, в теперішніх умовах, не вистарчає ресурсу. При цьому важливо використати наявну інфраструктуру підтримки бізнесу та регіонального розвитку, посилити їх потенціал для підготовки конкурентноспроможних проектів.</w:t>
      </w:r>
    </w:p>
    <w:p w:rsidR="00A761C5" w:rsidRPr="00344827" w:rsidRDefault="00A761C5" w:rsidP="00A761C5">
      <w:pPr>
        <w:spacing w:after="0" w:line="240" w:lineRule="auto"/>
        <w:jc w:val="both"/>
        <w:rPr>
          <w:rFonts w:ascii="PF Square Sans Pro" w:hAnsi="PF Square Sans Pro" w:cs="Arial"/>
          <w:b/>
          <w:i/>
        </w:rPr>
      </w:pPr>
      <w:r w:rsidRPr="00344827">
        <w:rPr>
          <w:rFonts w:ascii="PF Square Sans Pro" w:hAnsi="PF Square Sans Pro" w:cs="Arial"/>
          <w:b/>
          <w:i/>
        </w:rPr>
        <w:t>Аналіз у секторі «Виклики»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 xml:space="preserve">Бойові дії та тимчасова окупація 30% території Луганської області загострили розгортання кризових явищ в області, викликали ланцюгову реакцію дисбалансу усіх макроекономічних показників економічного і соціального розвитку. Тривала стагнація економіки регіону супроводжується збільшенням чисельності безробітних, зниженням рівня життя населення, зростанням трудової міграції працездатного населення в межах країни та за кордон. В області надзвичайно висока частка енерговитрат підприємств в собівартості продукції, що випускається. Це обумовлено і найвищою вартістю транспортування та розподілу електричної енергії на </w:t>
      </w:r>
      <w:r w:rsidRPr="00344827">
        <w:rPr>
          <w:rFonts w:ascii="PF Square Sans Pro" w:eastAsia="Calibri" w:hAnsi="PF Square Sans Pro" w:cs="Arial"/>
          <w:color w:val="000000"/>
        </w:rPr>
        <w:lastRenderedPageBreak/>
        <w:t xml:space="preserve">території Луганської області в порівнянні з іншими областями України, і  надзвичайно високим рівнем енерговитрат, внаслідок незбалансованої структури енергоспоживання та нераціонального використання енергетичних ресурсів (природний газ, електроенергія, тепло) через застосування застарілих технологій. Відсутність конкуренції на енергетичному ринку в Луганської області робить вартість енергоносіїв не конкурентною, що на 1,5 гривні дорожче, ніж в центральних областях України. Це, в свою чергу, робить мало конкурентними товари і послуги підприємств регіону. </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Луганська область віддалена від логістичних центрів і перетинів транспортно-вантажних потоків України. Жоден з міжнародних наземних транспортних коридорів не проходить територією області. Бойові дії та тимчасова окупація частини території Луганської області загострили проблеми логістики - мережа автомобільних доріг зазнала значних руйнувань, мережа залізничних шляхів розділена. Це призвело до порушення ланцюжків поставок сировини та відправки готової продукції споживачам, значно скоротило потік товарів, який входив до складу регіонального експорту і значною мірою сприяло ізольованості від решти території України.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В цій ситуації важливим фактором, що зменшує негативні наслідки вищеозначених проблем та дозволяє не тільки відновити порушену інфраструктуру  може стати ресурс міжнародних програм, які присутні в регіоні, а також державних цільових програм в умовах розпочатих галузевих реформ в Україні.</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Важливо відзначити, що і до початку збройного конфлікту на сході України Луганська область стикалася із суттєвими довгостроковими викликами, пов’язаними з бідністю, складною демографічною ситуацією та застарілою структурою економіки. Протягом тривалого часу підприємства галузі важкої промисловості скорочували обсяги виробництва.</w:t>
      </w:r>
      <w:r w:rsidRPr="00344827">
        <w:rPr>
          <w:rFonts w:ascii="PF Square Sans Pro" w:hAnsi="PF Square Sans Pro"/>
        </w:rPr>
        <w:t xml:space="preserve"> </w:t>
      </w:r>
      <w:r w:rsidRPr="00344827">
        <w:rPr>
          <w:rFonts w:ascii="PF Square Sans Pro" w:eastAsia="Calibri" w:hAnsi="PF Square Sans Pro" w:cs="Arial"/>
          <w:color w:val="000000"/>
        </w:rPr>
        <w:t xml:space="preserve">Різке падіння економічного потенціалу області після 2014 року, а особливо промислового вимагає проведення реконструкції та оновлення обладнання промисловості регіону. Велика частина устаткування, використовуваного в промисловості, застаріло морально і фізично. Найчастіше обладнання встановлено у 80-90 роки минулого століття. Таке обладнання досить неекономічне з точки зору енергетичних витрат, трудових витрат, витрат на капітальний і поточний ремонт обладнання зі зносом більше 90%. </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 xml:space="preserve">Однак, нова, вимушена конфігурація ресурсів (матеріальних, природних, людських, соціальних), яка сформувалася на підконтрольній українській владі території - це потенціал для структурної трансформації економіки області, стимул переформатування територіального простору, формування нових центрів регіонального розвитку та переходу до інклюзивної моделі розвитку. Також слід забезпечити повну інфраструктурну незалежність від території, не підконтрольній українській владі, зокрема транспортну, енергетичну для забезпечення розвитку основних промислових центрів. При цьому Угода про асоціацію з Європейським Союзом та нова системи партнерства з іншими регіонами України, країнами Європи та Азії можуть значно сприяти процесу. </w:t>
      </w:r>
    </w:p>
    <w:p w:rsidR="00A761C5" w:rsidRPr="00344827" w:rsidRDefault="00A761C5" w:rsidP="00A761C5">
      <w:pPr>
        <w:spacing w:after="0" w:line="240" w:lineRule="auto"/>
        <w:jc w:val="both"/>
        <w:rPr>
          <w:rFonts w:ascii="PF Square Sans Pro" w:eastAsia="Calibri" w:hAnsi="PF Square Sans Pro" w:cs="Arial"/>
          <w:i/>
          <w:color w:val="000000"/>
        </w:rPr>
      </w:pPr>
      <w:r w:rsidRPr="00344827">
        <w:rPr>
          <w:rFonts w:ascii="PF Square Sans Pro" w:hAnsi="PF Square Sans Pro" w:cs="Arial"/>
          <w:b/>
          <w:i/>
          <w:shd w:val="clear" w:color="auto" w:fill="FEFEFE"/>
        </w:rPr>
        <w:t>Аналіз у секторі «Ризики»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 xml:space="preserve">Продовження військових дій на сході України призведе до подальшої стагнації економіки, погіршення соціальної сфери та посилення міграції, особливо кваліфікованих кадрів за межі області. Якщо раніше безробітні фахівці мали проблеми з працевлаштуванням у зв’язку з відсутністю вакансій, то внаслідок трудової міграції роботодавці Луганщини відчули дефіцит фахівців. Ситуація також ускладнена тим, що роботодавці області не в змозі запропонувати конкурентну, у порівнянні з західними областями та державами ЄС, рівень заробітної плати. Цьому також «сприятиме» наявність безвізового режиму України з країнами ЄС, а також введення в дію спеціальних політик щодо залучення трудових мігрантів з України окремими країнами ЄС, наприклад Польщею, Чехією, Словаччиною, Німеччиною. </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Відсутність ясної державної стратегії</w:t>
      </w:r>
      <w:r w:rsidRPr="00344827">
        <w:rPr>
          <w:rFonts w:ascii="PF Square Sans Pro" w:hAnsi="PF Square Sans Pro"/>
        </w:rPr>
        <w:t xml:space="preserve"> </w:t>
      </w:r>
      <w:r w:rsidRPr="00344827">
        <w:rPr>
          <w:rFonts w:ascii="PF Square Sans Pro" w:eastAsia="Calibri" w:hAnsi="PF Square Sans Pro" w:cs="Arial"/>
          <w:color w:val="000000"/>
        </w:rPr>
        <w:t>щодо підконтрольних Україні територій Луганської і Донецької областей, підкріплених конкретними програмами і проектами із гарантованими фінансовими ресурсами не сприяє покращенню ситуації на середньострокову перспектив. Державна цільова програма відновлення та розбудови миру в східних регіонах України, розроблена Міністерством з питань тимчасово окупованих територій і внутрішньо переміщених осіб у 2017 році стосується конкретних змін, які мають відбуватися вже сьогодні в якості життя людей і конкурентоспроможності територій Донецької та Луганської областей, що перебувають під контролем України. Однак, зосередженість програми на терміновому вирішенні короткострокових завдань стрімко втрачає свою ефективність - через брак комплексного бачення шляхів економічного відновлення областей і відповідної координації зусиль державного управління щодо вирішення проблем розвитку цих регіонів з урахуванням середньо- та довгострокових потреб. Враховуючи специфічний характер проблем Луганської області, що походять із природи старопромислового розвитку, та деструктивний вплив наслідків збройного протистояння, що посилює ці проблеми, при формуванні завдань і заходів за напрямом економічного відновлення за основу слід взяти підхід до відновлення економіки, який ґрунтується на стратегічному баченні економічних перетворень і розвитку області на засадах структурної перебудови.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lastRenderedPageBreak/>
        <w:t xml:space="preserve">Необхідно провести адаптацію господарського комплексу регіону до можливого тривалого перебування поблизу зони підвищених зовнішніх ризиків. </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Неощадне використання природних ресурсів в зоні бойових дій та прилеглій території матиме довгострокові наслідки на екосистему регіону.</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Не прийняття заходів з оновлення та модернізації комунальної інженерної інфраструктури може призвести до збільшення аварійності мереж та тривалого відключення споживачів від необхідних послуг, що особливо небезпечно в зимовий період.</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Не ефективна система оповіщення населення про надзвичайні ситуації може призвести до матеріальних та людських втрат, а відсутня налагоджена система оперативної евакуації з зон природних та техногенних катастроф, тільки поглибить можливі наслідки.</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Загроза підтоплення територій забрудненими шахтними водами зі сторони не контрольованої українською владою територією має реальний характер і необхідно запобігати негативним наслідкам з цим пов’язаним.</w:t>
      </w:r>
    </w:p>
    <w:p w:rsidR="00A761C5" w:rsidRPr="00344827" w:rsidRDefault="00A761C5" w:rsidP="00A761C5">
      <w:pPr>
        <w:spacing w:after="0" w:line="240" w:lineRule="auto"/>
        <w:ind w:firstLine="567"/>
        <w:jc w:val="both"/>
        <w:rPr>
          <w:rFonts w:ascii="PF Square Sans Pro" w:eastAsia="Calibri" w:hAnsi="PF Square Sans Pro" w:cs="Arial"/>
          <w:color w:val="000000"/>
        </w:rPr>
      </w:pPr>
      <w:r w:rsidRPr="00344827">
        <w:rPr>
          <w:rFonts w:ascii="PF Square Sans Pro" w:eastAsia="Calibri" w:hAnsi="PF Square Sans Pro" w:cs="Arial"/>
          <w:color w:val="000000"/>
        </w:rPr>
        <w:t>Виконання положень Угоди про асоціацію Україна-ЄС, особливо на першому етапі вимагатиме значних ресурсів, яких, на жаль в області не має. Гальмування ж галузевих реформ в Україні призводить до втрати довіри партнерів України в ЄС, можливого скорочення міжнародної технічної допомоги. При відсутності конкретних цільових державних програм і проектів з підтвердженим фінансовим ресурсом, орієнтованих на розвиток області тільки посилить кризову ситуацію.</w:t>
      </w:r>
    </w:p>
    <w:p w:rsidR="00015813" w:rsidRPr="00344827" w:rsidRDefault="00015813" w:rsidP="00015813">
      <w:pPr>
        <w:shd w:val="clear" w:color="auto" w:fill="FFFFFF" w:themeFill="background1"/>
        <w:spacing w:after="0" w:line="240" w:lineRule="auto"/>
        <w:jc w:val="both"/>
        <w:rPr>
          <w:rFonts w:ascii="PF Square Sans Pro" w:eastAsia="Calibri" w:hAnsi="PF Square Sans Pro" w:cs="Arial"/>
          <w:b/>
          <w:color w:val="FFFFFF" w:themeColor="background1"/>
        </w:rPr>
      </w:pPr>
    </w:p>
    <w:p w:rsidR="00A761C5" w:rsidRPr="00344827" w:rsidRDefault="00A761C5" w:rsidP="00015813">
      <w:pPr>
        <w:shd w:val="clear" w:color="auto" w:fill="FFFFFF" w:themeFill="background1"/>
        <w:spacing w:after="0" w:line="240" w:lineRule="auto"/>
        <w:jc w:val="both"/>
        <w:rPr>
          <w:rFonts w:ascii="PF Square Sans Pro" w:eastAsia="Calibri" w:hAnsi="PF Square Sans Pro" w:cs="Arial"/>
          <w:b/>
          <w:color w:val="FFFFFF" w:themeColor="background1"/>
        </w:rPr>
      </w:pPr>
    </w:p>
    <w:p w:rsidR="00A761C5" w:rsidRPr="00344827" w:rsidRDefault="00A761C5" w:rsidP="00015813">
      <w:pPr>
        <w:shd w:val="clear" w:color="auto" w:fill="FFFFFF" w:themeFill="background1"/>
        <w:spacing w:after="0" w:line="240" w:lineRule="auto"/>
        <w:jc w:val="both"/>
        <w:rPr>
          <w:rFonts w:ascii="PF Square Sans Pro" w:eastAsia="Calibri" w:hAnsi="PF Square Sans Pro" w:cs="Arial"/>
          <w:b/>
          <w:color w:val="FFFFFF" w:themeColor="background1"/>
        </w:rPr>
      </w:pPr>
    </w:p>
    <w:p w:rsidR="00A761C5" w:rsidRPr="00344827" w:rsidRDefault="00A761C5" w:rsidP="00015813">
      <w:pPr>
        <w:shd w:val="clear" w:color="auto" w:fill="FFFFFF" w:themeFill="background1"/>
        <w:spacing w:after="0" w:line="240" w:lineRule="auto"/>
        <w:jc w:val="both"/>
        <w:rPr>
          <w:rFonts w:ascii="PF Square Sans Pro" w:eastAsia="Calibri" w:hAnsi="PF Square Sans Pro" w:cs="Arial"/>
          <w:b/>
          <w:color w:val="FFFFFF" w:themeColor="background1"/>
        </w:rPr>
      </w:pPr>
    </w:p>
    <w:p w:rsidR="00A761C5" w:rsidRPr="00344827" w:rsidRDefault="00A761C5" w:rsidP="00015813">
      <w:pPr>
        <w:shd w:val="clear" w:color="auto" w:fill="FFFFFF" w:themeFill="background1"/>
        <w:spacing w:after="0" w:line="240" w:lineRule="auto"/>
        <w:jc w:val="both"/>
        <w:rPr>
          <w:rFonts w:ascii="PF Square Sans Pro" w:eastAsia="Calibri" w:hAnsi="PF Square Sans Pro" w:cs="Arial"/>
          <w:b/>
          <w:color w:val="FFFFFF" w:themeColor="background1"/>
        </w:rPr>
      </w:pPr>
    </w:p>
    <w:p w:rsidR="009F5058" w:rsidRPr="00344827" w:rsidRDefault="009F5058" w:rsidP="00ED3510">
      <w:pPr>
        <w:shd w:val="clear" w:color="auto" w:fill="0070C0"/>
        <w:spacing w:after="0" w:line="240" w:lineRule="auto"/>
        <w:jc w:val="both"/>
        <w:rPr>
          <w:rFonts w:ascii="PF Square Sans Pro" w:eastAsia="Calibri" w:hAnsi="PF Square Sans Pro" w:cs="Calibri"/>
          <w:bCs/>
          <w:color w:val="FFFFFF" w:themeColor="background1"/>
        </w:rPr>
      </w:pPr>
      <w:r w:rsidRPr="00344827">
        <w:rPr>
          <w:rFonts w:ascii="PF Square Sans Pro" w:eastAsia="Calibri" w:hAnsi="PF Square Sans Pro" w:cs="Arial"/>
          <w:b/>
          <w:color w:val="FFFFFF" w:themeColor="background1"/>
        </w:rPr>
        <w:t>5. Сценарії розвитку Луганської області</w:t>
      </w:r>
    </w:p>
    <w:p w:rsidR="009F5058" w:rsidRPr="00344827" w:rsidRDefault="009F5058" w:rsidP="00ED3510">
      <w:pPr>
        <w:spacing w:after="0" w:line="240" w:lineRule="auto"/>
      </w:pPr>
    </w:p>
    <w:p w:rsidR="00072DAB" w:rsidRPr="00344827" w:rsidRDefault="00072DAB" w:rsidP="00072DAB">
      <w:pPr>
        <w:spacing w:after="0" w:line="240" w:lineRule="auto"/>
        <w:ind w:firstLine="567"/>
        <w:jc w:val="both"/>
        <w:rPr>
          <w:rFonts w:ascii="PF Square Sans Pro" w:hAnsi="PF Square Sans Pro"/>
        </w:rPr>
      </w:pPr>
      <w:r w:rsidRPr="00344827">
        <w:rPr>
          <w:rFonts w:ascii="PF Square Sans Pro" w:hAnsi="PF Square Sans Pro"/>
        </w:rPr>
        <w:t>Стратегія соціально-економічного розвитку регіону в умовах нестабільності зовнішнього середовища покликана вирішувати цілий комплекс складних, а іноді й суперечливих завдань. І саме сценарний підхід є ефективним інструментом стратегічного планування, оскільки дозволяє з єдиних позицій вирішувати завдання багатоваріантності регіонального розвитку.</w:t>
      </w:r>
    </w:p>
    <w:p w:rsidR="00072DAB" w:rsidRPr="00344827" w:rsidRDefault="00072DAB" w:rsidP="00072DAB">
      <w:pPr>
        <w:spacing w:after="0" w:line="240" w:lineRule="auto"/>
        <w:ind w:firstLine="567"/>
        <w:jc w:val="both"/>
        <w:rPr>
          <w:rFonts w:ascii="PF Square Sans Pro" w:hAnsi="PF Square Sans Pro" w:cs="Times New Roman"/>
        </w:rPr>
      </w:pPr>
      <w:r w:rsidRPr="00344827">
        <w:rPr>
          <w:rFonts w:ascii="PF Square Sans Pro" w:hAnsi="PF Square Sans Pro"/>
        </w:rPr>
        <w:t>Згідно постанови Кабінету Міністрів України від 11 листопада 2015 р.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обумовлюються вимоги до підготовки розділу «</w:t>
      </w:r>
      <w:r w:rsidRPr="00344827">
        <w:rPr>
          <w:rFonts w:ascii="PF Square Sans Pro" w:hAnsi="PF Square Sans Pro" w:cs="Times New Roman"/>
        </w:rPr>
        <w:t xml:space="preserve">Сценарій розвитку регіону», зокрема використання аналітичної частини регіональної стратегії,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регіону які є найбільш вагомими для цієї території, а особливо - демографічний та економічний прогнози. Також зазначається, що основними сценаріями розвитку регіону є: </w:t>
      </w:r>
      <w:r w:rsidRPr="00344827">
        <w:rPr>
          <w:rFonts w:ascii="PF Square Sans Pro" w:hAnsi="PF Square Sans Pro" w:cs="Times New Roman"/>
          <w:i/>
        </w:rPr>
        <w:t>базовий (або інерційний), оптимістичний та реалістичний</w:t>
      </w:r>
      <w:r w:rsidRPr="00344827">
        <w:rPr>
          <w:rFonts w:ascii="PF Square Sans Pro" w:hAnsi="PF Square Sans Pro" w:cs="Times New Roman"/>
        </w:rPr>
        <w:t>.</w:t>
      </w:r>
    </w:p>
    <w:p w:rsidR="00072DAB" w:rsidRPr="00344827" w:rsidRDefault="00072DAB" w:rsidP="00072DAB">
      <w:pPr>
        <w:spacing w:after="0" w:line="240" w:lineRule="auto"/>
        <w:ind w:firstLine="567"/>
        <w:jc w:val="both"/>
        <w:rPr>
          <w:rFonts w:ascii="PF Square Sans Pro" w:hAnsi="PF Square Sans Pro" w:cs="Times New Roman"/>
        </w:rPr>
      </w:pPr>
      <w:r w:rsidRPr="00344827">
        <w:rPr>
          <w:rFonts w:ascii="PF Square Sans Pro" w:hAnsi="PF Square Sans Pro" w:cs="Times New Roman"/>
        </w:rPr>
        <w:t>При розробці сценаріїв розвитку Луганської області бралися до уваги прогнози розвитку України, зокрема «Прогноз економічного і соціального розвитку України на 2019-2021 роки», схвалений постановою Кабінету Міністрів України від 11.07.2018 р., у якому відзначено роль регіональних чинників, пов’язаних із</w:t>
      </w:r>
      <w:r w:rsidRPr="00344827">
        <w:t xml:space="preserve"> </w:t>
      </w:r>
      <w:r w:rsidRPr="00344827">
        <w:rPr>
          <w:rFonts w:ascii="PF Square Sans Pro" w:hAnsi="PF Square Sans Pro" w:cs="Times New Roman"/>
        </w:rPr>
        <w:t xml:space="preserve">Донецькою та Луганською областями, які безпосередньо впливають на соціально-економічний розвиток України, а саме: окупація частини території областей; призупинення переміщення вантажів через лінію зіткнення залізничними і автомобільними шляхами у межах областей;  внутрішня трудова міграція тощо. У зазначеному документі достатньо оптимістично оцінюється  розвиток Луганської області в цілому - відбуватиметься помірне покращення позитивної динаміки розвитку як за рахунок сприятливого зовнішнього середовища (підвищення цін та попиту на основні експортні товари), так і з урахуванням внутрішніх реформ, зокрема, які спрямовані на покращення бізнес-середовища та інвестиційного клімату. Водночас, реалізація таких внутрішніх реформ, в більшій мірі, залежатиме від припинення військової активності. Також, в середньостроковій перспективі реалізація завдань оновленої стратегії розвитку Луганської області та послідовне впровадження заходів, спрямованих на відновлення соціально-економічної інфраструктури та розбудови миру, забезпечить відновлення економічного розвитку області. Разом з тим відбудова інфраструктури регіонів сприятиме залученню робочої сили, що позитивно впливатиме на динаміку безробіття. При цьому інвестиційні проекти, які пов’язані з відбудовою зруйнованої інфраструктури області мають фінансуватися за рахунок бюджетних коштів та коштів міжнародних партнерів. </w:t>
      </w:r>
    </w:p>
    <w:p w:rsidR="00ED3510" w:rsidRPr="00344827" w:rsidRDefault="00ED3510" w:rsidP="00072DAB">
      <w:pPr>
        <w:spacing w:after="0" w:line="240" w:lineRule="auto"/>
        <w:ind w:firstLine="567"/>
        <w:jc w:val="both"/>
        <w:rPr>
          <w:rFonts w:ascii="PF Square Sans Pro" w:hAnsi="PF Square Sans Pro" w:cs="Times New Roman"/>
        </w:rPr>
      </w:pPr>
    </w:p>
    <w:p w:rsidR="00072DAB" w:rsidRPr="00344827" w:rsidRDefault="00072DAB" w:rsidP="00072DAB">
      <w:pPr>
        <w:shd w:val="clear" w:color="auto" w:fill="DEEAF6" w:themeFill="accent1" w:themeFillTint="33"/>
        <w:spacing w:after="0" w:line="240" w:lineRule="auto"/>
        <w:jc w:val="both"/>
        <w:rPr>
          <w:rFonts w:ascii="PF Square Sans Pro" w:hAnsi="PF Square Sans Pro" w:cs="Times New Roman"/>
        </w:rPr>
      </w:pPr>
      <w:r w:rsidRPr="00344827">
        <w:rPr>
          <w:rFonts w:ascii="PF Square Sans Pro" w:hAnsi="PF Square Sans Pro" w:cs="Times New Roman"/>
        </w:rPr>
        <w:lastRenderedPageBreak/>
        <w:t>Як результат, у період 2019-2021 років зростання ВРП Луганської області прогнозується у середньому на рівні 3,1%, що сформує внесок у розмірі 0,3 відсоткового пункту у загальне зростання ВВП.</w:t>
      </w:r>
    </w:p>
    <w:p w:rsidR="00ED3510" w:rsidRPr="00344827" w:rsidRDefault="00ED3510" w:rsidP="00072DAB">
      <w:pPr>
        <w:spacing w:after="0" w:line="240" w:lineRule="auto"/>
        <w:ind w:firstLine="567"/>
        <w:jc w:val="both"/>
        <w:rPr>
          <w:rFonts w:ascii="PF Square Sans Pro" w:hAnsi="PF Square Sans Pro" w:cs="Times New Roman"/>
        </w:rPr>
      </w:pPr>
    </w:p>
    <w:p w:rsidR="00072DAB" w:rsidRPr="00344827" w:rsidRDefault="00072DAB" w:rsidP="00072DAB">
      <w:pPr>
        <w:spacing w:after="0" w:line="240" w:lineRule="auto"/>
        <w:ind w:firstLine="567"/>
        <w:jc w:val="both"/>
        <w:rPr>
          <w:rFonts w:ascii="PF Square Sans Pro" w:hAnsi="PF Square Sans Pro" w:cs="Times New Roman"/>
        </w:rPr>
      </w:pPr>
      <w:r w:rsidRPr="00344827">
        <w:rPr>
          <w:rFonts w:ascii="PF Square Sans Pro" w:hAnsi="PF Square Sans Pro" w:cs="Times New Roman"/>
        </w:rPr>
        <w:t>Однак, при розробці сценаріїв Стратегії розвитку Луганської області до 2027 року вкрай важливо також оцінити</w:t>
      </w:r>
      <w:r w:rsidRPr="00344827">
        <w:t xml:space="preserve"> </w:t>
      </w:r>
      <w:r w:rsidRPr="00344827">
        <w:rPr>
          <w:rFonts w:ascii="PF Square Sans Pro" w:hAnsi="PF Square Sans Pro" w:cs="Times New Roman"/>
        </w:rPr>
        <w:t xml:space="preserve">геополітичні реалії на глобальному та регіональному рівнях, внутрішні процеси, інтереси та цілі головних гравців, пов’язані із збройним конфліктом на </w:t>
      </w:r>
      <w:r w:rsidR="002D79D9" w:rsidRPr="00344827">
        <w:rPr>
          <w:rFonts w:ascii="PF Square Sans Pro" w:hAnsi="PF Square Sans Pro" w:cs="Times New Roman"/>
        </w:rPr>
        <w:t>С</w:t>
      </w:r>
      <w:r w:rsidRPr="00344827">
        <w:rPr>
          <w:rFonts w:ascii="PF Square Sans Pro" w:hAnsi="PF Square Sans Pro" w:cs="Times New Roman"/>
        </w:rPr>
        <w:t>ході України. Детально відповіді на ці питання викладені у аналітичній доповіді Центру Разумкова «Конфлікт на Донбасі: сучасні реалії і перспективи врегулювання»</w:t>
      </w:r>
      <w:r w:rsidRPr="00344827">
        <w:rPr>
          <w:rStyle w:val="ae"/>
          <w:rFonts w:ascii="PF Square Sans Pro" w:hAnsi="PF Square Sans Pro" w:cs="Times New Roman"/>
        </w:rPr>
        <w:footnoteReference w:id="1"/>
      </w:r>
      <w:r w:rsidRPr="00344827">
        <w:rPr>
          <w:rFonts w:ascii="PF Square Sans Pro" w:hAnsi="PF Square Sans Pro" w:cs="Times New Roman"/>
        </w:rPr>
        <w:t xml:space="preserve">. </w:t>
      </w:r>
    </w:p>
    <w:p w:rsidR="00072DAB" w:rsidRPr="00344827" w:rsidRDefault="00072DAB" w:rsidP="00072DAB">
      <w:pPr>
        <w:spacing w:after="0" w:line="240" w:lineRule="auto"/>
        <w:ind w:firstLine="567"/>
        <w:jc w:val="both"/>
        <w:rPr>
          <w:rFonts w:ascii="PF Square Sans Pro" w:hAnsi="PF Square Sans Pro" w:cs="Times New Roman"/>
        </w:rPr>
      </w:pPr>
      <w:r w:rsidRPr="00344827">
        <w:rPr>
          <w:rFonts w:ascii="PF Square Sans Pro" w:hAnsi="PF Square Sans Pro" w:cs="Times New Roman"/>
        </w:rPr>
        <w:t>В доповіді зазначено, що на характер і особливості політики України з врегулювання конфлікту на Донбасі впливає багато зовнішніх і внутрішніх факторів – відсутність загальної стратегії зовнішньої політики України, профільної концепції політики на російському напрямі; політика Києва стосовно Донбасу значною мірою здійснюється в режимі «відкладених рішень», їй бракує політичної волі, послідовності та скоординованості; на ефективності дій влади негативно позначаються хронічні внутрішні негаразди – гострі проблеми у правоохоронній, судовій, оборонній сфері, корупція в ешелонах влади, що знижує та обмежує ефективність використання економічної допомоги Заход</w:t>
      </w:r>
      <w:r w:rsidR="002D79D9" w:rsidRPr="00344827">
        <w:rPr>
          <w:rFonts w:ascii="PF Square Sans Pro" w:hAnsi="PF Square Sans Pro" w:cs="Times New Roman"/>
        </w:rPr>
        <w:t xml:space="preserve">у. </w:t>
      </w:r>
      <w:r w:rsidRPr="00344827">
        <w:rPr>
          <w:rFonts w:ascii="PF Square Sans Pro" w:hAnsi="PF Square Sans Pro" w:cs="Times New Roman"/>
        </w:rPr>
        <w:t xml:space="preserve">Окрім того, тема Донбасу була і є предметом маніпуляцій і спекуляцій політичних акторів. </w:t>
      </w:r>
    </w:p>
    <w:p w:rsidR="00072DAB" w:rsidRPr="00344827" w:rsidRDefault="00072DAB" w:rsidP="00072DAB">
      <w:pPr>
        <w:spacing w:after="0" w:line="240" w:lineRule="auto"/>
        <w:ind w:firstLine="567"/>
        <w:jc w:val="both"/>
        <w:rPr>
          <w:rFonts w:ascii="PF Square Sans Pro" w:hAnsi="PF Square Sans Pro" w:cs="Times New Roman"/>
        </w:rPr>
      </w:pPr>
      <w:r w:rsidRPr="00344827">
        <w:rPr>
          <w:rFonts w:ascii="PF Square Sans Pro" w:hAnsi="PF Square Sans Pro" w:cs="Times New Roman"/>
        </w:rPr>
        <w:t>Згідно доповіді Центру Разумкова, прогнозування ймовірних сценаріїв, оцінка перспектив та динаміки конфлікту сприятиме визначенню шляхів і можливих засобів його врегулювання. Таких сценаріїв пропонується три.</w:t>
      </w:r>
    </w:p>
    <w:p w:rsidR="00072DAB" w:rsidRPr="00344827" w:rsidRDefault="00072DAB" w:rsidP="00072DAB">
      <w:pPr>
        <w:spacing w:after="0" w:line="240" w:lineRule="auto"/>
        <w:jc w:val="both"/>
        <w:rPr>
          <w:rFonts w:ascii="PF Square Sans Pro" w:hAnsi="PF Square Sans Pro" w:cs="Times New Roman"/>
        </w:rPr>
      </w:pPr>
      <w:r w:rsidRPr="00344827">
        <w:rPr>
          <w:rFonts w:ascii="PF Square Sans Pro" w:hAnsi="PF Square Sans Pro" w:cs="Times New Roman"/>
          <w:b/>
          <w:i/>
        </w:rPr>
        <w:t>За оптимістичним сценарієм</w:t>
      </w:r>
      <w:r w:rsidRPr="00344827">
        <w:rPr>
          <w:rFonts w:ascii="PF Square Sans Pro" w:hAnsi="PF Square Sans Pro" w:cs="Times New Roman"/>
        </w:rPr>
        <w:t xml:space="preserve"> на звільненій від окупантів території відновлюється юрисдикція України, згодом проводяться вибори. З Росії поступово скасовується частина санкцій. У нинішніх умовах такий сценарій виглядає малоймовірним.</w:t>
      </w:r>
    </w:p>
    <w:p w:rsidR="00072DAB" w:rsidRPr="00344827" w:rsidRDefault="00072DAB" w:rsidP="00072DAB">
      <w:pPr>
        <w:spacing w:after="0" w:line="240" w:lineRule="auto"/>
        <w:jc w:val="both"/>
        <w:rPr>
          <w:rFonts w:ascii="PF Square Sans Pro" w:hAnsi="PF Square Sans Pro" w:cs="Times New Roman"/>
        </w:rPr>
      </w:pPr>
      <w:r w:rsidRPr="00344827">
        <w:rPr>
          <w:rFonts w:ascii="PF Square Sans Pro" w:hAnsi="PF Square Sans Pro" w:cs="Times New Roman"/>
          <w:b/>
          <w:i/>
        </w:rPr>
        <w:t>Песимістичний сценарій.</w:t>
      </w:r>
      <w:r w:rsidRPr="00344827">
        <w:rPr>
          <w:rFonts w:ascii="PF Square Sans Pro" w:hAnsi="PF Square Sans Pro" w:cs="Times New Roman"/>
        </w:rPr>
        <w:t xml:space="preserve"> Це умовно можливий варіант, який залишається на порядку денному. Може бути реалізований за двома варіантами: </w:t>
      </w:r>
    </w:p>
    <w:p w:rsidR="00072DAB" w:rsidRPr="00344827" w:rsidRDefault="00072DAB" w:rsidP="0012771B">
      <w:pPr>
        <w:pStyle w:val="a3"/>
        <w:numPr>
          <w:ilvl w:val="0"/>
          <w:numId w:val="26"/>
        </w:numPr>
        <w:spacing w:after="0" w:line="240" w:lineRule="auto"/>
        <w:ind w:left="851" w:hanging="284"/>
        <w:jc w:val="both"/>
        <w:rPr>
          <w:rFonts w:ascii="PF Square Sans Pro" w:hAnsi="PF Square Sans Pro" w:cs="Times New Roman"/>
        </w:rPr>
      </w:pPr>
      <w:r w:rsidRPr="00344827">
        <w:rPr>
          <w:rFonts w:ascii="PF Square Sans Pro" w:hAnsi="PF Square Sans Pro" w:cs="Times New Roman"/>
        </w:rPr>
        <w:t>Росії вдається утримати Україну у сфері впливу, зокрема залучити до Євразійського економічного союзу,</w:t>
      </w:r>
      <w:r w:rsidRPr="00344827">
        <w:t xml:space="preserve"> </w:t>
      </w:r>
      <w:r w:rsidRPr="00344827">
        <w:rPr>
          <w:rFonts w:ascii="PF Square Sans Pro" w:hAnsi="PF Square Sans Pro" w:cs="Times New Roman"/>
        </w:rPr>
        <w:t xml:space="preserve">у т.ч. через прихід до влади в Україні проросійських сил; </w:t>
      </w:r>
    </w:p>
    <w:p w:rsidR="00072DAB" w:rsidRPr="00344827" w:rsidRDefault="00072DAB" w:rsidP="0012771B">
      <w:pPr>
        <w:pStyle w:val="a3"/>
        <w:numPr>
          <w:ilvl w:val="0"/>
          <w:numId w:val="26"/>
        </w:numPr>
        <w:tabs>
          <w:tab w:val="left" w:pos="567"/>
        </w:tabs>
        <w:spacing w:after="0" w:line="240" w:lineRule="auto"/>
        <w:ind w:left="851" w:hanging="284"/>
        <w:jc w:val="both"/>
        <w:rPr>
          <w:rFonts w:ascii="PF Square Sans Pro" w:hAnsi="PF Square Sans Pro" w:cs="Times New Roman"/>
        </w:rPr>
      </w:pPr>
      <w:r w:rsidRPr="00344827">
        <w:rPr>
          <w:rFonts w:ascii="PF Square Sans Pro" w:hAnsi="PF Square Sans Pro" w:cs="Times New Roman"/>
        </w:rPr>
        <w:t>Росія застосує силові засоби: завда</w:t>
      </w:r>
      <w:r w:rsidR="002D79D9" w:rsidRPr="00344827">
        <w:rPr>
          <w:rFonts w:ascii="PF Square Sans Pro" w:hAnsi="PF Square Sans Pro" w:cs="Times New Roman"/>
        </w:rPr>
        <w:t>є</w:t>
      </w:r>
      <w:r w:rsidRPr="00344827">
        <w:rPr>
          <w:rFonts w:ascii="PF Square Sans Pro" w:hAnsi="PF Square Sans Pro" w:cs="Times New Roman"/>
        </w:rPr>
        <w:t xml:space="preserve"> масованого комплексного удару по Україні із використанням регулярних військ з метою утворення підконтрольної Росії дуги, що з’єднує Придністров’я і Крим з територією Росії. </w:t>
      </w:r>
    </w:p>
    <w:p w:rsidR="00072DAB" w:rsidRPr="00344827" w:rsidRDefault="00072DAB" w:rsidP="00072DAB">
      <w:pPr>
        <w:spacing w:after="0" w:line="240" w:lineRule="auto"/>
        <w:jc w:val="both"/>
        <w:rPr>
          <w:rFonts w:ascii="PF Square Sans Pro" w:hAnsi="PF Square Sans Pro" w:cs="Times New Roman"/>
        </w:rPr>
      </w:pPr>
      <w:r w:rsidRPr="00344827">
        <w:rPr>
          <w:rFonts w:ascii="PF Square Sans Pro" w:hAnsi="PF Square Sans Pro" w:cs="Times New Roman"/>
          <w:b/>
          <w:i/>
        </w:rPr>
        <w:t>Ситуативна динаміка конфлікту («Збереження status quo»)</w:t>
      </w:r>
      <w:r w:rsidRPr="00344827">
        <w:rPr>
          <w:rFonts w:ascii="PF Square Sans Pro" w:hAnsi="PF Square Sans Pro" w:cs="Times New Roman"/>
        </w:rPr>
        <w:t>. У рамках цього сценарію</w:t>
      </w:r>
      <w:r w:rsidRPr="00344827">
        <w:t xml:space="preserve"> </w:t>
      </w:r>
      <w:r w:rsidRPr="00344827">
        <w:rPr>
          <w:rFonts w:ascii="PF Square Sans Pro" w:hAnsi="PF Square Sans Pro" w:cs="Times New Roman"/>
        </w:rPr>
        <w:t xml:space="preserve">можливі різні варіації: зберігається «тліючий» конфлікт, сторони погоджуються на проміжний варіант запровадження обмеженої миротворчої операції; здійснюється «абхазько-осетинський» сценарій; Росія погоджується на виконання Мінських домовленостей. </w:t>
      </w:r>
    </w:p>
    <w:p w:rsidR="00072DAB" w:rsidRPr="00344827" w:rsidRDefault="00072DAB" w:rsidP="00072DAB">
      <w:pPr>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Найбільш реальним розвитком подій на найближчі роки є один із варіантів у рамках сценарію </w:t>
      </w:r>
      <w:r w:rsidRPr="00344827">
        <w:rPr>
          <w:rFonts w:ascii="PF Square Sans Pro" w:hAnsi="PF Square Sans Pro" w:cs="Times New Roman"/>
          <w:b/>
        </w:rPr>
        <w:t>«</w:t>
      </w:r>
      <w:r w:rsidRPr="00344827">
        <w:rPr>
          <w:rFonts w:ascii="PF Square Sans Pro" w:hAnsi="PF Square Sans Pro" w:cs="Times New Roman"/>
        </w:rPr>
        <w:t>Збереження status quo».</w:t>
      </w:r>
      <w:r w:rsidRPr="00344827">
        <w:rPr>
          <w:rFonts w:ascii="PF Square Sans Pro" w:hAnsi="PF Square Sans Pro" w:cs="Times New Roman"/>
          <w:b/>
        </w:rPr>
        <w:t xml:space="preserve"> </w:t>
      </w:r>
      <w:r w:rsidRPr="00344827">
        <w:rPr>
          <w:rFonts w:ascii="PF Square Sans Pro" w:hAnsi="PF Square Sans Pro" w:cs="Times New Roman"/>
        </w:rPr>
        <w:t xml:space="preserve">Наразі одним із найбільш перспективних і пріоритетних варіантів відновлення миру на </w:t>
      </w:r>
      <w:r w:rsidR="002D79D9" w:rsidRPr="00344827">
        <w:rPr>
          <w:rFonts w:ascii="PF Square Sans Pro" w:hAnsi="PF Square Sans Pro" w:cs="Times New Roman"/>
        </w:rPr>
        <w:t>Сх</w:t>
      </w:r>
      <w:r w:rsidRPr="00344827">
        <w:rPr>
          <w:rFonts w:ascii="PF Square Sans Pro" w:hAnsi="PF Square Sans Pro" w:cs="Times New Roman"/>
        </w:rPr>
        <w:t>оді України є міжнародна комплексна миротворча операція під егідою ООН. Слід враховувати непоступливість Росії, її спроби нав’язати в ультимативній формі власні варіанти завершення конфлікту, що підвищують ризики та ведуть до його “заморозки” або до переходу до нової, більш небезпечної фази за російським сценарієм. Таким чином є підстави прогнозувати ймовірність того, що російська сторона у ближчий перспективі  утримуватиме ситуацію на Сході України в режимі «тліючого» збройного конфлікту низької інтенсивності, залишаючи ймовірною загрозу масштабної ескалації бойових дій.</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З огляду на цей варіант в доповіді Центру Разумкова пропонуються пропозиції оновлення, вдосконалення і зміцнення державної політики як загалом з опору російській агресії, так і з врегулювання конфлікту на Сході України в сферах розробки концептуальних та нормативно-правових документів; короткострокових заходів в питаннях зовнішньої політики, воєнної сфери та заходів, що безпосередньо торкаються соціально-економічної сфери Донецької та Луганської областей – економіки, енергетики, інформаційного простору, екології.</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rPr>
      </w:pPr>
      <w:r w:rsidRPr="00344827">
        <w:rPr>
          <w:rFonts w:ascii="PF Square Sans Pro" w:hAnsi="PF Square Sans Pro" w:cs="Times New Roman"/>
          <w:u w:val="single"/>
        </w:rPr>
        <w:t>В сфері економіки:</w:t>
      </w:r>
      <w:r w:rsidRPr="00344827">
        <w:rPr>
          <w:rFonts w:ascii="PF Square Sans Pro" w:hAnsi="PF Square Sans Pro" w:cs="Times New Roman"/>
        </w:rPr>
        <w:t xml:space="preserve"> </w:t>
      </w:r>
    </w:p>
    <w:p w:rsidR="00072DAB" w:rsidRPr="00344827" w:rsidRDefault="00072DAB" w:rsidP="0012771B">
      <w:pPr>
        <w:pStyle w:val="a3"/>
        <w:numPr>
          <w:ilvl w:val="0"/>
          <w:numId w:val="27"/>
        </w:numPr>
        <w:shd w:val="clear" w:color="auto" w:fill="FFFFFF" w:themeFill="background1"/>
        <w:spacing w:after="0" w:line="240" w:lineRule="auto"/>
        <w:ind w:left="709" w:hanging="283"/>
        <w:jc w:val="both"/>
        <w:rPr>
          <w:rFonts w:ascii="PF Square Sans Pro" w:hAnsi="PF Square Sans Pro" w:cs="Times New Roman"/>
        </w:rPr>
      </w:pPr>
      <w:r w:rsidRPr="00344827">
        <w:rPr>
          <w:rFonts w:ascii="PF Square Sans Pro" w:hAnsi="PF Square Sans Pro" w:cs="Times New Roman"/>
        </w:rPr>
        <w:t>Очевидною і найбільш ефективною формулою успіху є реалізація результативних реформ у соціально-економічній сфері, які сприятимуть підвищенню добробуту, рівня життя й соціальної захищеності громадян в Україні і зокрема на прилеглих до зони конфлікту територіях. Безумовно, різниця в рівнях життя людей на підконтрольних Україні територіях і в окупованій зоні є потужним стимулом і важелем переорієнтації громадської свідомості людей, що залишилися в “ДНР</w:t>
      </w:r>
      <w:r w:rsidR="002D79D9" w:rsidRPr="00344827">
        <w:rPr>
          <w:rFonts w:ascii="PF Square Sans Pro" w:hAnsi="PF Square Sans Pro" w:cs="Times New Roman"/>
        </w:rPr>
        <w:t>/</w:t>
      </w:r>
      <w:r w:rsidRPr="00344827">
        <w:rPr>
          <w:rFonts w:ascii="PF Square Sans Pro" w:hAnsi="PF Square Sans Pro" w:cs="Times New Roman"/>
        </w:rPr>
        <w:t xml:space="preserve">ЛНР” (зрозуміло вкупі з іншими інформаційними заходами). З іншого боку, це потужний аргумент проти російської пропаганди, що панує на </w:t>
      </w:r>
      <w:r w:rsidR="002D79D9" w:rsidRPr="00344827">
        <w:rPr>
          <w:rFonts w:ascii="PF Square Sans Pro" w:hAnsi="PF Square Sans Pro" w:cs="Times New Roman"/>
        </w:rPr>
        <w:t xml:space="preserve">тимчасово </w:t>
      </w:r>
      <w:r w:rsidRPr="00344827">
        <w:rPr>
          <w:rFonts w:ascii="PF Square Sans Pro" w:hAnsi="PF Square Sans Pro" w:cs="Times New Roman"/>
        </w:rPr>
        <w:t xml:space="preserve">окупованих територіях. У цьому контексті дуже важливим є здійснення </w:t>
      </w:r>
      <w:r w:rsidRPr="00344827">
        <w:rPr>
          <w:rFonts w:ascii="PF Square Sans Pro" w:hAnsi="PF Square Sans Pro" w:cs="Times New Roman"/>
        </w:rPr>
        <w:lastRenderedPageBreak/>
        <w:t xml:space="preserve">комплексних заходів з відновлення житлово-комунальної інфраструктури, виробничих об’єктів у прилеглих регіонах, що постраждали від бойових дій. </w:t>
      </w:r>
    </w:p>
    <w:p w:rsidR="00072DAB" w:rsidRPr="00344827" w:rsidRDefault="00072DAB" w:rsidP="0012771B">
      <w:pPr>
        <w:pStyle w:val="a3"/>
        <w:numPr>
          <w:ilvl w:val="0"/>
          <w:numId w:val="27"/>
        </w:numPr>
        <w:shd w:val="clear" w:color="auto" w:fill="FFFFFF" w:themeFill="background1"/>
        <w:spacing w:after="0" w:line="240" w:lineRule="auto"/>
        <w:ind w:left="709" w:hanging="283"/>
        <w:jc w:val="both"/>
        <w:rPr>
          <w:rFonts w:ascii="PF Square Sans Pro" w:hAnsi="PF Square Sans Pro" w:cs="Times New Roman"/>
        </w:rPr>
      </w:pPr>
      <w:r w:rsidRPr="00344827">
        <w:rPr>
          <w:rFonts w:ascii="PF Square Sans Pro" w:hAnsi="PF Square Sans Pro" w:cs="Times New Roman"/>
        </w:rPr>
        <w:t xml:space="preserve">Необхідно вдосконалити політику економічної ізоляції окупованих територій та зосередитися на заходах, які ускладнювали б фінансування окупаційних режимів “ДНР-ЛНР” та збільшували вартість їх утримання для Кремля. Для цього необхідно: встановити додатковий контроль за експортом вугілля на предмет ідентифікації його походження з окупованих територій; внести до переліку фізичних і юридичних осіб, до яких запроваджено економічні санкції України, підприємства, які беруть участь у схемах незаконного експорту товарів з “ДНР-ЛНР”, та фізичних осіб – громадян України, причетних до “націоналізації” майна на окупованих територіях та “зовнішнього управління” захопленими підприємствами. </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u w:val="single"/>
        </w:rPr>
      </w:pPr>
      <w:r w:rsidRPr="00344827">
        <w:rPr>
          <w:rFonts w:ascii="PF Square Sans Pro" w:hAnsi="PF Square Sans Pro" w:cs="Times New Roman"/>
          <w:u w:val="single"/>
        </w:rPr>
        <w:t>В сфері енергетики:</w:t>
      </w:r>
    </w:p>
    <w:p w:rsidR="00072DAB" w:rsidRPr="00344827" w:rsidRDefault="00072DAB" w:rsidP="0012771B">
      <w:pPr>
        <w:pStyle w:val="a3"/>
        <w:numPr>
          <w:ilvl w:val="0"/>
          <w:numId w:val="28"/>
        </w:numPr>
        <w:shd w:val="clear" w:color="auto" w:fill="FFFFFF" w:themeFill="background1"/>
        <w:spacing w:after="0" w:line="240" w:lineRule="auto"/>
        <w:ind w:left="709" w:hanging="283"/>
        <w:jc w:val="both"/>
        <w:rPr>
          <w:rFonts w:ascii="PF Square Sans Pro" w:hAnsi="PF Square Sans Pro" w:cs="Times New Roman"/>
        </w:rPr>
      </w:pPr>
      <w:r w:rsidRPr="00344827">
        <w:rPr>
          <w:rFonts w:ascii="PF Square Sans Pro" w:hAnsi="PF Square Sans Pro" w:cs="Times New Roman"/>
        </w:rPr>
        <w:t>Головними пріоритетами є відновлення і забезпечення стабільної роботи енергетичного сектору на підконтрольних територіях, ліквідація наслідків бойових дій, мінімізація “вразливості” національної енергетики від окупації Донбасу. Відтак, одним з важливих завдань є забезпечення енергосполучень Донбаської регіональної електроенергетичної системи (ЕС) в рамках об’єднаної енергосистеми України. Повне виконання комплексів робіт з відновлення енергетичної інфраструктури значною мірою залежатиме від розмінування прифронтових територій та знешкодженння боєприпасів, що не розірвалися в зонах ведення бойових дій</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u w:val="single"/>
        </w:rPr>
      </w:pPr>
      <w:r w:rsidRPr="00344827">
        <w:rPr>
          <w:rFonts w:ascii="PF Square Sans Pro" w:hAnsi="PF Square Sans Pro" w:cs="Times New Roman"/>
          <w:u w:val="single"/>
        </w:rPr>
        <w:t>В політико-інформаційній сфері: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Попри те, що це є один з ключових напрямів політики держави з врегулювання конфлікту на Донбасі, варто мати на увазі ряд важливих обставин, що ускладнюють роботу в цій сфері, зокрема те, що медійні потенціали та потужності України і Росії загалом не співставні, що впливає на специфіку та характер інформаційного протистояння. </w:t>
      </w:r>
    </w:p>
    <w:p w:rsidR="00072DAB" w:rsidRPr="00344827" w:rsidRDefault="00072DAB" w:rsidP="0012771B">
      <w:pPr>
        <w:pStyle w:val="a3"/>
        <w:numPr>
          <w:ilvl w:val="0"/>
          <w:numId w:val="29"/>
        </w:numPr>
        <w:shd w:val="clear" w:color="auto" w:fill="FFFFFF" w:themeFill="background1"/>
        <w:spacing w:after="0" w:line="240" w:lineRule="auto"/>
        <w:ind w:left="709" w:hanging="283"/>
        <w:jc w:val="both"/>
        <w:rPr>
          <w:rFonts w:ascii="PF Square Sans Pro" w:hAnsi="PF Square Sans Pro" w:cs="Times New Roman"/>
        </w:rPr>
      </w:pPr>
      <w:r w:rsidRPr="00344827">
        <w:rPr>
          <w:rFonts w:ascii="PF Square Sans Pro" w:hAnsi="PF Square Sans Pro" w:cs="Times New Roman"/>
        </w:rPr>
        <w:t>Поступово формувати комплексну, скоординовану загальнонаціональну систему протистояння ворожому інформаційному впливу з боку РФ шляхом: виробництва та поширення власного якісного та конкурентоспроможного інформаційного і культурного продукту; підвищення професіоналізму корпусу носіїв української культури – педагогів, вчителів, митців, журналістів, які сприятимуть формуванню україноцентричної громадянської свідомості.</w:t>
      </w:r>
    </w:p>
    <w:p w:rsidR="00072DAB" w:rsidRPr="00344827" w:rsidRDefault="00072DAB" w:rsidP="0012771B">
      <w:pPr>
        <w:pStyle w:val="a3"/>
        <w:numPr>
          <w:ilvl w:val="0"/>
          <w:numId w:val="29"/>
        </w:numPr>
        <w:shd w:val="clear" w:color="auto" w:fill="FFFFFF" w:themeFill="background1"/>
        <w:spacing w:after="0" w:line="240" w:lineRule="auto"/>
        <w:ind w:left="709" w:hanging="283"/>
        <w:jc w:val="both"/>
        <w:rPr>
          <w:rFonts w:ascii="PF Square Sans Pro" w:hAnsi="PF Square Sans Pro" w:cs="Times New Roman"/>
        </w:rPr>
      </w:pPr>
      <w:r w:rsidRPr="00344827">
        <w:rPr>
          <w:rFonts w:ascii="PF Square Sans Pro" w:hAnsi="PF Square Sans Pro" w:cs="Times New Roman"/>
        </w:rPr>
        <w:t>Впровадити ефективний механізм доступу громадян України, які живуть у зоні конфлікту до загальноукраїнського інформаційного простору, в першу чергу через розширення зони українського телерадіомовлення на тимчасово окуповані території і прилеглі райони.</w:t>
      </w:r>
    </w:p>
    <w:p w:rsidR="00072DAB" w:rsidRPr="00344827" w:rsidRDefault="00072DAB" w:rsidP="0012771B">
      <w:pPr>
        <w:pStyle w:val="a3"/>
        <w:numPr>
          <w:ilvl w:val="0"/>
          <w:numId w:val="29"/>
        </w:numPr>
        <w:shd w:val="clear" w:color="auto" w:fill="FFFFFF" w:themeFill="background1"/>
        <w:spacing w:after="0" w:line="240" w:lineRule="auto"/>
        <w:ind w:left="709" w:hanging="283"/>
        <w:jc w:val="both"/>
        <w:rPr>
          <w:rFonts w:ascii="PF Square Sans Pro" w:hAnsi="PF Square Sans Pro" w:cs="Times New Roman"/>
        </w:rPr>
      </w:pPr>
      <w:r w:rsidRPr="00344827">
        <w:rPr>
          <w:rFonts w:ascii="PF Square Sans Pro" w:hAnsi="PF Square Sans Pro" w:cs="Times New Roman"/>
        </w:rPr>
        <w:t xml:space="preserve">Поширювати присутність українського контенту, інформаційної політики щодо Донбасу в інтернет- просторі, соціальних мережах. </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u w:val="single"/>
        </w:rPr>
      </w:pPr>
      <w:r w:rsidRPr="00344827">
        <w:rPr>
          <w:rFonts w:ascii="PF Square Sans Pro" w:hAnsi="PF Square Sans Pro" w:cs="Times New Roman"/>
          <w:u w:val="single"/>
        </w:rPr>
        <w:t>В сфері екології:</w:t>
      </w:r>
    </w:p>
    <w:p w:rsidR="00072DAB" w:rsidRPr="00344827" w:rsidRDefault="00072DAB" w:rsidP="0012771B">
      <w:pPr>
        <w:pStyle w:val="a3"/>
        <w:numPr>
          <w:ilvl w:val="0"/>
          <w:numId w:val="30"/>
        </w:numPr>
        <w:shd w:val="clear" w:color="auto" w:fill="FFFFFF" w:themeFill="background1"/>
        <w:spacing w:after="0" w:line="240" w:lineRule="auto"/>
        <w:jc w:val="both"/>
        <w:rPr>
          <w:rFonts w:ascii="PF Square Sans Pro" w:hAnsi="PF Square Sans Pro" w:cs="Times New Roman"/>
        </w:rPr>
      </w:pPr>
      <w:r w:rsidRPr="00344827">
        <w:rPr>
          <w:rFonts w:ascii="PF Square Sans Pro" w:hAnsi="PF Square Sans Pro" w:cs="Times New Roman"/>
        </w:rPr>
        <w:t xml:space="preserve">Розробити окрему державну програму визначення екологічного стану окупованих територій методами дистанційного зондування та створення постів моніторингу за станом водних ресурсів у місцях, підконтрольних українській владі. </w:t>
      </w:r>
    </w:p>
    <w:p w:rsidR="00072DAB" w:rsidRPr="00344827" w:rsidRDefault="00072DAB" w:rsidP="0012771B">
      <w:pPr>
        <w:pStyle w:val="a3"/>
        <w:numPr>
          <w:ilvl w:val="0"/>
          <w:numId w:val="30"/>
        </w:numPr>
        <w:shd w:val="clear" w:color="auto" w:fill="FFFFFF" w:themeFill="background1"/>
        <w:spacing w:after="0" w:line="240" w:lineRule="auto"/>
        <w:jc w:val="both"/>
        <w:rPr>
          <w:rFonts w:ascii="PF Square Sans Pro" w:hAnsi="PF Square Sans Pro" w:cs="Times New Roman"/>
        </w:rPr>
      </w:pPr>
      <w:r w:rsidRPr="00344827">
        <w:rPr>
          <w:rFonts w:ascii="PF Square Sans Pro" w:hAnsi="PF Square Sans Pro" w:cs="Times New Roman"/>
        </w:rPr>
        <w:t xml:space="preserve">Визначити території, які потенційно підпадають під масові зсуви та просадки внаслідок затоплення шахт та карстових процесів, та розробити заходи з переселення людей та перенесення інфраструктурних об’єктів. Створити в “сірій зоні” та на “ключових” територіях (місцях коректного спостереження) систему постійного моніторингу за станом техногенно- вразливих та екологічно небезпечних об’єктів (що знаходяться на непідконтрольних Україні територіях). </w:t>
      </w:r>
    </w:p>
    <w:p w:rsidR="00072DAB" w:rsidRPr="00344827" w:rsidRDefault="00072DAB" w:rsidP="0012771B">
      <w:pPr>
        <w:pStyle w:val="a3"/>
        <w:numPr>
          <w:ilvl w:val="0"/>
          <w:numId w:val="30"/>
        </w:numPr>
        <w:shd w:val="clear" w:color="auto" w:fill="FFFFFF" w:themeFill="background1"/>
        <w:spacing w:after="0" w:line="240" w:lineRule="auto"/>
        <w:jc w:val="both"/>
        <w:rPr>
          <w:rFonts w:ascii="PF Square Sans Pro" w:hAnsi="PF Square Sans Pro" w:cs="Times New Roman"/>
        </w:rPr>
      </w:pPr>
      <w:r w:rsidRPr="00344827">
        <w:rPr>
          <w:rFonts w:ascii="PF Square Sans Pro" w:hAnsi="PF Square Sans Pro" w:cs="Times New Roman"/>
        </w:rPr>
        <w:t xml:space="preserve">Організувати екологічний моніторинг, у т.ч. за допомогою методів дистанційного зондування з акцентом на оцінці ризику: затоплення шахт і підтоплення населених пунктів, пов’язаних з ними забруднення поверхневих і </w:t>
      </w:r>
      <w:r w:rsidR="00A27554" w:rsidRPr="00344827">
        <w:rPr>
          <w:rFonts w:ascii="PF Square Sans Pro" w:hAnsi="PF Square Sans Pro" w:cs="Times New Roman"/>
        </w:rPr>
        <w:t>ґ</w:t>
      </w:r>
      <w:r w:rsidRPr="00344827">
        <w:rPr>
          <w:rFonts w:ascii="PF Square Sans Pro" w:hAnsi="PF Square Sans Pro" w:cs="Times New Roman"/>
        </w:rPr>
        <w:t xml:space="preserve">рунтових вод, осідання </w:t>
      </w:r>
      <w:r w:rsidR="00A27554" w:rsidRPr="00344827">
        <w:rPr>
          <w:rFonts w:ascii="PF Square Sans Pro" w:hAnsi="PF Square Sans Pro" w:cs="Times New Roman"/>
        </w:rPr>
        <w:t>ґрунту</w:t>
      </w:r>
      <w:r w:rsidRPr="00344827">
        <w:rPr>
          <w:rFonts w:ascii="PF Square Sans Pro" w:hAnsi="PF Square Sans Pro" w:cs="Times New Roman"/>
        </w:rPr>
        <w:t xml:space="preserve"> та небезпечні деформації житлових і промислових будівель, доріг; міграції забруднюючих речовин за межі кордонів регіону; забруднення р.Сіверський Донець через стоки та руйнування гребель та інших гідроспоруд, руйнацію критичної інфраструктури водопостачання, каналізацію та утилізацію токсичних відходів. </w:t>
      </w:r>
    </w:p>
    <w:p w:rsidR="00072DAB" w:rsidRPr="00344827" w:rsidRDefault="00072DAB" w:rsidP="0012771B">
      <w:pPr>
        <w:pStyle w:val="a3"/>
        <w:numPr>
          <w:ilvl w:val="0"/>
          <w:numId w:val="30"/>
        </w:numPr>
        <w:shd w:val="clear" w:color="auto" w:fill="FFFFFF" w:themeFill="background1"/>
        <w:spacing w:after="0" w:line="240" w:lineRule="auto"/>
        <w:jc w:val="both"/>
        <w:rPr>
          <w:rFonts w:ascii="PF Square Sans Pro" w:hAnsi="PF Square Sans Pro" w:cs="Times New Roman"/>
        </w:rPr>
      </w:pPr>
      <w:r w:rsidRPr="00344827">
        <w:rPr>
          <w:rFonts w:ascii="PF Square Sans Pro" w:hAnsi="PF Square Sans Pro" w:cs="Times New Roman"/>
        </w:rPr>
        <w:t>Розробити економічні стимули до впровадження екологічно безпечних технологій, проектів і виробництв, а також методи особливого адміністративного регулювання для господарської діяльності на прилеглих до зони розмежування територіях</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rPr>
      </w:pPr>
    </w:p>
    <w:p w:rsidR="00072DAB" w:rsidRPr="00344827" w:rsidRDefault="00072DAB" w:rsidP="00072DAB">
      <w:pPr>
        <w:shd w:val="clear" w:color="auto" w:fill="DEEAF6" w:themeFill="accent1" w:themeFillTint="33"/>
        <w:spacing w:after="0" w:line="240" w:lineRule="auto"/>
        <w:jc w:val="both"/>
        <w:rPr>
          <w:rFonts w:ascii="PF Square Sans Pro" w:hAnsi="PF Square Sans Pro" w:cs="Times New Roman"/>
        </w:rPr>
      </w:pPr>
      <w:r w:rsidRPr="00344827">
        <w:rPr>
          <w:rFonts w:ascii="PF Square Sans Pro" w:hAnsi="PF Square Sans Pro" w:cs="Times New Roman"/>
        </w:rPr>
        <w:t>Основою для розробки сценаріїв розвитку Луганської області до 2027 року був обраний ймовірний сценарій</w:t>
      </w:r>
      <w:r w:rsidRPr="00344827">
        <w:t xml:space="preserve"> </w:t>
      </w:r>
      <w:r w:rsidRPr="00344827">
        <w:rPr>
          <w:rFonts w:ascii="PF Square Sans Pro" w:hAnsi="PF Square Sans Pro" w:cs="Times New Roman"/>
        </w:rPr>
        <w:t>державної політики з врегулювання конфлікту на Донбасі - «</w:t>
      </w:r>
      <w:r w:rsidRPr="00344827">
        <w:rPr>
          <w:rFonts w:ascii="PF Square Sans Pro" w:hAnsi="PF Square Sans Pro" w:cs="Times New Roman"/>
          <w:b/>
          <w:i/>
        </w:rPr>
        <w:t>Збереження status quo»</w:t>
      </w:r>
      <w:r w:rsidRPr="00344827">
        <w:rPr>
          <w:rFonts w:ascii="PF Square Sans Pro" w:hAnsi="PF Square Sans Pro" w:cs="Times New Roman"/>
        </w:rPr>
        <w:t xml:space="preserve">.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lastRenderedPageBreak/>
        <w:t xml:space="preserve">При розробці сценаріїв розвитку Луганської області до 2027 року також важливо оцінити загальнонаціональні економічні і демографічні чинники, які прямо впливають на формування регіональних політик, зокрема і Луганської області. Після 2010 року регіональна структура розвитку в Україні повністю змінилася - західні регіони загалом стали розвиватися динамічніше за східні. Створився чітко окреслений кластер розвитку, який охоплює західні та центральні області України, а також міську агломерацію Києва. І навпаки, промислові області – Запорізька, Харківська, Дніпропетровська, а також територія Донецької та Луганської областей – увійшли в рецесію ще 2012 року, а збройний конфлікт суттєво погіршив ситуацію. Як наслідок, у період 2004–2014 років розвиток економіки України був сконцентрований у кількох регіонах, які швидко розвивалися. За цей час частка шести областей із найвищими темпами приросту валового регіонального продукту (ВРП) становила 93,5 % загальнонаціонального приросту ВВП. Особливість сучасних проявів регіональних диспропорцій полягає у тому, що Україна поступово, але впевнено втрачає власний потенціал, насамперед промисловий. За останні півтора десятиліття у ключових промислових регіонах економічна динаміка гальмується, а також зменшується щільність населення та продуктивність праці.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p>
    <w:p w:rsidR="00072DAB" w:rsidRPr="00344827" w:rsidRDefault="00072DAB" w:rsidP="00033ABF">
      <w:pPr>
        <w:shd w:val="clear" w:color="auto" w:fill="DEEAF6" w:themeFill="accent1" w:themeFillTint="33"/>
        <w:spacing w:after="0" w:line="240" w:lineRule="auto"/>
        <w:jc w:val="both"/>
        <w:rPr>
          <w:rFonts w:ascii="PF Square Sans Pro" w:hAnsi="PF Square Sans Pro" w:cs="Times New Roman"/>
        </w:rPr>
      </w:pPr>
      <w:r w:rsidRPr="00344827">
        <w:rPr>
          <w:rFonts w:ascii="PF Square Sans Pro" w:hAnsi="PF Square Sans Pro" w:cs="Times New Roman"/>
        </w:rPr>
        <w:t xml:space="preserve">Так, Дніпропетровська, Запорізька, Донецька та </w:t>
      </w:r>
      <w:r w:rsidRPr="00344827">
        <w:rPr>
          <w:rFonts w:ascii="PF Square Sans Pro" w:hAnsi="PF Square Sans Pro" w:cs="Times New Roman"/>
          <w:b/>
          <w:i/>
        </w:rPr>
        <w:t xml:space="preserve">Луганська </w:t>
      </w:r>
      <w:r w:rsidRPr="00344827">
        <w:rPr>
          <w:rFonts w:ascii="PF Square Sans Pro" w:hAnsi="PF Square Sans Pro" w:cs="Times New Roman"/>
        </w:rPr>
        <w:t>області за 2004-2017 роки поступово опинились у становищі, коли одночасно три індикатори розвитку – економічна щільність, щільність населення та продуктивність – мають негативний тренд.</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b/>
          <w:i/>
        </w:rPr>
      </w:pPr>
      <w:r w:rsidRPr="00344827">
        <w:rPr>
          <w:rFonts w:ascii="PF Square Sans Pro" w:hAnsi="PF Square Sans Pro" w:cs="Times New Roman"/>
          <w:b/>
          <w:i/>
        </w:rPr>
        <w:t>Песимістичний сценарій розвитку Луганської області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Песимістичний сценарій розвитку регіону в своїй основі має припущення щодо інтенсивного вичерпання наявних сильних сторін області враховуючи лише часткову реалізацію потенційних можливостей сталого розвитку та збільшення впливу загроз стратегічного характеру. За заданих умов слабкі сторони розвитку регіону виявляються надзвичайно вразливими до дії внутрішніх та зовнішніх чинників.</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Окрім продовження військових дій на сході України одними із ключових чинників сприяння реалізації песимістичного сценарію виступають відсутність державної стратегії щодо підконтрольних Україні територій Луганської і Донецької областей, відсутність державної стратегії щодо розвитку старопромислових регіонів, відсутність власних коштів області і їх недостатність на державному рівні тощо. В цій ситуації використання промислового потенціалу та його реструктуризація стримуватиметься зволіканням з технічною модернізацією фізично та морально застарілого обладнання промислових підприємств, впровадженням інновацій. Зношене технологічне обладнання більшої частини підприємств та висока собівартість продукції зробить її неконкурентоздатною на внутрішніх і зовнішніх ринках. Зволіканню підприємств регіону із впровадженням нових стандартів для виходу на нові ринки сприятиме збільшення кількості продукції, що не відповідає стандартам якості ЄС.</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Зростання сільського господарства, що намітилось в останні роки не приносить економічного ефекту з огляду на відсутність переробних галузей, що при відсутності інвестицій переводить сільське господарство в низькодохідну галузь.</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Гальмує процеси розвитку економіки також незавершене відновлення інфраструктури області, зокрема незавершене будівництво ділянок залізниці для з’єднання із залізничною системою України; недостатнє відновлення зруйнованих у результаті бойових дій автодоріг та відповідної транспортної інфраструктури; розірваність енергетичної мережі області з об’єднаною енергетичною системою України.</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Підвищення ресурсоємності та енергоємності видобувних галузей та низький рівень валової доданої вартості в цих галузях та сільському господарстві сприятимуть зниженню інвестиційної привабливості, а це, в свою чергу, призведе до створення перешкод по залученню зовнішніх інвестицій та підтримці внутрішніх інвесторів. Через брак інвестицій високою залишиться ймовірність стримування інновацій у соціальній сфері, зниження вкладень в інфраструктуру регіону. Гальмування ж галузевих реформ в Україні та невиконання умов Угоди про Асоціацію Україна-ЄС призводить до втрати довіри партнерів України в ЄС, скорочення міжнародної технічної допомоги. Критичний стан логістичної інфраструктури поглибить кризові явища в економіці та соціальній сфері.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Подальше загострення демографічної ситуації, скорочення чисельності населення, зростання трудової міграції і відтік трудових ресурсів призведуть до поглиблення професійно-кваліфікаційного дисбалансу між попитом та пропозицією робочої сили на регіональному ринку праці та погіршать ситуацію у сфері зайнятості. В області проблемними залишаться питання щодо підвищення доступності якісної професійної (професійно-технічної) освіти відповідно до структури економіки області.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Посилиться ризик виникнення техногенних катастроф через підтоплення територій забрудненими шахтними водами зі сторони не контрольованої українською владою території області, нищення природних ресурсів в зоні бойових дій та прилеглій території. Зросте небезпека збільшення кількості аварій через зношеність мереж житлово-комунальної сфери. Відсутність належної системи реагування на надзвичайні </w:t>
      </w:r>
      <w:r w:rsidRPr="00344827">
        <w:rPr>
          <w:rFonts w:ascii="PF Square Sans Pro" w:hAnsi="PF Square Sans Pro" w:cs="Times New Roman"/>
        </w:rPr>
        <w:lastRenderedPageBreak/>
        <w:t>ситуації, незадовільний стан захисних споруд, недостатньо розвинена система поводження з твердими побутовими відходами, рівень екологічної свідомості населення сприятимуть погіршенню екологічної ситуації в регіоні.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Здійснення песимістичного сценарію ілюструє значне загострення соціально-політичних, фінансово-економічних, комунальних проблем, відновленню і розбудові інноваційної економіки області, реалізації ефективного управління, збалансованого просторового розвитку та рівних можливостей області. Стратегічний вибір песимістичного сценарію оцінюється як мало вірогідний.</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b/>
          <w:i/>
        </w:rPr>
      </w:pPr>
      <w:r w:rsidRPr="00344827">
        <w:rPr>
          <w:rFonts w:ascii="PF Square Sans Pro" w:hAnsi="PF Square Sans Pro" w:cs="Times New Roman"/>
          <w:b/>
          <w:i/>
        </w:rPr>
        <w:t xml:space="preserve">Оптимістичний сценарій розвитку Луганської області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Оптимістичний сценарій розвитку демонструє позитивну динаміку, що буде можлива за умови успішної реалізації Стратегії розвитку регіону шляхом повноцінного використання наявного потенціалу, підтримки сильних сторін області внутрішніми й зовнішніми можливостями та нівелювання або нейтралізації зовнішніх загроз.</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Необхідними загальнодержавними умовами реалізації оптимістичного сценарію розвитку області є активізація складних загально державних і галузевих реформ; запровадження дієвої державної стратегії та конкретних цільових програм щодо підконтрольних Україні територій Луганської і Донецької областей та їх фінансова забезпеченість; ефективне виконання Угоди про асоціацію з ЄС, активізація зовнішньоторговельної бізнес-співпраці з країнами світу, що посилить доступ місцевих товарів на європейські та світові ринки.</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Одним із пріоритетів розвитку регіону стане швидке відновлення інфраструктури області, завершення адміністративно-територіальної реформи та реформи місцевого самоврядування, розвиток людських ресурсів, створення нових високотехнологічних наукомістких та інноваційних підприємств як в промисловому, так і в аграрному секторах економіки. Успішна децентралізація також сприятиме оптимізації державних та місцевих органів влади та їх інституцій, активізації міжмуніципального співробітництва, формуванню фінансово спроможних територіальних громад,  покращенню їх соціальної інфраструктури, створенню нових робочих місць, зокрема в сільській місцевості.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Завдяки синхронізації загальнодержавної і регіональної політики по залученню зовнішніх інвестицій та підтримці внутрішніх інвесторів  покращується інвестиційний клімат, формуються нові інвестиційні пропозиції, що призводить до стрімкого залучення значних обсягів інвестицій в економіку регіону, зокрема до пріоритетних сфер його розвитку – хімічного сектору, паливно-енергетичного комплексу, гірничо-збагачувальної й харчової галузей. Важливим напрямом активізації інвестиційних потоків в область стає просування та реалізація інвестиційних проектів агропромислового комплексу, сформованого на базі тваринництва та рослинництва, в тому числі органічного виробництва. Швидкими темпами виводиться з «тіні» малий і середній бізнес, переміщуючись з ніші торгівлі і послуг у сферу виробництва в тісній кооперації зі стратегічними інвесторами. За таких умов створюються нові привабливі для працівників робочі місця, що формує підґрунтя для зниження міграційної активності населення області.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З урахуванням потужної ресурсної бази, сприятливих кліматичних умов та значної кількості продуктивних сільськогосподарських земель регіон займає домінуючу позицію щодо розвитку пріоритетного для підприємств аграрного сектору напряму – органічного виробництва. Продукція підприємств органічного сектору області має потенційні та реальні можливості для задоволення зростаючої суспільної потреби на екологічно безпечний продукт. Підприємства агропромислового комплексу регіону активно використовують вигідні і перспективні для них сучасні умови випередження обсягів попиту над пропозицією на органічну продукцію на європейських ринках. Повністю відновлена інфраструктура області забезпечує потреби економіки та соціальної сфери.</w:t>
      </w:r>
    </w:p>
    <w:p w:rsidR="00072DAB" w:rsidRPr="00344827" w:rsidRDefault="00072DAB" w:rsidP="00072DAB">
      <w:pPr>
        <w:spacing w:after="0" w:line="240" w:lineRule="auto"/>
        <w:ind w:firstLine="567"/>
        <w:jc w:val="both"/>
        <w:rPr>
          <w:rFonts w:ascii="PF Square Sans Pro" w:eastAsia="Calibri" w:hAnsi="PF Square Sans Pro" w:cs="Arial"/>
          <w:color w:val="000000"/>
        </w:rPr>
      </w:pPr>
      <w:r w:rsidRPr="00344827">
        <w:rPr>
          <w:rFonts w:ascii="PF Square Sans Pro" w:hAnsi="PF Square Sans Pro" w:cs="Times New Roman"/>
        </w:rPr>
        <w:t xml:space="preserve">Запровадження механізмів </w:t>
      </w:r>
      <w:r w:rsidRPr="00344827">
        <w:rPr>
          <w:rFonts w:ascii="PF Square Sans Pro" w:eastAsia="Calibri" w:hAnsi="PF Square Sans Pro" w:cs="Arial"/>
          <w:color w:val="000000"/>
        </w:rPr>
        <w:t>зменшення вартості транспортування та розподілу електричної енергії на території області, зниженням рівня енерговитрат шляхом створення збалансованої структури енергоспоживання, раціонального використання енергетичних ресурсів та застосування інноваційних технологій дозволить різко зменшити собівартість товарів і послуг підприємств регіону, підвищити їх конкурентноздатність на внутрішньому та зовнішньому ринках. С</w:t>
      </w:r>
      <w:r w:rsidRPr="00344827">
        <w:rPr>
          <w:rFonts w:ascii="PF Square Sans Pro" w:hAnsi="PF Square Sans Pro" w:cs="Times New Roman"/>
        </w:rPr>
        <w:t xml:space="preserve">тимулювання заходів з енергозбереження, створення необхідних умов для розвитку підприємств житлово-комунального господарства, що активно впроваджують енергоефективні технології, а також модернізація існуючих потужностей, впровадження новітніх технологій із застосуванням альтернативної енергетики й забезпечення переходу на відновлювальні джерела енергії сприяє скороченню енергоспоживання та зменшенню тарифів на енергію для побутових споживачів  та підприємств області. </w:t>
      </w:r>
    </w:p>
    <w:p w:rsidR="00072DAB" w:rsidRPr="00344827" w:rsidRDefault="00072DAB" w:rsidP="00072DAB">
      <w:pPr>
        <w:shd w:val="clear" w:color="auto" w:fill="FFFFFF" w:themeFill="background1"/>
        <w:spacing w:after="0" w:line="240" w:lineRule="auto"/>
        <w:jc w:val="both"/>
        <w:rPr>
          <w:rFonts w:ascii="PF Square Sans Pro" w:hAnsi="PF Square Sans Pro" w:cs="Times New Roman"/>
          <w:b/>
          <w:i/>
        </w:rPr>
      </w:pPr>
      <w:r w:rsidRPr="00344827">
        <w:rPr>
          <w:rFonts w:ascii="PF Square Sans Pro" w:hAnsi="PF Square Sans Pro" w:cs="Times New Roman"/>
          <w:b/>
          <w:i/>
        </w:rPr>
        <w:t>Реалістичний сценарій розвитку Луганської області</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Реалістичний сценарій розвитку передбачає запобігання погіршенню та утримання темпів поступового зростання основних соціально-економічних показників регіону за відносно стабільних макроекономічних умов. Досягнення стратегічних цілей розвитку Луганської області в реальному вимірі має спиратися на використання </w:t>
      </w:r>
      <w:r w:rsidRPr="00344827">
        <w:rPr>
          <w:rFonts w:ascii="PF Square Sans Pro" w:hAnsi="PF Square Sans Pro" w:cs="Times New Roman"/>
        </w:rPr>
        <w:lastRenderedPageBreak/>
        <w:t xml:space="preserve">сильних сторін регіону, максимальне використання зовнішніх можливостей, врахування слабких сторін та мінімізації зовнішніх загроз.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Як і у варіанті оптимістичного сценарію необхідними загальнодержавними умовами реалізації реалістичного сценарію розвитку області є продовження розпочатих реформ в Україні у всіх сферах суспільного життя; формування дієвої державної стратегії та реалістичних цільових програм щодо підконтрольних Україні територій Луганської і Донецької областей та їх фінансове забезпечення; поступове (але регулярне) виконання пунктів Угоди про асоціацію з ЄС, сприяння доступу українських товарів на європейські та світові ринки. Також має завершитись адміністративно-територіальна реформа та реформа місцевого самоврядування з передачею відповідних фінансових ресурсів під делеговані повноваження. Це дозволить більш активно працювати над вирішенням як соціальних, так і економічних проблем територіальних громад і області в цілому.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Для реалізації реалістичного сценарію розвитку Луганська область має достатню ресурсну базу з високою концентрацією покладів мінерально сировинних і паливно-енергетичних ресурсів; сприятливі кліматичні умови; велику кількість продуктивних сільськогосподарських земель; промисловий потенціал на базі хімічного сектору як провідної сфери економіки.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Оптимально вибрана стратегія смарт-спеціалізації на основі сконцентрованих в регіоні відповідних виробництв, інфраструктури, галузевих знань і навичок, наявності кооперативних зв’язків із суміжними та ІТ секторами та багаторічної співпраці з науковими, проектними та освітніми установами дозволить хімічному комплексу області стати «мотором» економіки, розширити хіміко-фармацевтичне виробництво, а також виготовлення диференційованої продукції для споживчих ринків (складної агрохімічної продукції, лакофарбових матеріалів, антипіренів, товарів побутової хімії, косметичних засобів, реагентів для очищення води, матеріалів для сучасних методів діагностики). Високотехнологічні галузі - споживачі мають стати вагомим джерелом зовнішніх інвестицій у розвиток хімічного виробництва. Серед перспективних партнерів хімічного виробництва слід розглядати і аграрне виробництво, яке зараз зацікавлене у цифровій модернізації і реалізації концепції «точного землеробства» (precision farming).</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При цьому використовується потенціал неформального хімічного кластеру, який існує у промисловому вузлі Сєвєродонецьк – Лисичанськ – Рубіжне, і складається з декількох великих виробничих підприємств, мережі обслуговуючих, посередницьких та логістичних компаній, провідних галузевих науково-дослідних та проектних організацій. Вагомим фактором є наявність довготривалих і результативних зв’язків промислово-виробничого, науково-дослідницького й освітнього комплексів і IT-сфери регіону, що у сукупності формують його активне інноваційне середовище. Побудова збалансованої інноваційної економіки області також має забезпечуватись інституційною підтримкою розвитку інновацій, їх комерціалізації та трансферу технологій в усі сфери регіональної економіки, стимулюванням співробітництва на рівні освіта-наука-бізнес.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Важливою умовою розвитку збалансованої інноваційної економіки області є відновлення та поступова розбудова інфраструктури області, зокрема логістично-транспортної мережі; енергетичної мережі. Ці проблеми, не можуть бути вирішені виключно на рівні області та громад. Тому, в реальному вимірі важливою є реалізація інвестиційної політики скоординованими зусиллями центральної, регіональної влади та бізнесу, міжнародної технічної допомоги, результатом якої у довгостроковому періоді буде підвищення інвестиційної привабливості регіону, формування привабливих інвестиційних продуктів та відкриття можливостей їх просування на нові ринки.</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Найважливішими результатами залучення інвестицій на розвиток перспективних напрямів промисловості та АПК мають стати збільшення робочих місць; розширення видів продукції, що відповідають стандартам якості ЄС; формування каналів просування продукції та послуг місцевого бізнесу на нові ринки як ЄС, так і країн Азії; призупинення трудової міграції та відтоку трудових ресурсів з регіону; підвищення рівня соціальної захищеності найбільш уразливих верств населення; забезпечення доступності отримання соціальних послуг незалежно від місця проживання; підвищення якості транспортної інфраструктури, в тому числі й доступності маломобільних груп населення до об’єктів дорожньо-транспортної та соціальної інфраструктури.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 xml:space="preserve">В межах розбудови регіону високої якості життя, комфортних умов та добробуту пріоритетними є завдання щодо розвитку системи надання якісних медико-соціальних послуг, особливо зруйнованої третинної системи медичних послуг, а також забезпечення психологічного, фізичного, психічного та соціального здоров’я людини, у тому числі – в напрямку реабілітації. Для реалізації цього завдання регіон володіє достатньо розвинутою інфраструктурою медичних послуг первинної і вторинної медицини, розвинутою системою соціальних закладів і установ на місцях. </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Поступово вирішуються питання екологічної безпеки шляхом ві</w:t>
      </w:r>
      <w:r w:rsidR="00B94DC6" w:rsidRPr="00344827">
        <w:rPr>
          <w:rFonts w:ascii="PF Square Sans Pro" w:hAnsi="PF Square Sans Pro" w:cs="Times New Roman"/>
        </w:rPr>
        <w:t>д</w:t>
      </w:r>
      <w:r w:rsidRPr="00344827">
        <w:rPr>
          <w:rFonts w:ascii="PF Square Sans Pro" w:hAnsi="PF Square Sans Pro" w:cs="Times New Roman"/>
        </w:rPr>
        <w:t xml:space="preserve">новлення мереж житлово-комунальної сфери, захисних споруд, розвитком системи поводження з твердими побутовими відходами, у тому числі за рахунок розробки і запровадження механізмів співфінансування конкретних проектів з різних джерел – державного, регіонального та місцевого бюджетів, приватного капіталу, міжнародної допомоги. У зв’язку з цим, </w:t>
      </w:r>
      <w:r w:rsidRPr="00344827">
        <w:rPr>
          <w:rFonts w:ascii="PF Square Sans Pro" w:hAnsi="PF Square Sans Pro" w:cs="Times New Roman"/>
        </w:rPr>
        <w:lastRenderedPageBreak/>
        <w:t>набуває особливого значення проведення активної просвітницької роботи в територіальних громадах, залучення ресурсів громад шляхом реалізації відповідних програм на принципах співфінансування, зокрема міжмуніципального співробітництва.</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Значна робота проводиться і щодо розбудови ефективної інформаційно-комунікаційної сфери, в першу чергу – шляхом забезпечення інфраструктури та покриття телерадіоканалами території області за допомогою проєктів міжнародної технічної допомоги та широкосмугового доступу до Інтернет, особливо в сільській місцевості при активній участі приватного капіталу.</w:t>
      </w:r>
    </w:p>
    <w:p w:rsidR="00072DAB" w:rsidRPr="00344827" w:rsidRDefault="00072DAB" w:rsidP="00072DAB">
      <w:pPr>
        <w:shd w:val="clear" w:color="auto" w:fill="FFFFFF" w:themeFill="background1"/>
        <w:spacing w:after="0" w:line="240" w:lineRule="auto"/>
        <w:ind w:firstLine="567"/>
        <w:jc w:val="both"/>
        <w:rPr>
          <w:rFonts w:ascii="PF Square Sans Pro" w:hAnsi="PF Square Sans Pro" w:cs="Times New Roman"/>
        </w:rPr>
      </w:pPr>
      <w:r w:rsidRPr="00344827">
        <w:rPr>
          <w:rFonts w:ascii="PF Square Sans Pro" w:hAnsi="PF Square Sans Pro" w:cs="Times New Roman"/>
        </w:rPr>
        <w:t>Таким чином, реалістичний сценарій розвитку Луганської області передбачає збалансованість у здійсненні економічних, соціальних та екологічних інвестицій на підтримку реального сектору, формування здорового суспільства, підвищення якості життя, комфортних умов та добробуту в регіоні.</w:t>
      </w:r>
    </w:p>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DD39F2" w:rsidRPr="00344827" w:rsidRDefault="00DD39F2" w:rsidP="009F5058"/>
    <w:p w:rsidR="00033ABF" w:rsidRPr="00344827" w:rsidRDefault="00033ABF" w:rsidP="009F5058"/>
    <w:p w:rsidR="00DD39F2" w:rsidRPr="00344827" w:rsidRDefault="00DD39F2" w:rsidP="009F5058"/>
    <w:p w:rsidR="009F5058" w:rsidRPr="00344827" w:rsidRDefault="009F5058" w:rsidP="00DD39F2">
      <w:pPr>
        <w:shd w:val="clear" w:color="auto" w:fill="0070C0"/>
        <w:spacing w:after="0" w:line="240" w:lineRule="auto"/>
        <w:jc w:val="both"/>
        <w:rPr>
          <w:rFonts w:ascii="PF Square Sans Pro" w:eastAsia="Calibri" w:hAnsi="PF Square Sans Pro" w:cs="Calibri"/>
          <w:bCs/>
          <w:color w:val="FFFFFF" w:themeColor="background1"/>
        </w:rPr>
      </w:pPr>
      <w:r w:rsidRPr="00344827">
        <w:rPr>
          <w:rFonts w:ascii="PF Square Sans Pro" w:eastAsia="Calibri" w:hAnsi="PF Square Sans Pro" w:cs="Arial"/>
          <w:b/>
          <w:color w:val="FFFFFF" w:themeColor="background1"/>
        </w:rPr>
        <w:t>6. Смарт спеціалізація Луганської області</w:t>
      </w:r>
    </w:p>
    <w:p w:rsidR="009F5058" w:rsidRPr="00344827" w:rsidRDefault="009F5058" w:rsidP="00DD39F2">
      <w:pPr>
        <w:spacing w:after="0" w:line="240" w:lineRule="auto"/>
      </w:pPr>
    </w:p>
    <w:p w:rsidR="00DD39F2" w:rsidRPr="00344827" w:rsidRDefault="00DD39F2"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Угода про асоціацію між Україною та ЄС визначає необхідність наближення вітчизняних підходів щодо формування інноваційної політики до європейських. Зокрема, Комісія ЄС багато уваги приділяє інноваційному розвитку регіонів, що втілено у стратегіях смарт-спеціалізації, які ґрунтуються на підтримці розвитку унікальних галузей або видів економічної діяльності, що становитимуть спеціалізацію тих чи інших регіонів в рамках національної економічної системи. Більше того, наявність таких стратегій є однією з умов отримання коштів на фінансування проектів зі структурних фондів ЄС. З огляду на це, у листопаді 2018 року Кабінет Міністрів України прийняв постанову від 14.11.2018 № 959 щодо змін до Порядку розроблення Державної стратегії регіонального розвитку України (постанова КМУ від 11.11.2015 р. № 931) та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КМУ від 11.11.2018 р. № 932). </w:t>
      </w:r>
    </w:p>
    <w:p w:rsidR="00DD39F2" w:rsidRPr="00344827" w:rsidRDefault="00DD39F2"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У відповідності до вищезазначених нормативно-правових актів при розробці Стратегії розвитку Луганської області до 2027 року </w:t>
      </w:r>
      <w:r w:rsidRPr="00344827">
        <w:rPr>
          <w:rFonts w:ascii="PF Square Sans Pro" w:eastAsia="Times New Roman" w:hAnsi="PF Square Sans Pro" w:cs="Times New Roman"/>
          <w:b/>
          <w:i/>
          <w:lang w:eastAsia="ru-RU"/>
        </w:rPr>
        <w:t>першу стратегічну ціль «Економічне зростання регіону: конкурентоспроможність, смарт-спеціалізація, сприятливе бізнес-середовище</w:t>
      </w:r>
      <w:r w:rsidRPr="00344827">
        <w:rPr>
          <w:rFonts w:ascii="PF Square Sans Pro" w:eastAsia="Times New Roman" w:hAnsi="PF Square Sans Pro" w:cs="Times New Roman"/>
          <w:b/>
          <w:lang w:eastAsia="ru-RU"/>
        </w:rPr>
        <w:t>»</w:t>
      </w:r>
      <w:r w:rsidRPr="00344827">
        <w:rPr>
          <w:rFonts w:ascii="PF Square Sans Pro" w:eastAsia="Times New Roman" w:hAnsi="PF Square Sans Pro" w:cs="Times New Roman"/>
          <w:lang w:eastAsia="ru-RU"/>
        </w:rPr>
        <w:t xml:space="preserve"> та завдання її виконання було сформовано на засадах смарт-спеціалізації. Це означає, що підвищення рівня конкурентоспроможності Луганської області передбачає посилення рівня інноваційної та інвестиційної спроможності через розбудову та налагодження сталих зв’язків між учасниками інноваційних процесів на регіональному рівні та формування в регіоні об’єктів інноваційної інфраструктури, що прискорюватиме процеси трансферу знань від науки до виробництва. </w:t>
      </w:r>
    </w:p>
    <w:p w:rsidR="00DD39F2" w:rsidRPr="00344827" w:rsidRDefault="00DD39F2"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   За останні роки інноваційної активності підприємств Луганської області значно погіршився та залишається доволі низьким. Відповідно до Методики розрахунку сумарного індексу інновацій, затвердженої наказом Держстату від 28.12.2015 №368 сумарний індекс інновацій Луганської області у 2014−2017 роках становив 26,2% (17 рейтинг по Україні). Розвиток інноваційної інфраструктури в Луганській області також можна охарактеризувати як недостатній. </w:t>
      </w:r>
    </w:p>
    <w:p w:rsidR="0060243E" w:rsidRPr="00344827" w:rsidRDefault="0060243E" w:rsidP="0060243E">
      <w:pPr>
        <w:spacing w:after="0" w:line="240" w:lineRule="auto"/>
        <w:jc w:val="both"/>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t>Відбір видів економічної діяльності за економічним потенціалом</w:t>
      </w:r>
    </w:p>
    <w:p w:rsidR="00DD39F2" w:rsidRPr="00344827" w:rsidRDefault="00DD39F2"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Для відбору видів економічної діяльності для смарт-спеціалізації було проведено </w:t>
      </w:r>
      <w:r w:rsidRPr="00344827">
        <w:rPr>
          <w:rFonts w:ascii="PF Square Sans Pro" w:eastAsia="Times New Roman" w:hAnsi="PF Square Sans Pro" w:cs="Times New Roman"/>
          <w:bCs/>
          <w:lang w:eastAsia="ru-RU"/>
        </w:rPr>
        <w:t>економічний аналіз</w:t>
      </w:r>
      <w:r w:rsidRPr="00344827">
        <w:rPr>
          <w:rFonts w:ascii="PF Square Sans Pro" w:eastAsia="Times New Roman" w:hAnsi="PF Square Sans Pro" w:cs="Times New Roman"/>
          <w:lang w:eastAsia="ru-RU"/>
        </w:rPr>
        <w:t xml:space="preserve"> для якого використані дані щодо кількості підприємств, кількості працівників та витрат на оплату праці по Луганській області та Україні. Для проведення аналізу визначено період з 2014 по 2017 роки, оскільки більш ранній період враховує показники територій, які тимчасово непідконтрольні українській владі. Статистичні дані за 2018 рік на час проведення аналізу відсутні.</w:t>
      </w:r>
    </w:p>
    <w:p w:rsidR="00B3230D" w:rsidRPr="00344827" w:rsidRDefault="00DD39F2"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Економічний аналіз включає </w:t>
      </w:r>
      <w:r w:rsidRPr="00344827">
        <w:rPr>
          <w:rFonts w:ascii="PF Square Sans Pro" w:eastAsia="Times New Roman" w:hAnsi="PF Square Sans Pro" w:cs="Times New Roman"/>
          <w:b/>
          <w:i/>
          <w:lang w:eastAsia="ru-RU"/>
        </w:rPr>
        <w:t>статичний і динамічний аналізи</w:t>
      </w:r>
      <w:r w:rsidRPr="00344827">
        <w:rPr>
          <w:rFonts w:ascii="PF Square Sans Pro" w:eastAsia="Times New Roman" w:hAnsi="PF Square Sans Pro" w:cs="Times New Roman"/>
          <w:lang w:eastAsia="ru-RU"/>
        </w:rPr>
        <w:t xml:space="preserve"> для визначення галузей, де область має або може мати </w:t>
      </w:r>
      <w:r w:rsidRPr="00344827">
        <w:rPr>
          <w:rFonts w:ascii="PF Square Sans Pro" w:eastAsia="Times New Roman" w:hAnsi="PF Square Sans Pro" w:cs="Times New Roman"/>
          <w:bCs/>
          <w:lang w:eastAsia="ru-RU"/>
        </w:rPr>
        <w:t>критичну масу економічної діяльності</w:t>
      </w:r>
      <w:r w:rsidRPr="00344827">
        <w:rPr>
          <w:rFonts w:ascii="PF Square Sans Pro" w:eastAsia="Times New Roman" w:hAnsi="PF Square Sans Pro" w:cs="Times New Roman"/>
          <w:lang w:eastAsia="ru-RU"/>
        </w:rPr>
        <w:t xml:space="preserve"> та спеціалізації.</w:t>
      </w:r>
      <w:r w:rsidR="00B3230D" w:rsidRPr="00344827">
        <w:rPr>
          <w:rFonts w:ascii="PF Square Sans Pro" w:eastAsia="Times New Roman" w:hAnsi="PF Square Sans Pro" w:cs="Times New Roman"/>
          <w:lang w:eastAsia="ru-RU"/>
        </w:rPr>
        <w:t xml:space="preserve"> Статичний аналіз визначає ті галузі промисловості, які мають критичну масу діяльності та спеціалізацію для працевлаштування, та в яких:</w:t>
      </w:r>
    </w:p>
    <w:p w:rsidR="00B3230D" w:rsidRPr="00344827" w:rsidRDefault="00B3230D" w:rsidP="0012771B">
      <w:pPr>
        <w:pStyle w:val="a3"/>
        <w:numPr>
          <w:ilvl w:val="0"/>
          <w:numId w:val="8"/>
        </w:numPr>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питома вага і коефіцієнт спеціалізації галузі є достатньо високими, тобто вище визначених порогових значень</w:t>
      </w:r>
    </w:p>
    <w:p w:rsidR="00DD39F2" w:rsidRPr="00344827" w:rsidRDefault="00B3230D" w:rsidP="0012771B">
      <w:pPr>
        <w:pStyle w:val="a3"/>
        <w:numPr>
          <w:ilvl w:val="0"/>
          <w:numId w:val="8"/>
        </w:numPr>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середня заробітна плата є не нижчою за встановлений пороговий рівень порівняно з середньою заробітною платою для всіх галузей промисловості області та тієї ж галузі в країні.</w:t>
      </w:r>
    </w:p>
    <w:p w:rsidR="00B3230D" w:rsidRPr="00344827" w:rsidRDefault="00DD39F2" w:rsidP="0060243E">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b/>
          <w:i/>
          <w:lang w:eastAsia="ru-RU"/>
        </w:rPr>
        <w:t>Статичним аналізом</w:t>
      </w:r>
      <w:r w:rsidRPr="00344827">
        <w:rPr>
          <w:rFonts w:ascii="PF Square Sans Pro" w:eastAsia="Times New Roman" w:hAnsi="PF Square Sans Pro" w:cs="Times New Roman"/>
          <w:lang w:eastAsia="ru-RU"/>
        </w:rPr>
        <w:t xml:space="preserve"> відібрано 13 галузей з використанням даних про кількість зайнятих працівників, які складають 75,5% загальної зайнятості у області. На підставі даних про середню заробітну плату відібрано 18 галузей, що становить 38,4 % загальної зайнятості у області. Поєднання результатів за цими двома критеріями привело до відбору 9 галузей, що становлять 35,8% </w:t>
      </w:r>
      <w:r w:rsidR="00B3230D" w:rsidRPr="00344827">
        <w:rPr>
          <w:rFonts w:ascii="PF Square Sans Pro" w:eastAsia="Times New Roman" w:hAnsi="PF Square Sans Pro" w:cs="Times New Roman"/>
          <w:lang w:eastAsia="ru-RU"/>
        </w:rPr>
        <w:t>загальної зайнятості у області:</w:t>
      </w:r>
    </w:p>
    <w:p w:rsidR="00DD39F2" w:rsidRPr="00344827" w:rsidRDefault="00B3230D"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b/>
          <w:i/>
          <w:lang w:eastAsia="ru-RU"/>
        </w:rPr>
        <w:t>Динамічним аналізом</w:t>
      </w:r>
      <w:r w:rsidRPr="00344827">
        <w:rPr>
          <w:rFonts w:ascii="PF Square Sans Pro" w:eastAsia="Times New Roman" w:hAnsi="PF Square Sans Pro" w:cs="Times New Roman"/>
          <w:lang w:eastAsia="ru-RU"/>
        </w:rPr>
        <w:t xml:space="preserve"> визначено галузі, де зайнятість і середня заробітна плата зростають швидше середнього. </w:t>
      </w:r>
      <w:r w:rsidR="00DD39F2" w:rsidRPr="00344827">
        <w:rPr>
          <w:rFonts w:ascii="PF Square Sans Pro" w:eastAsia="Times New Roman" w:hAnsi="PF Square Sans Pro" w:cs="Times New Roman"/>
          <w:lang w:eastAsia="ru-RU"/>
        </w:rPr>
        <w:t>В результаті динамічного аналізу відібрано 36 галузей з використанням даних про зміну кількості зайнятих, які становлять 25,7% загальної зайнятості в області. З використанням даних про зміну середньої заробітної плати відібрано 36 галузей, що становлять 19,5% загальної зайнятості у області. Поєднання результатів за цими двома критеріями відібрано 23 галузі, що становить 10,0% загальної зайнятості у області.</w:t>
      </w:r>
    </w:p>
    <w:p w:rsidR="0060243E" w:rsidRPr="00344827" w:rsidRDefault="0060243E" w:rsidP="00B3230D">
      <w:pPr>
        <w:spacing w:after="0" w:line="240" w:lineRule="auto"/>
        <w:ind w:firstLine="567"/>
        <w:jc w:val="both"/>
        <w:rPr>
          <w:rFonts w:ascii="PF Square Sans Pro" w:eastAsia="Times New Roman" w:hAnsi="PF Square Sans Pro" w:cs="Times New Roman"/>
          <w:lang w:eastAsia="ru-RU"/>
        </w:rPr>
      </w:pPr>
    </w:p>
    <w:p w:rsidR="0060243E" w:rsidRPr="00344827" w:rsidRDefault="0060243E" w:rsidP="00B3230D">
      <w:pPr>
        <w:spacing w:after="0" w:line="240" w:lineRule="auto"/>
        <w:ind w:firstLine="567"/>
        <w:jc w:val="both"/>
        <w:rPr>
          <w:rFonts w:ascii="PF Square Sans Pro" w:eastAsia="Times New Roman" w:hAnsi="PF Square Sans Pro" w:cs="Times New Roman"/>
          <w:lang w:eastAsia="ru-RU"/>
        </w:rPr>
      </w:pPr>
    </w:p>
    <w:p w:rsidR="0060243E" w:rsidRPr="00344827" w:rsidRDefault="0060243E" w:rsidP="00B3230D">
      <w:pPr>
        <w:spacing w:after="0" w:line="240" w:lineRule="auto"/>
        <w:ind w:firstLine="567"/>
        <w:jc w:val="both"/>
        <w:rPr>
          <w:rFonts w:ascii="PF Square Sans Pro" w:eastAsia="Times New Roman" w:hAnsi="PF Square Sans Pro" w:cs="Times New Roman"/>
          <w:lang w:eastAsia="ru-RU"/>
        </w:rPr>
      </w:pPr>
    </w:p>
    <w:p w:rsidR="0060243E" w:rsidRPr="00344827" w:rsidRDefault="0060243E" w:rsidP="00B3230D">
      <w:pPr>
        <w:spacing w:after="0" w:line="240" w:lineRule="auto"/>
        <w:ind w:firstLine="567"/>
        <w:jc w:val="both"/>
        <w:rPr>
          <w:rFonts w:ascii="PF Square Sans Pro" w:eastAsia="Times New Roman" w:hAnsi="PF Square Sans Pro" w:cs="Times New Roman"/>
          <w:lang w:eastAsia="ru-RU"/>
        </w:rPr>
      </w:pPr>
    </w:p>
    <w:p w:rsidR="0060243E" w:rsidRPr="00344827" w:rsidRDefault="0060243E" w:rsidP="00B3230D">
      <w:pPr>
        <w:spacing w:after="0" w:line="240" w:lineRule="auto"/>
        <w:ind w:firstLine="567"/>
        <w:jc w:val="both"/>
        <w:rPr>
          <w:rFonts w:ascii="PF Square Sans Pro" w:eastAsia="Times New Roman" w:hAnsi="PF Square Sans Pro" w:cs="Times New Roman"/>
          <w:lang w:eastAsia="ru-RU"/>
        </w:rPr>
      </w:pPr>
    </w:p>
    <w:p w:rsidR="0060243E" w:rsidRPr="00344827" w:rsidRDefault="0060243E" w:rsidP="00B3230D">
      <w:pPr>
        <w:spacing w:after="0" w:line="240" w:lineRule="auto"/>
        <w:ind w:firstLine="567"/>
        <w:jc w:val="both"/>
        <w:rPr>
          <w:rFonts w:ascii="PF Square Sans Pro" w:eastAsia="Times New Roman" w:hAnsi="PF Square Sans Pro" w:cs="Times New Roman"/>
          <w:lang w:eastAsia="ru-RU"/>
        </w:rPr>
      </w:pPr>
    </w:p>
    <w:p w:rsidR="0060243E" w:rsidRPr="00344827" w:rsidRDefault="0060243E" w:rsidP="0060243E">
      <w:pPr>
        <w:pStyle w:val="3"/>
        <w:ind w:firstLine="426"/>
        <w:jc w:val="center"/>
        <w:rPr>
          <w:rFonts w:ascii="PF Square Sans Pro" w:hAnsi="PF Square Sans Pro"/>
          <w:b/>
          <w:color w:val="auto"/>
          <w:sz w:val="22"/>
          <w:szCs w:val="22"/>
        </w:rPr>
      </w:pPr>
      <w:r w:rsidRPr="00344827">
        <w:rPr>
          <w:rFonts w:ascii="PF Square Sans Pro" w:hAnsi="PF Square Sans Pro"/>
          <w:b/>
          <w:color w:val="auto"/>
          <w:sz w:val="22"/>
          <w:szCs w:val="22"/>
        </w:rPr>
        <w:t>Галузі Луганської області з економічним потенціалом</w:t>
      </w:r>
    </w:p>
    <w:p w:rsidR="0060243E" w:rsidRPr="00344827" w:rsidRDefault="0060243E" w:rsidP="0060243E"/>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863"/>
        <w:gridCol w:w="850"/>
        <w:gridCol w:w="628"/>
        <w:gridCol w:w="919"/>
        <w:gridCol w:w="941"/>
        <w:gridCol w:w="816"/>
        <w:gridCol w:w="628"/>
        <w:gridCol w:w="966"/>
      </w:tblGrid>
      <w:tr w:rsidR="0060243E" w:rsidRPr="00344827" w:rsidTr="0060243E">
        <w:trPr>
          <w:trHeight w:val="315"/>
        </w:trPr>
        <w:tc>
          <w:tcPr>
            <w:tcW w:w="738" w:type="dxa"/>
            <w:vMerge w:val="restart"/>
            <w:shd w:val="clear" w:color="auto" w:fill="auto"/>
          </w:tcPr>
          <w:p w:rsidR="0060243E" w:rsidRPr="00344827" w:rsidRDefault="0060243E" w:rsidP="00AA6E53">
            <w:pPr>
              <w:spacing w:after="0"/>
              <w:jc w:val="center"/>
              <w:rPr>
                <w:rFonts w:ascii="PF Square Sans Pro" w:hAnsi="PF Square Sans Pro" w:cs="Times New Roman"/>
                <w:b/>
              </w:rPr>
            </w:pPr>
            <w:r w:rsidRPr="00344827">
              <w:rPr>
                <w:rFonts w:ascii="PF Square Sans Pro" w:hAnsi="PF Square Sans Pro" w:cs="Times New Roman"/>
                <w:b/>
              </w:rPr>
              <w:t>КВЕД</w:t>
            </w:r>
          </w:p>
        </w:tc>
        <w:tc>
          <w:tcPr>
            <w:tcW w:w="3118" w:type="dxa"/>
            <w:vMerge w:val="restart"/>
            <w:tcBorders>
              <w:tl2br w:val="single" w:sz="4" w:space="0" w:color="auto"/>
            </w:tcBorders>
            <w:shd w:val="clear" w:color="auto" w:fill="auto"/>
          </w:tcPr>
          <w:p w:rsidR="0060243E" w:rsidRPr="00344827" w:rsidRDefault="0060243E" w:rsidP="00AA6E53">
            <w:pPr>
              <w:spacing w:after="0"/>
              <w:jc w:val="center"/>
              <w:rPr>
                <w:rFonts w:ascii="PF Square Sans Pro" w:hAnsi="PF Square Sans Pro" w:cs="Times New Roman"/>
                <w:b/>
              </w:rPr>
            </w:pPr>
            <w:r w:rsidRPr="00344827">
              <w:rPr>
                <w:rFonts w:ascii="PF Square Sans Pro" w:hAnsi="PF Square Sans Pro" w:cs="Times New Roman"/>
                <w:b/>
              </w:rPr>
              <w:t>Назва показника</w:t>
            </w:r>
          </w:p>
          <w:p w:rsidR="0060243E" w:rsidRPr="00344827" w:rsidRDefault="0060243E" w:rsidP="00AA6E53">
            <w:pPr>
              <w:spacing w:after="0"/>
              <w:jc w:val="center"/>
              <w:rPr>
                <w:rFonts w:ascii="PF Square Sans Pro" w:hAnsi="PF Square Sans Pro" w:cs="Times New Roman"/>
                <w:b/>
              </w:rPr>
            </w:pPr>
          </w:p>
          <w:p w:rsidR="0060243E" w:rsidRPr="00344827" w:rsidRDefault="0060243E" w:rsidP="00AA6E53">
            <w:pPr>
              <w:spacing w:after="0"/>
              <w:jc w:val="center"/>
              <w:rPr>
                <w:rFonts w:ascii="PF Square Sans Pro" w:hAnsi="PF Square Sans Pro" w:cs="Times New Roman"/>
                <w:b/>
              </w:rPr>
            </w:pPr>
          </w:p>
          <w:p w:rsidR="0060243E" w:rsidRPr="00344827" w:rsidRDefault="0060243E" w:rsidP="00AA6E53">
            <w:pPr>
              <w:spacing w:after="0"/>
              <w:jc w:val="center"/>
              <w:rPr>
                <w:rFonts w:ascii="PF Square Sans Pro" w:hAnsi="PF Square Sans Pro" w:cs="Times New Roman"/>
                <w:b/>
              </w:rPr>
            </w:pPr>
          </w:p>
          <w:p w:rsidR="0060243E" w:rsidRPr="00344827" w:rsidRDefault="0060243E" w:rsidP="00AA6E53">
            <w:pPr>
              <w:spacing w:after="0"/>
              <w:jc w:val="center"/>
              <w:rPr>
                <w:rFonts w:ascii="PF Square Sans Pro" w:hAnsi="PF Square Sans Pro" w:cs="Times New Roman"/>
                <w:b/>
              </w:rPr>
            </w:pPr>
          </w:p>
          <w:p w:rsidR="0060243E" w:rsidRPr="00344827" w:rsidRDefault="0060243E" w:rsidP="00AA6E53">
            <w:pPr>
              <w:spacing w:after="0"/>
              <w:jc w:val="center"/>
              <w:rPr>
                <w:rFonts w:ascii="PF Square Sans Pro" w:hAnsi="PF Square Sans Pro" w:cs="Times New Roman"/>
                <w:b/>
              </w:rPr>
            </w:pPr>
          </w:p>
          <w:p w:rsidR="0060243E" w:rsidRPr="00344827" w:rsidRDefault="0060243E" w:rsidP="00AA6E53">
            <w:pPr>
              <w:spacing w:after="0"/>
              <w:jc w:val="center"/>
              <w:rPr>
                <w:rFonts w:ascii="PF Square Sans Pro" w:hAnsi="PF Square Sans Pro" w:cs="Times New Roman"/>
                <w:b/>
              </w:rPr>
            </w:pPr>
            <w:r w:rsidRPr="00344827">
              <w:rPr>
                <w:rFonts w:ascii="PF Square Sans Pro" w:hAnsi="PF Square Sans Pro" w:cs="Times New Roman"/>
                <w:b/>
              </w:rPr>
              <w:t>Назва галузі</w:t>
            </w:r>
          </w:p>
        </w:tc>
        <w:tc>
          <w:tcPr>
            <w:tcW w:w="3260" w:type="dxa"/>
            <w:gridSpan w:val="4"/>
            <w:tcBorders>
              <w:bottom w:val="single" w:sz="4" w:space="0" w:color="auto"/>
            </w:tcBorders>
            <w:shd w:val="clear" w:color="auto" w:fill="auto"/>
          </w:tcPr>
          <w:p w:rsidR="0060243E" w:rsidRPr="00344827" w:rsidRDefault="0060243E" w:rsidP="0060243E">
            <w:pPr>
              <w:pStyle w:val="2"/>
              <w:jc w:val="center"/>
              <w:rPr>
                <w:rFonts w:ascii="PF Square Sans Pro" w:hAnsi="PF Square Sans Pro"/>
                <w:b/>
                <w:color w:val="auto"/>
                <w:sz w:val="22"/>
                <w:szCs w:val="22"/>
              </w:rPr>
            </w:pPr>
            <w:r w:rsidRPr="00344827">
              <w:rPr>
                <w:rFonts w:ascii="PF Square Sans Pro" w:hAnsi="PF Square Sans Pro"/>
                <w:b/>
                <w:color w:val="auto"/>
                <w:sz w:val="22"/>
                <w:szCs w:val="22"/>
              </w:rPr>
              <w:t>Статичний аналіз</w:t>
            </w:r>
          </w:p>
        </w:tc>
        <w:tc>
          <w:tcPr>
            <w:tcW w:w="3351" w:type="dxa"/>
            <w:gridSpan w:val="4"/>
            <w:tcBorders>
              <w:bottom w:val="single" w:sz="4" w:space="0" w:color="auto"/>
            </w:tcBorders>
            <w:shd w:val="clear" w:color="auto" w:fill="auto"/>
          </w:tcPr>
          <w:p w:rsidR="0060243E" w:rsidRPr="00344827" w:rsidRDefault="0060243E" w:rsidP="0060243E">
            <w:pPr>
              <w:spacing w:after="0"/>
              <w:jc w:val="center"/>
              <w:rPr>
                <w:rFonts w:ascii="PF Square Sans Pro" w:hAnsi="PF Square Sans Pro" w:cs="Times New Roman"/>
                <w:b/>
                <w:bCs/>
              </w:rPr>
            </w:pPr>
            <w:r w:rsidRPr="00344827">
              <w:rPr>
                <w:rFonts w:ascii="PF Square Sans Pro" w:hAnsi="PF Square Sans Pro" w:cs="Times New Roman"/>
                <w:b/>
                <w:bCs/>
              </w:rPr>
              <w:t>Динамічний аналіз</w:t>
            </w:r>
          </w:p>
        </w:tc>
      </w:tr>
      <w:tr w:rsidR="0060243E" w:rsidRPr="00344827" w:rsidTr="0060243E">
        <w:trPr>
          <w:trHeight w:val="1396"/>
        </w:trPr>
        <w:tc>
          <w:tcPr>
            <w:tcW w:w="738" w:type="dxa"/>
            <w:vMerge/>
            <w:shd w:val="clear" w:color="auto" w:fill="auto"/>
            <w:hideMark/>
          </w:tcPr>
          <w:p w:rsidR="0060243E" w:rsidRPr="00344827" w:rsidRDefault="0060243E" w:rsidP="00AA6E53">
            <w:pPr>
              <w:spacing w:after="0"/>
              <w:jc w:val="center"/>
              <w:rPr>
                <w:rFonts w:ascii="PF Square Sans Pro" w:hAnsi="PF Square Sans Pro" w:cs="Times New Roman"/>
              </w:rPr>
            </w:pPr>
          </w:p>
        </w:tc>
        <w:tc>
          <w:tcPr>
            <w:tcW w:w="3118" w:type="dxa"/>
            <w:vMerge/>
            <w:tcBorders>
              <w:right w:val="single" w:sz="4" w:space="0" w:color="auto"/>
            </w:tcBorders>
            <w:shd w:val="clear" w:color="auto" w:fill="auto"/>
            <w:vAlign w:val="center"/>
            <w:hideMark/>
          </w:tcPr>
          <w:p w:rsidR="0060243E" w:rsidRPr="00344827" w:rsidRDefault="0060243E" w:rsidP="00AA6E53">
            <w:pPr>
              <w:spacing w:after="0"/>
              <w:rPr>
                <w:rFonts w:ascii="PF Square Sans Pro" w:hAnsi="PF Square Sans Pro" w:cs="Times New Roman"/>
              </w:rPr>
            </w:pPr>
          </w:p>
        </w:tc>
        <w:tc>
          <w:tcPr>
            <w:tcW w:w="863"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Зайнятість</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Середня з/п</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Обидва</w:t>
            </w:r>
          </w:p>
        </w:tc>
        <w:tc>
          <w:tcPr>
            <w:tcW w:w="919"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Частка регіональної зайнятості</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Зміна зайнятості</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Змінасередньої з/п</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Обидва</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60243E" w:rsidRPr="00344827" w:rsidRDefault="0060243E" w:rsidP="0060243E">
            <w:pPr>
              <w:spacing w:after="0" w:line="240" w:lineRule="auto"/>
              <w:jc w:val="center"/>
              <w:rPr>
                <w:rFonts w:ascii="PF Square Sans Pro" w:hAnsi="PF Square Sans Pro" w:cs="Times New Roman"/>
                <w:bCs/>
              </w:rPr>
            </w:pPr>
            <w:r w:rsidRPr="00344827">
              <w:rPr>
                <w:rFonts w:ascii="PF Square Sans Pro" w:hAnsi="PF Square Sans Pro" w:cs="Times New Roman"/>
                <w:bCs/>
              </w:rPr>
              <w:t>Частка регіональної зайнятості</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jc w:val="center"/>
              <w:rPr>
                <w:rFonts w:ascii="PF Square Sans Pro" w:hAnsi="PF Square Sans Pro" w:cs="Times New Roman"/>
                <w:b/>
              </w:rPr>
            </w:pPr>
          </w:p>
        </w:tc>
        <w:tc>
          <w:tcPr>
            <w:tcW w:w="3118" w:type="dxa"/>
            <w:shd w:val="clear" w:color="auto" w:fill="auto"/>
            <w:noWrap/>
            <w:vAlign w:val="center"/>
            <w:hideMark/>
          </w:tcPr>
          <w:p w:rsidR="0060243E" w:rsidRPr="00344827" w:rsidRDefault="0060243E" w:rsidP="00AA6E53">
            <w:pPr>
              <w:spacing w:after="0"/>
              <w:rPr>
                <w:rFonts w:ascii="PF Square Sans Pro" w:hAnsi="PF Square Sans Pro" w:cs="Times New Roman"/>
                <w:b/>
              </w:rPr>
            </w:pPr>
            <w:r w:rsidRPr="00344827">
              <w:rPr>
                <w:rFonts w:ascii="PF Square Sans Pro" w:hAnsi="PF Square Sans Pro" w:cs="Times New Roman"/>
                <w:b/>
              </w:rPr>
              <w:t>Кількість обраних галузей</w:t>
            </w:r>
          </w:p>
        </w:tc>
        <w:tc>
          <w:tcPr>
            <w:tcW w:w="863"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13</w:t>
            </w:r>
          </w:p>
        </w:tc>
        <w:tc>
          <w:tcPr>
            <w:tcW w:w="850"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18</w:t>
            </w:r>
          </w:p>
        </w:tc>
        <w:tc>
          <w:tcPr>
            <w:tcW w:w="628"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9</w:t>
            </w:r>
          </w:p>
        </w:tc>
        <w:tc>
          <w:tcPr>
            <w:tcW w:w="919"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35,8%</w:t>
            </w:r>
          </w:p>
        </w:tc>
        <w:tc>
          <w:tcPr>
            <w:tcW w:w="941"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36</w:t>
            </w:r>
          </w:p>
        </w:tc>
        <w:tc>
          <w:tcPr>
            <w:tcW w:w="816"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36</w:t>
            </w:r>
          </w:p>
        </w:tc>
        <w:tc>
          <w:tcPr>
            <w:tcW w:w="628"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23</w:t>
            </w:r>
          </w:p>
        </w:tc>
        <w:tc>
          <w:tcPr>
            <w:tcW w:w="966" w:type="dxa"/>
            <w:tcBorders>
              <w:top w:val="single" w:sz="4" w:space="0" w:color="auto"/>
            </w:tcBorders>
            <w:shd w:val="clear" w:color="auto" w:fill="auto"/>
            <w:noWrap/>
            <w:hideMark/>
          </w:tcPr>
          <w:p w:rsidR="0060243E" w:rsidRPr="00344827" w:rsidRDefault="0060243E" w:rsidP="00AA6E53">
            <w:pPr>
              <w:spacing w:after="0"/>
              <w:jc w:val="center"/>
              <w:rPr>
                <w:rFonts w:ascii="PF Square Sans Pro" w:hAnsi="PF Square Sans Pro" w:cs="Times New Roman"/>
                <w:b/>
                <w:bCs/>
              </w:rPr>
            </w:pPr>
            <w:r w:rsidRPr="00344827">
              <w:rPr>
                <w:rFonts w:ascii="PF Square Sans Pro" w:hAnsi="PF Square Sans Pro" w:cs="Times New Roman"/>
                <w:b/>
                <w:bCs/>
              </w:rPr>
              <w:t>10,0%</w:t>
            </w:r>
          </w:p>
        </w:tc>
      </w:tr>
      <w:tr w:rsidR="0060243E" w:rsidRPr="00344827" w:rsidTr="0060243E">
        <w:trPr>
          <w:trHeight w:val="553"/>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Вирощування однорічних і дворічних культур</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9,5%</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1.4</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Тваринництво</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5.1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Добування кам'яного вугілля</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10.4</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олії та тваринних жирів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10.5</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молочних продуктів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0,5%</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10.6</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продуктів борошномельно-круп'яної промисловості, крохмалів та крохмальних продуктів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напоїв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0,3%</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17</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b/>
              </w:rPr>
            </w:pPr>
            <w:r w:rsidRPr="00344827">
              <w:rPr>
                <w:rFonts w:ascii="PF Square Sans Pro" w:hAnsi="PF Square Sans Pro" w:cs="Times New Roman"/>
                <w:b/>
              </w:rPr>
              <w:t>Виробництво паперу та паперових виробів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1,2%</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1,2%</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18.1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Поліграфічна діяльність і надання пов'язаних із нею послуг</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20.1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основної хімічної продукції, добрив і азотних сполук, пластмас і синтетичного каучуку в первинних формах</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7,1%</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20.3</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фарб, лаків і подібної продукції, друкарської фарби та мастик</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20.5</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іншої хімічної продукції</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1,4%</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22.1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гумових виробів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0,2%</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23.1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скла та виробів зі скла</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0,8%</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23.6</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Виготовлення виробів із бетону, гіпсу та цементу</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0,3%</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24.1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чавуну, сталі та феросплавів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11,6%</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25.9</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інших готових металевих виробів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0,0%</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lastRenderedPageBreak/>
              <w:t>26.2</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комп'ютерів і периферійного устаткування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0,7%</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28.1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машин і устаткування загального призначення</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28.2</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інших машин і устаткування загального призначення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0,3%</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28.9</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інших машин і устаткування спеціального призначення</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30</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інших транспортних засобів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32.1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ювелірних виробів, біжутерії та подібних виробів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33.2</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Установлення та монтаж машин і устаткування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35.1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Виробництво, передача та розподілення електроенергії</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35.3</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b/>
              </w:rPr>
            </w:pPr>
            <w:r w:rsidRPr="00344827">
              <w:rPr>
                <w:rFonts w:ascii="PF Square Sans Pro" w:hAnsi="PF Square Sans Pro" w:cs="Times New Roman"/>
                <w:b/>
              </w:rPr>
              <w:t>Постачання пари, гарячої води та кондиційованого повітря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1,7%</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1,7%</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36</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Забір, очищення та постачання води</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37</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Каналізація, відведення й очищення стічних вод</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0,6%</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38.1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Збирання відходів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38.3</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Відновлення матеріалів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42.1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Будівництво доріг і залізниць</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42.2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Будівництво комунікацій</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45.1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Торгівля автотранспортними засобами</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45.2</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Технічне обслуговування та ремонт автотранспортних засобів</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0,0%</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46.1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Оптова торгівля за винагороду чи на основі контракту</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46.2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Оптова торгівля сільськогосподарською сировиною та живими тваринами</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46.3</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Оптова торгівля продуктами харчування, напоями та тютюновими виробами</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0,9%</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46.4</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Оптова торгівля товарами господарського призначення</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46.5</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Оптова торгівля інформаційним і комунікаційним устаткуванням</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0,0%</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46.7</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Інші види спеціалізованої оптової торгівлі</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47.2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 xml:space="preserve">Роздрібна торгівля продуктами харчування, </w:t>
            </w:r>
            <w:r w:rsidRPr="00344827">
              <w:rPr>
                <w:rFonts w:ascii="PF Square Sans Pro" w:hAnsi="PF Square Sans Pro" w:cs="Times New Roman"/>
              </w:rPr>
              <w:lastRenderedPageBreak/>
              <w:t>напоями та тютюновими виробами в спеціалізованих магазинах</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47.3</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Роздрібна торгівля пальним</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47.7</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Роздрібна торгівля іншими товарами в спеціалізованих магазинах</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49.3</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Інший пасажирський наземний транспорт</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49.4</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Вантажний автомобільний транспорт, надання послуг перевезення речей</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0,3%</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52.1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Складське господарство</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55</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Тимчасове розміщування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56.1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Діяльність ресторанів, надання послуг мобільного харчування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58.1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Видання книг, періодичних видань та інша видавнича діяльність</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60.2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Діяльність у сфері телевізійного мовлення</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68.2</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Надання в оренду й експлуатацію власного чи орендованого нерухомого майна</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0,7%</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69.1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Діяльність у сфері права</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69.2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Діяльність у сфері бухгалтерського обліку й аудиту; консультування з питань оподаткування</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71.1</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b/>
              </w:rPr>
            </w:pPr>
            <w:r w:rsidRPr="00344827">
              <w:rPr>
                <w:rFonts w:ascii="PF Square Sans Pro" w:hAnsi="PF Square Sans Pro" w:cs="Times New Roman"/>
                <w:b/>
              </w:rPr>
              <w:t>Діяльність у сферах архітектури та інжинірингу, надання послуг технічного консультування</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2,0%</w:t>
            </w: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b/>
              </w:rPr>
            </w:pPr>
            <w:r w:rsidRPr="00344827">
              <w:rPr>
                <w:rFonts w:ascii="PF Square Sans Pro" w:hAnsi="PF Square Sans Pro" w:cs="Times New Roman"/>
                <w:b/>
              </w:rPr>
              <w:t>2,0%</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72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Наукові дослідження та розробки</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80</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Діяльність охоронних служб та проведення розслідувань</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81.1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Комплексне обслуговування об'єктів</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85.5</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Інші види освіти</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86.2</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Медична та стоматологічна практика</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95.1</w:t>
            </w:r>
          </w:p>
        </w:tc>
        <w:tc>
          <w:tcPr>
            <w:tcW w:w="3118" w:type="dxa"/>
            <w:shd w:val="clear" w:color="auto" w:fill="auto"/>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Ремонт комп'ютерів і обладнання зв'язку</w:t>
            </w:r>
          </w:p>
        </w:tc>
        <w:tc>
          <w:tcPr>
            <w:tcW w:w="863"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81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c>
          <w:tcPr>
            <w:tcW w:w="966" w:type="dxa"/>
            <w:shd w:val="clear" w:color="auto" w:fill="auto"/>
            <w:noWrap/>
            <w:hideMark/>
          </w:tcPr>
          <w:p w:rsidR="0060243E" w:rsidRPr="00344827" w:rsidRDefault="0060243E" w:rsidP="00AA6E53">
            <w:pPr>
              <w:spacing w:after="0" w:line="240" w:lineRule="auto"/>
              <w:jc w:val="center"/>
              <w:rPr>
                <w:rFonts w:ascii="PF Square Sans Pro" w:hAnsi="PF Square Sans Pro" w:cs="Times New Roman"/>
              </w:rPr>
            </w:pP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95.2</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Ремонт побутових виробів і предметів особистого вжитку</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0,0%</w:t>
            </w:r>
          </w:p>
        </w:tc>
      </w:tr>
      <w:tr w:rsidR="0060243E" w:rsidRPr="00344827" w:rsidTr="0060243E">
        <w:trPr>
          <w:trHeight w:val="225"/>
        </w:trPr>
        <w:tc>
          <w:tcPr>
            <w:tcW w:w="73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96</w:t>
            </w:r>
          </w:p>
        </w:tc>
        <w:tc>
          <w:tcPr>
            <w:tcW w:w="3118" w:type="dxa"/>
            <w:shd w:val="clear" w:color="auto" w:fill="DEEAF6" w:themeFill="accent1" w:themeFillTint="33"/>
            <w:noWrap/>
            <w:vAlign w:val="center"/>
            <w:hideMark/>
          </w:tcPr>
          <w:p w:rsidR="0060243E" w:rsidRPr="00344827" w:rsidRDefault="0060243E" w:rsidP="00AA6E53">
            <w:pPr>
              <w:spacing w:after="0" w:line="240" w:lineRule="auto"/>
              <w:rPr>
                <w:rFonts w:ascii="PF Square Sans Pro" w:hAnsi="PF Square Sans Pro" w:cs="Times New Roman"/>
              </w:rPr>
            </w:pPr>
            <w:r w:rsidRPr="00344827">
              <w:rPr>
                <w:rFonts w:ascii="PF Square Sans Pro" w:hAnsi="PF Square Sans Pro" w:cs="Times New Roman"/>
              </w:rPr>
              <w:t>Надання інших індивідуальних послуг</w:t>
            </w:r>
          </w:p>
        </w:tc>
        <w:tc>
          <w:tcPr>
            <w:tcW w:w="863"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850"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19"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p>
        </w:tc>
        <w:tc>
          <w:tcPr>
            <w:tcW w:w="941"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81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628"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х</w:t>
            </w:r>
          </w:p>
        </w:tc>
        <w:tc>
          <w:tcPr>
            <w:tcW w:w="966" w:type="dxa"/>
            <w:shd w:val="clear" w:color="auto" w:fill="DEEAF6" w:themeFill="accent1" w:themeFillTint="33"/>
            <w:noWrap/>
            <w:hideMark/>
          </w:tcPr>
          <w:p w:rsidR="0060243E" w:rsidRPr="00344827" w:rsidRDefault="0060243E" w:rsidP="00AA6E53">
            <w:pPr>
              <w:spacing w:after="0" w:line="240" w:lineRule="auto"/>
              <w:jc w:val="center"/>
              <w:rPr>
                <w:rFonts w:ascii="PF Square Sans Pro" w:hAnsi="PF Square Sans Pro" w:cs="Times New Roman"/>
              </w:rPr>
            </w:pPr>
            <w:r w:rsidRPr="00344827">
              <w:rPr>
                <w:rFonts w:ascii="PF Square Sans Pro" w:hAnsi="PF Square Sans Pro" w:cs="Times New Roman"/>
              </w:rPr>
              <w:t>0,1%</w:t>
            </w:r>
          </w:p>
        </w:tc>
      </w:tr>
    </w:tbl>
    <w:p w:rsidR="00DD39F2" w:rsidRPr="00344827" w:rsidRDefault="00DD39F2" w:rsidP="0060243E">
      <w:pPr>
        <w:shd w:val="clear" w:color="auto" w:fill="DEEAF6" w:themeFill="accent1" w:themeFillTint="33"/>
        <w:tabs>
          <w:tab w:val="left" w:pos="142"/>
        </w:tabs>
        <w:spacing w:after="0" w:line="240" w:lineRule="auto"/>
        <w:jc w:val="both"/>
        <w:rPr>
          <w:rFonts w:ascii="PF Square Sans Pro" w:eastAsia="Times New Roman" w:hAnsi="PF Square Sans Pro" w:cs="Times New Roman"/>
          <w:bCs/>
          <w:lang w:eastAsia="ru-RU"/>
        </w:rPr>
      </w:pPr>
      <w:r w:rsidRPr="00344827">
        <w:rPr>
          <w:rFonts w:ascii="PF Square Sans Pro" w:eastAsia="Times New Roman" w:hAnsi="PF Square Sans Pro" w:cs="Times New Roman"/>
          <w:b/>
          <w:bCs/>
          <w:i/>
          <w:lang w:eastAsia="ru-RU"/>
        </w:rPr>
        <w:t>В результаті економічного аналізу</w:t>
      </w:r>
      <w:r w:rsidRPr="00344827">
        <w:rPr>
          <w:rFonts w:ascii="PF Square Sans Pro" w:eastAsia="Times New Roman" w:hAnsi="PF Square Sans Pro" w:cs="Times New Roman"/>
          <w:bCs/>
          <w:lang w:eastAsia="ru-RU"/>
        </w:rPr>
        <w:t xml:space="preserve"> 3 галузі пройшли як статичні, так і динамічні пороги,</w:t>
      </w:r>
      <w:r w:rsidR="0060243E" w:rsidRPr="00344827">
        <w:rPr>
          <w:rFonts w:ascii="PF Square Sans Pro" w:eastAsia="Times New Roman" w:hAnsi="PF Square Sans Pro" w:cs="Times New Roman"/>
          <w:bCs/>
          <w:lang w:eastAsia="ru-RU"/>
        </w:rPr>
        <w:t xml:space="preserve"> що становить 4,9% </w:t>
      </w:r>
      <w:r w:rsidRPr="00344827">
        <w:rPr>
          <w:rFonts w:ascii="PF Square Sans Pro" w:eastAsia="Times New Roman" w:hAnsi="PF Square Sans Pro" w:cs="Times New Roman"/>
          <w:bCs/>
          <w:lang w:eastAsia="ru-RU"/>
        </w:rPr>
        <w:t>загальної зайнятості у області, а саме:</w:t>
      </w:r>
    </w:p>
    <w:p w:rsidR="00DD39F2" w:rsidRPr="00344827" w:rsidRDefault="00DD39F2" w:rsidP="0012771B">
      <w:pPr>
        <w:numPr>
          <w:ilvl w:val="0"/>
          <w:numId w:val="6"/>
        </w:numPr>
        <w:shd w:val="clear" w:color="auto" w:fill="DEEAF6" w:themeFill="accent1" w:themeFillTint="33"/>
        <w:tabs>
          <w:tab w:val="left" w:pos="142"/>
          <w:tab w:val="left" w:pos="851"/>
        </w:tabs>
        <w:spacing w:after="0" w:line="240" w:lineRule="auto"/>
        <w:ind w:left="1843" w:hanging="1843"/>
        <w:contextualSpacing/>
        <w:jc w:val="both"/>
        <w:rPr>
          <w:rFonts w:ascii="PF Square Sans Pro" w:eastAsia="Times New Roman" w:hAnsi="PF Square Sans Pro" w:cs="Times New Roman"/>
          <w:iCs/>
          <w:lang w:eastAsia="ru-RU"/>
        </w:rPr>
      </w:pPr>
      <w:r w:rsidRPr="00344827">
        <w:rPr>
          <w:rFonts w:ascii="PF Square Sans Pro" w:eastAsia="Times New Roman" w:hAnsi="PF Square Sans Pro" w:cs="Times New Roman"/>
          <w:iCs/>
          <w:lang w:eastAsia="ru-RU"/>
        </w:rPr>
        <w:t>17     Виробництво паперу та паперових виробів;</w:t>
      </w:r>
    </w:p>
    <w:p w:rsidR="00DD39F2" w:rsidRPr="00344827" w:rsidRDefault="00DD39F2" w:rsidP="0012771B">
      <w:pPr>
        <w:numPr>
          <w:ilvl w:val="0"/>
          <w:numId w:val="6"/>
        </w:numPr>
        <w:shd w:val="clear" w:color="auto" w:fill="DEEAF6" w:themeFill="accent1" w:themeFillTint="33"/>
        <w:tabs>
          <w:tab w:val="left" w:pos="142"/>
          <w:tab w:val="left" w:pos="851"/>
        </w:tabs>
        <w:spacing w:after="0" w:line="240" w:lineRule="auto"/>
        <w:ind w:left="1843" w:hanging="1843"/>
        <w:contextualSpacing/>
        <w:jc w:val="both"/>
        <w:rPr>
          <w:rFonts w:ascii="PF Square Sans Pro" w:eastAsia="Times New Roman" w:hAnsi="PF Square Sans Pro" w:cs="Times New Roman"/>
          <w:iCs/>
          <w:lang w:eastAsia="ru-RU"/>
        </w:rPr>
      </w:pPr>
      <w:r w:rsidRPr="00344827">
        <w:rPr>
          <w:rFonts w:ascii="PF Square Sans Pro" w:eastAsia="Times New Roman" w:hAnsi="PF Square Sans Pro" w:cs="Times New Roman"/>
          <w:iCs/>
          <w:lang w:eastAsia="ru-RU"/>
        </w:rPr>
        <w:t>35.3  Постачання пари, гарячої води та кондиційованого повітря;</w:t>
      </w:r>
    </w:p>
    <w:p w:rsidR="00DD39F2" w:rsidRPr="00344827" w:rsidRDefault="00DD39F2" w:rsidP="0012771B">
      <w:pPr>
        <w:numPr>
          <w:ilvl w:val="0"/>
          <w:numId w:val="6"/>
        </w:numPr>
        <w:shd w:val="clear" w:color="auto" w:fill="DEEAF6" w:themeFill="accent1" w:themeFillTint="33"/>
        <w:tabs>
          <w:tab w:val="left" w:pos="142"/>
          <w:tab w:val="left" w:pos="851"/>
        </w:tabs>
        <w:spacing w:after="0" w:line="240" w:lineRule="auto"/>
        <w:ind w:left="1843" w:hanging="1843"/>
        <w:contextualSpacing/>
        <w:jc w:val="both"/>
        <w:rPr>
          <w:rFonts w:ascii="PF Square Sans Pro" w:eastAsia="Times New Roman" w:hAnsi="PF Square Sans Pro" w:cs="Times New Roman"/>
          <w:iCs/>
          <w:lang w:eastAsia="ru-RU"/>
        </w:rPr>
      </w:pPr>
      <w:r w:rsidRPr="00344827">
        <w:rPr>
          <w:rFonts w:ascii="PF Square Sans Pro" w:eastAsia="Times New Roman" w:hAnsi="PF Square Sans Pro" w:cs="Times New Roman"/>
          <w:iCs/>
          <w:lang w:eastAsia="ru-RU"/>
        </w:rPr>
        <w:t>71.1 Діяльність у сферах архітектури та інжинірингу, надання послуг технічного консультування.</w:t>
      </w:r>
    </w:p>
    <w:p w:rsidR="0060243E" w:rsidRPr="00344827" w:rsidRDefault="0060243E" w:rsidP="0060243E">
      <w:pPr>
        <w:spacing w:after="0" w:line="240" w:lineRule="auto"/>
        <w:jc w:val="both"/>
        <w:rPr>
          <w:rFonts w:ascii="PF Square Sans Pro" w:eastAsia="Times New Roman" w:hAnsi="PF Square Sans Pro" w:cs="Times New Roman"/>
          <w:iCs/>
          <w:lang w:eastAsia="ru-RU"/>
        </w:rPr>
      </w:pPr>
    </w:p>
    <w:p w:rsidR="0060243E" w:rsidRPr="00344827" w:rsidRDefault="0060243E" w:rsidP="00C965DC">
      <w:pPr>
        <w:pStyle w:val="a9"/>
        <w:spacing w:after="0" w:line="240" w:lineRule="auto"/>
        <w:ind w:left="0"/>
        <w:rPr>
          <w:rFonts w:ascii="PF Square Sans Pro" w:hAnsi="PF Square Sans Pro"/>
          <w:b/>
        </w:rPr>
      </w:pPr>
      <w:r w:rsidRPr="00344827">
        <w:rPr>
          <w:rFonts w:ascii="PF Square Sans Pro" w:hAnsi="PF Square Sans Pro"/>
          <w:b/>
        </w:rPr>
        <w:t>Відбір видів економічної діяльності за інноваційним потенціалом</w:t>
      </w:r>
    </w:p>
    <w:p w:rsidR="00C965DC" w:rsidRPr="00344827" w:rsidRDefault="00C965DC" w:rsidP="00C965DC">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Для відображення інноваційного потенціалу області використані наступні статистичні дані для галузей за КВЕД B-E за 2014-2016 рр. щодо частки компаній, які запровадили наступні типи інновацій: інноваційні продукти; інноваційні процеси; організаційні інновації; маркетингові інновації.</w:t>
      </w:r>
    </w:p>
    <w:p w:rsidR="00C965DC" w:rsidRPr="00344827" w:rsidRDefault="00C965DC" w:rsidP="00C965DC">
      <w:pPr>
        <w:spacing w:after="0" w:line="240" w:lineRule="auto"/>
        <w:ind w:firstLine="567"/>
        <w:jc w:val="both"/>
        <w:rPr>
          <w:rFonts w:ascii="PF Square Sans Pro" w:eastAsia="Times New Roman" w:hAnsi="PF Square Sans Pro" w:cs="Times New Roman"/>
          <w:lang w:eastAsia="ru-RU"/>
        </w:rPr>
      </w:pPr>
    </w:p>
    <w:p w:rsidR="00DD39F2" w:rsidRPr="00344827" w:rsidRDefault="00DD39F2" w:rsidP="00C965DC">
      <w:pPr>
        <w:shd w:val="clear" w:color="auto" w:fill="DEEAF6" w:themeFill="accent1" w:themeFillTint="33"/>
        <w:spacing w:after="0" w:line="240" w:lineRule="auto"/>
        <w:jc w:val="both"/>
        <w:rPr>
          <w:rFonts w:ascii="PF Square Sans Pro" w:eastAsia="Times New Roman" w:hAnsi="PF Square Sans Pro" w:cs="Times New Roman"/>
          <w:lang w:eastAsia="ru-RU"/>
        </w:rPr>
      </w:pPr>
      <w:r w:rsidRPr="00344827">
        <w:rPr>
          <w:rFonts w:ascii="PF Square Sans Pro" w:eastAsia="Times New Roman" w:hAnsi="PF Square Sans Pro" w:cs="Times New Roman"/>
          <w:b/>
          <w:i/>
          <w:lang w:eastAsia="ru-RU"/>
        </w:rPr>
        <w:t>В результаті інноваційного аналізу</w:t>
      </w:r>
      <w:r w:rsidRPr="00344827">
        <w:rPr>
          <w:rFonts w:ascii="PF Square Sans Pro" w:eastAsia="Times New Roman" w:hAnsi="PF Square Sans Pro" w:cs="Times New Roman"/>
          <w:lang w:eastAsia="ru-RU"/>
        </w:rPr>
        <w:t xml:space="preserve"> визначено, що у 2016 р. 9 галузей мають інноваційний потенціал в області й у сукупній промисловості країни. Питома вага зайнятих у цих галузях становить 18,8% від</w:t>
      </w:r>
      <w:r w:rsidR="00C965DC" w:rsidRPr="00344827">
        <w:rPr>
          <w:rFonts w:ascii="PF Square Sans Pro" w:eastAsia="Times New Roman" w:hAnsi="PF Square Sans Pro" w:cs="Times New Roman"/>
          <w:lang w:eastAsia="ru-RU"/>
        </w:rPr>
        <w:t xml:space="preserve"> загальної зайнятості у області:</w:t>
      </w:r>
      <w:r w:rsidRPr="00344827">
        <w:rPr>
          <w:rFonts w:ascii="PF Square Sans Pro" w:eastAsia="Times New Roman" w:hAnsi="PF Square Sans Pro" w:cs="Times New Roman"/>
          <w:lang w:eastAsia="ru-RU"/>
        </w:rPr>
        <w:t xml:space="preserve"> </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14.1</w:t>
      </w:r>
      <w:r w:rsidRPr="00344827">
        <w:rPr>
          <w:rFonts w:ascii="PF Square Sans Pro" w:eastAsia="Times New Roman" w:hAnsi="PF Square Sans Pro" w:cs="Times New Roman"/>
          <w:lang w:eastAsia="ru-RU"/>
        </w:rPr>
        <w:tab/>
        <w:t xml:space="preserve">  Виробництво одягу, крім хутряного</w:t>
      </w:r>
    </w:p>
    <w:p w:rsidR="00C965DC"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17</w:t>
      </w:r>
      <w:r w:rsidRPr="00344827">
        <w:rPr>
          <w:rFonts w:ascii="PF Square Sans Pro" w:eastAsia="Times New Roman" w:hAnsi="PF Square Sans Pro" w:cs="Times New Roman"/>
          <w:lang w:eastAsia="ru-RU"/>
        </w:rPr>
        <w:tab/>
        <w:t xml:space="preserve">  Виробництво паперу та паперових виробів</w:t>
      </w:r>
    </w:p>
    <w:p w:rsidR="00DD39F2" w:rsidRPr="00344827" w:rsidRDefault="00DD39F2" w:rsidP="0012771B">
      <w:pPr>
        <w:numPr>
          <w:ilvl w:val="0"/>
          <w:numId w:val="7"/>
        </w:numPr>
        <w:shd w:val="clear" w:color="auto" w:fill="DEEAF6" w:themeFill="accent1" w:themeFillTint="33"/>
        <w:tabs>
          <w:tab w:val="left" w:pos="284"/>
        </w:tabs>
        <w:spacing w:after="0" w:line="240" w:lineRule="auto"/>
        <w:ind w:left="851" w:hanging="851"/>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20.1</w:t>
      </w:r>
      <w:r w:rsidRPr="00344827">
        <w:rPr>
          <w:rFonts w:ascii="PF Square Sans Pro" w:eastAsia="Times New Roman" w:hAnsi="PF Square Sans Pro" w:cs="Times New Roman"/>
          <w:lang w:eastAsia="ru-RU"/>
        </w:rPr>
        <w:tab/>
        <w:t xml:space="preserve">Виробництво основної хімічної продукції, добрив і азотних сполук, пластмас і синтетичного каучуку в </w:t>
      </w:r>
      <w:r w:rsidR="00C965DC" w:rsidRPr="00344827">
        <w:rPr>
          <w:rFonts w:ascii="PF Square Sans Pro" w:eastAsia="Times New Roman" w:hAnsi="PF Square Sans Pro" w:cs="Times New Roman"/>
          <w:lang w:eastAsia="ru-RU"/>
        </w:rPr>
        <w:t xml:space="preserve">  </w:t>
      </w:r>
      <w:r w:rsidRPr="00344827">
        <w:rPr>
          <w:rFonts w:ascii="PF Square Sans Pro" w:eastAsia="Times New Roman" w:hAnsi="PF Square Sans Pro" w:cs="Times New Roman"/>
          <w:lang w:eastAsia="ru-RU"/>
        </w:rPr>
        <w:t>первинних формах</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22.2</w:t>
      </w:r>
      <w:r w:rsidRPr="00344827">
        <w:rPr>
          <w:rFonts w:ascii="PF Square Sans Pro" w:eastAsia="Times New Roman" w:hAnsi="PF Square Sans Pro" w:cs="Times New Roman"/>
          <w:lang w:eastAsia="ru-RU"/>
        </w:rPr>
        <w:tab/>
        <w:t xml:space="preserve">  Виробництво пластмасових виробів</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23.1</w:t>
      </w:r>
      <w:r w:rsidRPr="00344827">
        <w:rPr>
          <w:rFonts w:ascii="PF Square Sans Pro" w:eastAsia="Times New Roman" w:hAnsi="PF Square Sans Pro" w:cs="Times New Roman"/>
          <w:lang w:eastAsia="ru-RU"/>
        </w:rPr>
        <w:tab/>
        <w:t xml:space="preserve">  Виробництво скла та виробів зі скла</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26,2</w:t>
      </w:r>
      <w:r w:rsidRPr="00344827">
        <w:rPr>
          <w:rFonts w:ascii="PF Square Sans Pro" w:eastAsia="Times New Roman" w:hAnsi="PF Square Sans Pro" w:cs="Times New Roman"/>
          <w:lang w:eastAsia="ru-RU"/>
        </w:rPr>
        <w:tab/>
        <w:t xml:space="preserve">  Виробництво комп'ютерів і периферійного устаткування</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30</w:t>
      </w:r>
      <w:r w:rsidRPr="00344827">
        <w:rPr>
          <w:rFonts w:ascii="PF Square Sans Pro" w:eastAsia="Times New Roman" w:hAnsi="PF Square Sans Pro" w:cs="Times New Roman"/>
          <w:lang w:eastAsia="ru-RU"/>
        </w:rPr>
        <w:tab/>
        <w:t xml:space="preserve">  Виробництво інших транспортних засобів</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35.3</w:t>
      </w:r>
      <w:r w:rsidRPr="00344827">
        <w:rPr>
          <w:rFonts w:ascii="PF Square Sans Pro" w:eastAsia="Times New Roman" w:hAnsi="PF Square Sans Pro" w:cs="Times New Roman"/>
          <w:lang w:eastAsia="ru-RU"/>
        </w:rPr>
        <w:tab/>
        <w:t xml:space="preserve">  Постачання пари, гарячої води та кондиційованого повітря</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38.1</w:t>
      </w:r>
      <w:r w:rsidRPr="00344827">
        <w:rPr>
          <w:rFonts w:ascii="PF Square Sans Pro" w:eastAsia="Times New Roman" w:hAnsi="PF Square Sans Pro" w:cs="Times New Roman"/>
          <w:lang w:eastAsia="ru-RU"/>
        </w:rPr>
        <w:tab/>
        <w:t xml:space="preserve">  Збирання відходів</w:t>
      </w:r>
    </w:p>
    <w:p w:rsidR="00C965DC" w:rsidRPr="00344827" w:rsidRDefault="00C965DC" w:rsidP="00C965DC">
      <w:pPr>
        <w:spacing w:after="0" w:line="240" w:lineRule="auto"/>
        <w:jc w:val="both"/>
        <w:rPr>
          <w:rFonts w:ascii="PF Square Sans Pro" w:eastAsia="Times New Roman" w:hAnsi="PF Square Sans Pro" w:cs="Times New Roman"/>
          <w:lang w:eastAsia="ru-RU"/>
        </w:rPr>
      </w:pPr>
    </w:p>
    <w:p w:rsidR="00C965DC" w:rsidRPr="00344827" w:rsidRDefault="00C965DC" w:rsidP="00C965DC">
      <w:pPr>
        <w:pStyle w:val="a9"/>
        <w:spacing w:after="0" w:line="240" w:lineRule="auto"/>
        <w:ind w:left="0"/>
        <w:rPr>
          <w:rFonts w:ascii="PF Square Sans Pro" w:hAnsi="PF Square Sans Pro"/>
          <w:b/>
        </w:rPr>
      </w:pPr>
      <w:r w:rsidRPr="00344827">
        <w:rPr>
          <w:rFonts w:ascii="PF Square Sans Pro" w:hAnsi="PF Square Sans Pro"/>
          <w:b/>
        </w:rPr>
        <w:t>Відбір видів економічної діяльності за економічним та інноваційним потенціалом</w:t>
      </w:r>
    </w:p>
    <w:p w:rsidR="00DD39F2" w:rsidRPr="00344827" w:rsidRDefault="00DD39F2" w:rsidP="00B3230D">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За підсумками результатів економічного та інноваційного потенціалу для галузей КВЕД B-E 5 галузей показують як економічний, так і інноваційний потенціал, що становить 11,5% загальної зайнятості в регіоні:</w:t>
      </w:r>
    </w:p>
    <w:p w:rsidR="00C965DC" w:rsidRPr="00344827" w:rsidRDefault="00C965DC" w:rsidP="00B3230D">
      <w:pPr>
        <w:spacing w:after="0" w:line="240" w:lineRule="auto"/>
        <w:ind w:firstLine="567"/>
        <w:jc w:val="both"/>
        <w:rPr>
          <w:rFonts w:ascii="PF Square Sans Pro" w:eastAsia="Times New Roman" w:hAnsi="PF Square Sans Pro" w:cs="Times New Roman"/>
          <w:lang w:eastAsia="ru-RU"/>
        </w:rPr>
      </w:pP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344827">
        <w:rPr>
          <w:rFonts w:ascii="PF Square Sans Pro" w:eastAsia="Times New Roman" w:hAnsi="PF Square Sans Pro" w:cs="Times New Roman"/>
          <w:b/>
          <w:bCs/>
          <w:lang w:eastAsia="ru-RU"/>
        </w:rPr>
        <w:t>17</w:t>
      </w:r>
      <w:r w:rsidRPr="00344827">
        <w:rPr>
          <w:rFonts w:ascii="PF Square Sans Pro" w:eastAsia="Times New Roman" w:hAnsi="PF Square Sans Pro" w:cs="Times New Roman"/>
          <w:b/>
          <w:bCs/>
          <w:lang w:eastAsia="ru-RU"/>
        </w:rPr>
        <w:tab/>
        <w:t xml:space="preserve">  Виробництво паперу та паперових виробів</w:t>
      </w:r>
    </w:p>
    <w:p w:rsidR="00DD39F2" w:rsidRPr="00344827" w:rsidRDefault="00DD39F2" w:rsidP="0012771B">
      <w:pPr>
        <w:numPr>
          <w:ilvl w:val="0"/>
          <w:numId w:val="7"/>
        </w:numPr>
        <w:shd w:val="clear" w:color="auto" w:fill="DEEAF6" w:themeFill="accent1" w:themeFillTint="33"/>
        <w:tabs>
          <w:tab w:val="left" w:pos="284"/>
        </w:tabs>
        <w:spacing w:after="0" w:line="240" w:lineRule="auto"/>
        <w:ind w:left="851" w:hanging="851"/>
        <w:jc w:val="both"/>
        <w:rPr>
          <w:rFonts w:ascii="PF Square Sans Pro" w:eastAsia="Times New Roman" w:hAnsi="PF Square Sans Pro" w:cs="Times New Roman"/>
          <w:b/>
          <w:bCs/>
          <w:lang w:eastAsia="ru-RU"/>
        </w:rPr>
      </w:pPr>
      <w:r w:rsidRPr="00344827">
        <w:rPr>
          <w:rFonts w:ascii="PF Square Sans Pro" w:eastAsia="Times New Roman" w:hAnsi="PF Square Sans Pro" w:cs="Times New Roman"/>
          <w:b/>
          <w:bCs/>
          <w:lang w:eastAsia="ru-RU"/>
        </w:rPr>
        <w:t>20.1</w:t>
      </w:r>
      <w:r w:rsidRPr="00344827">
        <w:rPr>
          <w:rFonts w:ascii="PF Square Sans Pro" w:eastAsia="Times New Roman" w:hAnsi="PF Square Sans Pro" w:cs="Times New Roman"/>
          <w:b/>
          <w:bCs/>
          <w:lang w:eastAsia="ru-RU"/>
        </w:rPr>
        <w:tab/>
        <w:t>Виробництво основної хімічної продукції, добрив і азотних сполук, пластмас і  синтетичного каучуку в первинних формах</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344827">
        <w:rPr>
          <w:rFonts w:ascii="PF Square Sans Pro" w:eastAsia="Times New Roman" w:hAnsi="PF Square Sans Pro" w:cs="Times New Roman"/>
          <w:b/>
          <w:bCs/>
          <w:lang w:eastAsia="ru-RU"/>
        </w:rPr>
        <w:t>23.1</w:t>
      </w:r>
      <w:r w:rsidRPr="00344827">
        <w:rPr>
          <w:rFonts w:ascii="PF Square Sans Pro" w:eastAsia="Times New Roman" w:hAnsi="PF Square Sans Pro" w:cs="Times New Roman"/>
          <w:b/>
          <w:bCs/>
          <w:lang w:eastAsia="ru-RU"/>
        </w:rPr>
        <w:tab/>
        <w:t xml:space="preserve">  Виробництво скла та виробів зі скла</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344827">
        <w:rPr>
          <w:rFonts w:ascii="PF Square Sans Pro" w:eastAsia="Times New Roman" w:hAnsi="PF Square Sans Pro" w:cs="Times New Roman"/>
          <w:b/>
          <w:bCs/>
          <w:lang w:eastAsia="ru-RU"/>
        </w:rPr>
        <w:t>26,2</w:t>
      </w:r>
      <w:r w:rsidRPr="00344827">
        <w:rPr>
          <w:rFonts w:ascii="PF Square Sans Pro" w:eastAsia="Times New Roman" w:hAnsi="PF Square Sans Pro" w:cs="Times New Roman"/>
          <w:b/>
          <w:bCs/>
          <w:lang w:eastAsia="ru-RU"/>
        </w:rPr>
        <w:tab/>
        <w:t xml:space="preserve">  Виробництво комп'ютерів і периферійного устаткування</w:t>
      </w:r>
    </w:p>
    <w:p w:rsidR="00DD39F2" w:rsidRPr="00344827" w:rsidRDefault="00DD39F2" w:rsidP="0012771B">
      <w:pPr>
        <w:numPr>
          <w:ilvl w:val="0"/>
          <w:numId w:val="7"/>
        </w:numPr>
        <w:shd w:val="clear" w:color="auto" w:fill="DEEAF6" w:themeFill="accent1" w:themeFillTint="33"/>
        <w:spacing w:after="0" w:line="240" w:lineRule="auto"/>
        <w:ind w:left="284" w:hanging="284"/>
        <w:jc w:val="both"/>
        <w:rPr>
          <w:rFonts w:ascii="PF Square Sans Pro" w:eastAsia="Times New Roman" w:hAnsi="PF Square Sans Pro" w:cs="Times New Roman"/>
          <w:b/>
          <w:bCs/>
          <w:lang w:eastAsia="ru-RU"/>
        </w:rPr>
      </w:pPr>
      <w:r w:rsidRPr="00344827">
        <w:rPr>
          <w:rFonts w:ascii="PF Square Sans Pro" w:eastAsia="Times New Roman" w:hAnsi="PF Square Sans Pro" w:cs="Times New Roman"/>
          <w:b/>
          <w:bCs/>
          <w:lang w:eastAsia="ru-RU"/>
        </w:rPr>
        <w:t>35.3</w:t>
      </w:r>
      <w:r w:rsidRPr="00344827">
        <w:rPr>
          <w:rFonts w:ascii="PF Square Sans Pro" w:eastAsia="Times New Roman" w:hAnsi="PF Square Sans Pro" w:cs="Times New Roman"/>
          <w:b/>
          <w:bCs/>
          <w:lang w:eastAsia="ru-RU"/>
        </w:rPr>
        <w:tab/>
        <w:t xml:space="preserve">  Постачання пари, гарячої води та кондиційованого повітря</w:t>
      </w:r>
    </w:p>
    <w:p w:rsidR="00C965DC" w:rsidRPr="00344827" w:rsidRDefault="00C965DC" w:rsidP="00C965DC">
      <w:pPr>
        <w:spacing w:after="0" w:line="240" w:lineRule="auto"/>
        <w:ind w:left="284"/>
        <w:jc w:val="both"/>
        <w:rPr>
          <w:rFonts w:ascii="PF Square Sans Pro" w:eastAsia="Times New Roman" w:hAnsi="PF Square Sans Pro" w:cs="Times New Roman"/>
          <w:b/>
          <w:bCs/>
          <w:lang w:eastAsia="ru-RU"/>
        </w:rPr>
      </w:pPr>
    </w:p>
    <w:p w:rsidR="00DD39F2" w:rsidRPr="00344827" w:rsidRDefault="00C965DC" w:rsidP="00BC69BE">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Згідно</w:t>
      </w:r>
      <w:r w:rsidR="00DD39F2" w:rsidRPr="00344827">
        <w:rPr>
          <w:rFonts w:ascii="PF Square Sans Pro" w:eastAsia="Times New Roman" w:hAnsi="PF Square Sans Pro" w:cs="Times New Roman"/>
          <w:lang w:eastAsia="ru-RU"/>
        </w:rPr>
        <w:t xml:space="preserve"> методик</w:t>
      </w:r>
      <w:r w:rsidRPr="00344827">
        <w:rPr>
          <w:rFonts w:ascii="PF Square Sans Pro" w:eastAsia="Times New Roman" w:hAnsi="PF Square Sans Pro" w:cs="Times New Roman"/>
          <w:lang w:eastAsia="ru-RU"/>
        </w:rPr>
        <w:t>и</w:t>
      </w:r>
      <w:r w:rsidR="00DD39F2" w:rsidRPr="00344827">
        <w:rPr>
          <w:rFonts w:ascii="PF Square Sans Pro" w:eastAsia="Times New Roman" w:hAnsi="PF Square Sans Pro" w:cs="Times New Roman"/>
          <w:lang w:eastAsia="ru-RU"/>
        </w:rPr>
        <w:t xml:space="preserve"> розроблення, проведення моніторингу та оцінки результативності реалізації регіональних стратегій розвитку та планів заходів з їх реалізації (Наказ Мінрегіону від 31.03.2016 №79 зі змінами</w:t>
      </w:r>
      <w:r w:rsidR="00BC69BE" w:rsidRPr="00344827">
        <w:rPr>
          <w:rFonts w:ascii="PF Square Sans Pro" w:eastAsia="Times New Roman" w:hAnsi="PF Square Sans Pro" w:cs="Times New Roman"/>
          <w:lang w:eastAsia="ru-RU"/>
        </w:rPr>
        <w:t xml:space="preserve"> від 27 грудня 2018 року №373) </w:t>
      </w:r>
      <w:r w:rsidR="00DD39F2" w:rsidRPr="00344827">
        <w:rPr>
          <w:rFonts w:ascii="PF Square Sans Pro" w:eastAsia="Times New Roman" w:hAnsi="PF Square Sans Pro" w:cs="Times New Roman"/>
          <w:lang w:eastAsia="ru-RU"/>
        </w:rPr>
        <w:t xml:space="preserve">21-22 жовтня 2019 року </w:t>
      </w:r>
      <w:r w:rsidRPr="00344827">
        <w:rPr>
          <w:rFonts w:ascii="PF Square Sans Pro" w:eastAsia="Times New Roman" w:hAnsi="PF Square Sans Pro" w:cs="Times New Roman"/>
          <w:lang w:eastAsia="ru-RU"/>
        </w:rPr>
        <w:t xml:space="preserve">було проведено відкрите обговорення </w:t>
      </w:r>
      <w:r w:rsidR="00BC69BE" w:rsidRPr="00344827">
        <w:rPr>
          <w:rFonts w:ascii="PF Square Sans Pro" w:eastAsia="Times New Roman" w:hAnsi="PF Square Sans Pro" w:cs="Times New Roman"/>
          <w:lang w:eastAsia="ru-RU"/>
        </w:rPr>
        <w:t xml:space="preserve">питання </w:t>
      </w:r>
      <w:r w:rsidRPr="00344827">
        <w:rPr>
          <w:rFonts w:ascii="PF Square Sans Pro" w:eastAsia="Times New Roman" w:hAnsi="PF Square Sans Pro" w:cs="Times New Roman"/>
          <w:lang w:eastAsia="ru-RU"/>
        </w:rPr>
        <w:t xml:space="preserve">смарт-спеціалізації </w:t>
      </w:r>
      <w:r w:rsidR="00BC69BE" w:rsidRPr="00344827">
        <w:rPr>
          <w:rFonts w:ascii="PF Square Sans Pro" w:eastAsia="Times New Roman" w:hAnsi="PF Square Sans Pro" w:cs="Times New Roman"/>
          <w:lang w:eastAsia="ru-RU"/>
        </w:rPr>
        <w:t xml:space="preserve">Стратегії розвитку Луганської області до 2027 року </w:t>
      </w:r>
      <w:r w:rsidR="00DD39F2" w:rsidRPr="00344827">
        <w:rPr>
          <w:rFonts w:ascii="PF Square Sans Pro" w:eastAsia="Times New Roman" w:hAnsi="PF Square Sans Pro" w:cs="Times New Roman"/>
          <w:lang w:eastAsia="ru-RU"/>
        </w:rPr>
        <w:t xml:space="preserve">за участі представників бізнесу, громадських організацій, науковців, освітян та представників обласної державної адміністрації. На  даному заході представниками </w:t>
      </w:r>
      <w:r w:rsidR="00BC69BE" w:rsidRPr="00344827">
        <w:rPr>
          <w:rFonts w:ascii="PF Square Sans Pro" w:eastAsia="Times New Roman" w:hAnsi="PF Square Sans Pro" w:cs="Times New Roman"/>
          <w:lang w:eastAsia="ru-RU"/>
        </w:rPr>
        <w:t>д</w:t>
      </w:r>
      <w:r w:rsidR="00DD39F2" w:rsidRPr="00344827">
        <w:rPr>
          <w:rFonts w:ascii="PF Square Sans Pro" w:eastAsia="Times New Roman" w:hAnsi="PF Square Sans Pro" w:cs="Times New Roman"/>
          <w:lang w:eastAsia="ru-RU"/>
        </w:rPr>
        <w:t xml:space="preserve">епартаменту економічного розвитку, зовнішньоекономічної діяльності та туризму </w:t>
      </w:r>
      <w:r w:rsidR="00BC69BE" w:rsidRPr="00344827">
        <w:rPr>
          <w:rFonts w:ascii="PF Square Sans Pro" w:eastAsia="Times New Roman" w:hAnsi="PF Square Sans Pro" w:cs="Times New Roman"/>
          <w:lang w:eastAsia="ru-RU"/>
        </w:rPr>
        <w:t xml:space="preserve">Луганської </w:t>
      </w:r>
      <w:r w:rsidR="00DD39F2" w:rsidRPr="00344827">
        <w:rPr>
          <w:rFonts w:ascii="PF Square Sans Pro" w:eastAsia="Times New Roman" w:hAnsi="PF Square Sans Pro" w:cs="Times New Roman"/>
          <w:lang w:eastAsia="ru-RU"/>
        </w:rPr>
        <w:t>обласної державної адміністрації було представлено результати економічного та інноваційного аналізу смарт-спеціалізації області та обговорено операційні цілі та завдання до стратегічної цілі «Економічне зростання регіону: конкурентоспроможність, смарт-спеціалізація, сприятливе бізнес».</w:t>
      </w:r>
      <w:r w:rsidR="00DD39F2" w:rsidRPr="00344827">
        <w:rPr>
          <w:rFonts w:ascii="PF Square Sans Pro" w:eastAsia="Times New Roman" w:hAnsi="PF Square Sans Pro" w:cs="Calibri"/>
          <w:b/>
          <w:color w:val="FFFFFF"/>
          <w:lang w:eastAsia="uk-UA"/>
        </w:rPr>
        <w:t>-середовище</w:t>
      </w:r>
    </w:p>
    <w:p w:rsidR="00DD39F2" w:rsidRPr="00344827" w:rsidRDefault="00DD39F2" w:rsidP="00BC69BE">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Робота </w:t>
      </w:r>
      <w:r w:rsidR="00BC69BE" w:rsidRPr="00344827">
        <w:rPr>
          <w:rFonts w:ascii="PF Square Sans Pro" w:eastAsia="Times New Roman" w:hAnsi="PF Square Sans Pro" w:cs="Times New Roman"/>
          <w:lang w:eastAsia="ru-RU"/>
        </w:rPr>
        <w:t xml:space="preserve">над питанням смарт-спеціалізації була </w:t>
      </w:r>
      <w:r w:rsidRPr="00344827">
        <w:rPr>
          <w:rFonts w:ascii="PF Square Sans Pro" w:eastAsia="Times New Roman" w:hAnsi="PF Square Sans Pro" w:cs="Times New Roman"/>
          <w:lang w:eastAsia="ru-RU"/>
        </w:rPr>
        <w:t>продовж</w:t>
      </w:r>
      <w:r w:rsidR="00BC69BE" w:rsidRPr="00344827">
        <w:rPr>
          <w:rFonts w:ascii="PF Square Sans Pro" w:eastAsia="Times New Roman" w:hAnsi="PF Square Sans Pro" w:cs="Times New Roman"/>
          <w:lang w:eastAsia="ru-RU"/>
        </w:rPr>
        <w:t>ена</w:t>
      </w:r>
      <w:r w:rsidRPr="00344827">
        <w:rPr>
          <w:rFonts w:ascii="PF Square Sans Pro" w:eastAsia="Times New Roman" w:hAnsi="PF Square Sans Pro" w:cs="Times New Roman"/>
          <w:lang w:eastAsia="ru-RU"/>
        </w:rPr>
        <w:t xml:space="preserve"> під час тематичної підгрупи «Економіка, інновації, бізнес» під час проведення І ФОРУМУ регіональної коаліції «Від спільного бач</w:t>
      </w:r>
      <w:r w:rsidR="00BC69BE" w:rsidRPr="00344827">
        <w:rPr>
          <w:rFonts w:ascii="PF Square Sans Pro" w:eastAsia="Times New Roman" w:hAnsi="PF Square Sans Pro" w:cs="Times New Roman"/>
          <w:lang w:eastAsia="ru-RU"/>
        </w:rPr>
        <w:t xml:space="preserve">ення до економічного зростання», яка відбулась </w:t>
      </w:r>
      <w:r w:rsidRPr="00344827">
        <w:rPr>
          <w:rFonts w:ascii="PF Square Sans Pro" w:eastAsia="Times New Roman" w:hAnsi="PF Square Sans Pro" w:cs="Times New Roman"/>
          <w:lang w:eastAsia="ru-RU"/>
        </w:rPr>
        <w:t>21 листопада 2019 року.</w:t>
      </w:r>
      <w:r w:rsidR="00BC69BE" w:rsidRPr="00344827">
        <w:rPr>
          <w:rFonts w:ascii="PF Square Sans Pro" w:eastAsia="Times New Roman" w:hAnsi="PF Square Sans Pro" w:cs="Times New Roman"/>
          <w:lang w:eastAsia="ru-RU"/>
        </w:rPr>
        <w:t xml:space="preserve"> </w:t>
      </w:r>
      <w:r w:rsidRPr="00344827">
        <w:rPr>
          <w:rFonts w:ascii="PF Square Sans Pro" w:eastAsia="Times New Roman" w:hAnsi="PF Square Sans Pro" w:cs="Times New Roman"/>
          <w:lang w:eastAsia="ru-RU"/>
        </w:rPr>
        <w:t>Обговорення стосувалося наступних критері</w:t>
      </w:r>
      <w:r w:rsidR="00BC69BE" w:rsidRPr="00344827">
        <w:rPr>
          <w:rFonts w:ascii="PF Square Sans Pro" w:eastAsia="Times New Roman" w:hAnsi="PF Square Sans Pro" w:cs="Times New Roman"/>
          <w:lang w:eastAsia="ru-RU"/>
        </w:rPr>
        <w:t>ї</w:t>
      </w:r>
      <w:r w:rsidRPr="00344827">
        <w:rPr>
          <w:rFonts w:ascii="PF Square Sans Pro" w:eastAsia="Times New Roman" w:hAnsi="PF Square Sans Pro" w:cs="Times New Roman"/>
          <w:lang w:eastAsia="ru-RU"/>
        </w:rPr>
        <w:t xml:space="preserve">в </w:t>
      </w:r>
      <w:r w:rsidR="00BC69BE" w:rsidRPr="00344827">
        <w:rPr>
          <w:rFonts w:ascii="PF Square Sans Pro" w:eastAsia="Times New Roman" w:hAnsi="PF Square Sans Pro" w:cs="Times New Roman"/>
          <w:lang w:eastAsia="ru-RU"/>
        </w:rPr>
        <w:t>вибору</w:t>
      </w:r>
      <w:r w:rsidR="00BC69BE" w:rsidRPr="00344827">
        <w:t xml:space="preserve"> </w:t>
      </w:r>
      <w:r w:rsidR="00BC69BE" w:rsidRPr="00344827">
        <w:rPr>
          <w:rFonts w:ascii="PF Square Sans Pro" w:eastAsia="Times New Roman" w:hAnsi="PF Square Sans Pro" w:cs="Times New Roman"/>
          <w:lang w:eastAsia="ru-RU"/>
        </w:rPr>
        <w:t>смарт-спеціалізації</w:t>
      </w:r>
      <w:r w:rsidRPr="00344827">
        <w:rPr>
          <w:rFonts w:ascii="PF Square Sans Pro" w:eastAsia="Times New Roman" w:hAnsi="PF Square Sans Pro" w:cs="Times New Roman"/>
          <w:lang w:eastAsia="ru-RU"/>
        </w:rPr>
        <w:t>:</w:t>
      </w:r>
    </w:p>
    <w:p w:rsidR="00DD39F2" w:rsidRPr="00344827" w:rsidRDefault="00DD39F2" w:rsidP="0012771B">
      <w:pPr>
        <w:pStyle w:val="a3"/>
        <w:numPr>
          <w:ilvl w:val="0"/>
          <w:numId w:val="9"/>
        </w:numPr>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наявність ключових активів та можливостей (у тому числі спеціалізованих навичок та резервів робочої сили), творче поєднання цих факторів (міжсекторальних, міжкластерних).</w:t>
      </w:r>
    </w:p>
    <w:p w:rsidR="00DD39F2" w:rsidRPr="00344827" w:rsidRDefault="00DD39F2" w:rsidP="0012771B">
      <w:pPr>
        <w:pStyle w:val="a3"/>
        <w:numPr>
          <w:ilvl w:val="0"/>
          <w:numId w:val="9"/>
        </w:numPr>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диверсифікаційний потенціал цих секторів, міжсекторальних галузей чи доменів, критична маса та / або критичний потенціал у кожному секторі.</w:t>
      </w:r>
    </w:p>
    <w:p w:rsidR="00DD39F2" w:rsidRPr="00344827" w:rsidRDefault="00DD39F2" w:rsidP="0012771B">
      <w:pPr>
        <w:pStyle w:val="a3"/>
        <w:numPr>
          <w:ilvl w:val="0"/>
          <w:numId w:val="9"/>
        </w:numPr>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міжнародне становище регіону в якості локального вузла в глобальних виробничо-збутових ланцюжках.</w:t>
      </w:r>
    </w:p>
    <w:p w:rsidR="00993CF8" w:rsidRPr="00344827" w:rsidRDefault="00993CF8" w:rsidP="00993CF8">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В ході обговорення було розглянуто сутність нового підходу до формування регіональних стратегі, так званої «розумної спеціалізації» - RIS3, як концентрації державних ресурсів в інвестиції у сферу знань за окремими видами діяльності для посилення або розвитку порівняльних переваг в регіонах.</w:t>
      </w:r>
    </w:p>
    <w:p w:rsidR="00413B5D" w:rsidRPr="00344827" w:rsidRDefault="00413B5D" w:rsidP="00993CF8">
      <w:pPr>
        <w:spacing w:after="0" w:line="240" w:lineRule="auto"/>
        <w:ind w:firstLine="567"/>
        <w:jc w:val="both"/>
        <w:rPr>
          <w:rFonts w:ascii="PF Square Sans Pro" w:eastAsia="Times New Roman" w:hAnsi="PF Square Sans Pro" w:cs="Times New Roman"/>
          <w:lang w:eastAsia="ru-RU"/>
        </w:rPr>
      </w:pPr>
    </w:p>
    <w:p w:rsidR="00DD39F2" w:rsidRPr="00344827" w:rsidRDefault="00BC69BE" w:rsidP="00E56692">
      <w:pPr>
        <w:shd w:val="clear" w:color="auto" w:fill="DEEAF6" w:themeFill="accent1" w:themeFillTint="33"/>
        <w:spacing w:after="0" w:line="240" w:lineRule="auto"/>
        <w:ind w:firstLine="567"/>
        <w:jc w:val="both"/>
        <w:rPr>
          <w:rFonts w:ascii="PF Square Sans Pro" w:eastAsia="Times New Roman" w:hAnsi="PF Square Sans Pro" w:cs="Times New Roman"/>
          <w:b/>
          <w:lang w:eastAsia="ru-RU"/>
        </w:rPr>
      </w:pPr>
      <w:r w:rsidRPr="00344827">
        <w:rPr>
          <w:rFonts w:ascii="PF Square Sans Pro" w:eastAsia="Times New Roman" w:hAnsi="PF Square Sans Pro" w:cs="Times New Roman"/>
          <w:b/>
          <w:lang w:eastAsia="ru-RU"/>
        </w:rPr>
        <w:lastRenderedPageBreak/>
        <w:t>В р</w:t>
      </w:r>
      <w:r w:rsidR="00DD39F2" w:rsidRPr="00344827">
        <w:rPr>
          <w:rFonts w:ascii="PF Square Sans Pro" w:eastAsia="Times New Roman" w:hAnsi="PF Square Sans Pro" w:cs="Times New Roman"/>
          <w:b/>
          <w:lang w:eastAsia="ru-RU"/>
        </w:rPr>
        <w:t>езультат</w:t>
      </w:r>
      <w:r w:rsidRPr="00344827">
        <w:rPr>
          <w:rFonts w:ascii="PF Square Sans Pro" w:eastAsia="Times New Roman" w:hAnsi="PF Square Sans Pro" w:cs="Times New Roman"/>
          <w:b/>
          <w:lang w:eastAsia="ru-RU"/>
        </w:rPr>
        <w:t>і</w:t>
      </w:r>
      <w:r w:rsidR="00DD39F2" w:rsidRPr="00344827">
        <w:rPr>
          <w:rFonts w:ascii="PF Square Sans Pro" w:eastAsia="Times New Roman" w:hAnsi="PF Square Sans Pro" w:cs="Times New Roman"/>
          <w:b/>
          <w:lang w:eastAsia="ru-RU"/>
        </w:rPr>
        <w:t xml:space="preserve"> обговорення було вирішено поєднати класичні елементи RIS3 із розвитком </w:t>
      </w:r>
      <w:r w:rsidR="00993CF8" w:rsidRPr="00344827">
        <w:rPr>
          <w:rFonts w:ascii="PF Square Sans Pro" w:eastAsia="Times New Roman" w:hAnsi="PF Square Sans Pro" w:cs="Times New Roman"/>
          <w:b/>
          <w:lang w:eastAsia="ru-RU"/>
        </w:rPr>
        <w:t xml:space="preserve">економічного зростання Луганської області.  Конкретно для Стратегії розвитку </w:t>
      </w:r>
      <w:r w:rsidR="00DD39F2" w:rsidRPr="00344827">
        <w:rPr>
          <w:rFonts w:ascii="PF Square Sans Pro" w:eastAsia="Times New Roman" w:hAnsi="PF Square Sans Pro" w:cs="Times New Roman"/>
          <w:b/>
          <w:lang w:eastAsia="ru-RU"/>
        </w:rPr>
        <w:t xml:space="preserve">Луганській області </w:t>
      </w:r>
      <w:r w:rsidR="00993CF8" w:rsidRPr="00344827">
        <w:rPr>
          <w:rFonts w:ascii="PF Square Sans Pro" w:eastAsia="Times New Roman" w:hAnsi="PF Square Sans Pro" w:cs="Times New Roman"/>
          <w:b/>
          <w:lang w:eastAsia="ru-RU"/>
        </w:rPr>
        <w:t xml:space="preserve">до 2027 року </w:t>
      </w:r>
      <w:r w:rsidR="00362725" w:rsidRPr="00344827">
        <w:rPr>
          <w:rFonts w:ascii="PF Square Sans Pro" w:eastAsia="Times New Roman" w:hAnsi="PF Square Sans Pro" w:cs="Times New Roman"/>
          <w:b/>
          <w:lang w:eastAsia="ru-RU"/>
        </w:rPr>
        <w:t xml:space="preserve">застосування RIS3 </w:t>
      </w:r>
      <w:r w:rsidR="00DD39F2" w:rsidRPr="00344827">
        <w:rPr>
          <w:rFonts w:ascii="PF Square Sans Pro" w:eastAsia="Times New Roman" w:hAnsi="PF Square Sans Pro" w:cs="Times New Roman"/>
          <w:b/>
          <w:lang w:eastAsia="ru-RU"/>
        </w:rPr>
        <w:t>підх</w:t>
      </w:r>
      <w:r w:rsidR="00362725" w:rsidRPr="00344827">
        <w:rPr>
          <w:rFonts w:ascii="PF Square Sans Pro" w:eastAsia="Times New Roman" w:hAnsi="PF Square Sans Pro" w:cs="Times New Roman"/>
          <w:b/>
          <w:lang w:eastAsia="ru-RU"/>
        </w:rPr>
        <w:t>одів</w:t>
      </w:r>
      <w:r w:rsidR="00DD39F2" w:rsidRPr="00344827">
        <w:rPr>
          <w:rFonts w:ascii="PF Square Sans Pro" w:eastAsia="Times New Roman" w:hAnsi="PF Square Sans Pro" w:cs="Times New Roman"/>
          <w:b/>
          <w:lang w:eastAsia="ru-RU"/>
        </w:rPr>
        <w:t xml:space="preserve"> полягає в наступному:</w:t>
      </w:r>
    </w:p>
    <w:p w:rsidR="00344827" w:rsidRPr="00344827" w:rsidRDefault="00344827" w:rsidP="00E56692">
      <w:pPr>
        <w:shd w:val="clear" w:color="auto" w:fill="DEEAF6" w:themeFill="accent1" w:themeFillTint="33"/>
        <w:spacing w:after="0" w:line="240" w:lineRule="auto"/>
        <w:ind w:firstLine="567"/>
        <w:jc w:val="both"/>
        <w:rPr>
          <w:rFonts w:ascii="PF Square Sans Pro" w:eastAsia="Times New Roman" w:hAnsi="PF Square Sans Pro" w:cs="Times New Roman"/>
          <w:b/>
          <w:lang w:eastAsia="ru-RU"/>
        </w:rPr>
      </w:pPr>
    </w:p>
    <w:p w:rsidR="00362725" w:rsidRPr="00344827" w:rsidRDefault="00362725" w:rsidP="0012771B">
      <w:pPr>
        <w:pStyle w:val="a3"/>
        <w:numPr>
          <w:ilvl w:val="0"/>
          <w:numId w:val="23"/>
        </w:numPr>
        <w:shd w:val="clear" w:color="auto" w:fill="DEEAF6" w:themeFill="accent1" w:themeFillTint="33"/>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Розвиток інноваційних галузей економіки з високою доданою вартістю на засадах смарт спеціалізації, зокрема в частині сприяння розвитку провідних підприємств (сфери - хімічна, біохімічна, фармацевтична, відновлювальна енергетика та інші) та створенню нових підприємств, що орієнтуються на місцеві джерела сировини; сприяння створенню біохімічного кластеру з використанням в якості сировини місцевої с/г продукції. </w:t>
      </w:r>
    </w:p>
    <w:p w:rsidR="00362725" w:rsidRPr="00344827" w:rsidRDefault="00362725" w:rsidP="0012771B">
      <w:pPr>
        <w:pStyle w:val="a3"/>
        <w:numPr>
          <w:ilvl w:val="0"/>
          <w:numId w:val="23"/>
        </w:numPr>
        <w:shd w:val="clear" w:color="auto" w:fill="DEEAF6" w:themeFill="accent1" w:themeFillTint="33"/>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Підтримка розвитку науки та інновацій, впровадження наукових розробок в частині сприяння розвитку кластеру інжинірингу. </w:t>
      </w:r>
    </w:p>
    <w:p w:rsidR="00362725" w:rsidRPr="00344827" w:rsidRDefault="00362725" w:rsidP="0012771B">
      <w:pPr>
        <w:pStyle w:val="a3"/>
        <w:numPr>
          <w:ilvl w:val="0"/>
          <w:numId w:val="23"/>
        </w:numPr>
        <w:shd w:val="clear" w:color="auto" w:fill="DEEAF6" w:themeFill="accent1" w:themeFillTint="33"/>
        <w:spacing w:after="0" w:line="240" w:lineRule="auto"/>
        <w:ind w:left="851" w:hanging="284"/>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Сприяння підвищенню продуктивності та ефективності сільського господарства в частині розвитку альтернативних видів економічної діяльності (вирощування енергетичних культур, заліснення територій, рекреаційна діяльність тощо).</w:t>
      </w:r>
    </w:p>
    <w:p w:rsidR="00362725" w:rsidRPr="00344827" w:rsidRDefault="00362725" w:rsidP="00362725">
      <w:pPr>
        <w:spacing w:after="0" w:line="240" w:lineRule="auto"/>
        <w:ind w:firstLine="567"/>
        <w:jc w:val="both"/>
        <w:rPr>
          <w:rFonts w:ascii="PF Square Sans Pro" w:eastAsia="Times New Roman" w:hAnsi="PF Square Sans Pro" w:cs="Times New Roman"/>
          <w:lang w:eastAsia="ru-RU"/>
        </w:rPr>
      </w:pPr>
    </w:p>
    <w:p w:rsidR="00362725" w:rsidRPr="00344827" w:rsidRDefault="00362725" w:rsidP="00362725">
      <w:pPr>
        <w:spacing w:after="0" w:line="240" w:lineRule="auto"/>
        <w:ind w:firstLine="567"/>
        <w:jc w:val="both"/>
        <w:rPr>
          <w:rFonts w:ascii="PF Square Sans Pro" w:eastAsia="Times New Roman" w:hAnsi="PF Square Sans Pro" w:cs="Times New Roman"/>
          <w:lang w:eastAsia="ru-RU"/>
        </w:rPr>
      </w:pPr>
    </w:p>
    <w:p w:rsidR="00343271" w:rsidRPr="00344827" w:rsidRDefault="00343271"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rPr>
          <w:rFonts w:ascii="PF Square Sans Pro" w:eastAsia="Times New Roman" w:hAnsi="PF Square Sans Pro" w:cs="Times New Roman"/>
          <w:lang w:eastAsia="ru-RU"/>
        </w:rPr>
      </w:pPr>
    </w:p>
    <w:p w:rsidR="00362725" w:rsidRPr="00344827" w:rsidRDefault="00362725"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9F5058" w:rsidRPr="00344827" w:rsidRDefault="009F5058" w:rsidP="00DD39F2">
      <w:pPr>
        <w:shd w:val="clear" w:color="auto" w:fill="0070C0"/>
        <w:spacing w:after="0" w:line="240" w:lineRule="auto"/>
        <w:jc w:val="both"/>
        <w:rPr>
          <w:rFonts w:ascii="PF Square Sans Pro" w:eastAsia="Calibri" w:hAnsi="PF Square Sans Pro" w:cs="Calibri"/>
          <w:bCs/>
          <w:color w:val="FFFFFF" w:themeColor="background1"/>
        </w:rPr>
      </w:pPr>
      <w:r w:rsidRPr="00344827">
        <w:rPr>
          <w:rFonts w:ascii="PF Square Sans Pro" w:eastAsia="Calibri" w:hAnsi="PF Square Sans Pro" w:cs="Arial"/>
          <w:b/>
          <w:color w:val="FFFFFF" w:themeColor="background1"/>
        </w:rPr>
        <w:t>7. Стратегічне бачення Луганської області</w:t>
      </w:r>
    </w:p>
    <w:p w:rsidR="009F5058" w:rsidRPr="00344827" w:rsidRDefault="009F5058" w:rsidP="00DD39F2">
      <w:pPr>
        <w:spacing w:after="0" w:line="240" w:lineRule="auto"/>
      </w:pPr>
    </w:p>
    <w:p w:rsidR="00F97287" w:rsidRPr="00344827" w:rsidRDefault="00F97287" w:rsidP="00F97287">
      <w:pPr>
        <w:spacing w:after="0" w:line="240" w:lineRule="auto"/>
        <w:ind w:firstLine="567"/>
      </w:pPr>
    </w:p>
    <w:p w:rsidR="00BA282B" w:rsidRDefault="00BA282B" w:rsidP="00BA282B">
      <w:pPr>
        <w:spacing w:after="0" w:line="360" w:lineRule="auto"/>
        <w:rPr>
          <w:rFonts w:ascii="PF Square Sans Pro" w:eastAsia="Times New Roman" w:hAnsi="PF Square Sans Pro" w:cs="Times New Roman"/>
          <w:lang w:eastAsia="ru-RU"/>
        </w:rPr>
      </w:pPr>
      <w:r w:rsidRPr="00BA282B">
        <w:rPr>
          <w:rFonts w:ascii="PF Square Sans Pro" w:eastAsia="Times New Roman" w:hAnsi="PF Square Sans Pro" w:cs="Times New Roman"/>
          <w:lang w:eastAsia="ru-RU"/>
        </w:rPr>
        <w:t>Луганщина – СВІТАНОК УКРАЇНИ, прикордонний регіон гідного рівня життя, ефективного управління та</w:t>
      </w:r>
      <w:r>
        <w:rPr>
          <w:rFonts w:ascii="PF Square Sans Pro" w:eastAsia="Times New Roman" w:hAnsi="PF Square Sans Pro" w:cs="Times New Roman"/>
          <w:lang w:eastAsia="ru-RU"/>
        </w:rPr>
        <w:t xml:space="preserve"> </w:t>
      </w:r>
      <w:r w:rsidRPr="00BA282B">
        <w:rPr>
          <w:rFonts w:ascii="PF Square Sans Pro" w:eastAsia="Times New Roman" w:hAnsi="PF Square Sans Pro" w:cs="Times New Roman"/>
          <w:lang w:eastAsia="ru-RU"/>
        </w:rPr>
        <w:t>сталого розвитку.</w:t>
      </w:r>
      <w:r w:rsidRPr="00BA282B">
        <w:rPr>
          <w:rFonts w:ascii="PF Square Sans Pro" w:eastAsia="Times New Roman" w:hAnsi="PF Square Sans Pro" w:cs="Times New Roman"/>
          <w:lang w:eastAsia="ru-RU"/>
        </w:rPr>
        <w:br/>
      </w:r>
      <w:r w:rsidRPr="00BA282B">
        <w:rPr>
          <w:rFonts w:ascii="PF Square Sans Pro" w:eastAsia="Times New Roman" w:hAnsi="PF Square Sans Pro" w:cs="Times New Roman"/>
          <w:lang w:eastAsia="ru-RU"/>
        </w:rPr>
        <w:lastRenderedPageBreak/>
        <w:t>Безпечна, комфортна територія із динамічним розвитком високотехнологічних хімічних та агропромислових кластерів. Науково-дослідний центр розвитку із активним підприємництвом та гендерно-орієнтованою політикою.</w:t>
      </w:r>
    </w:p>
    <w:p w:rsidR="00BA282B" w:rsidRDefault="00BA282B" w:rsidP="00BA282B">
      <w:pPr>
        <w:spacing w:after="0" w:line="360" w:lineRule="auto"/>
        <w:rPr>
          <w:rFonts w:ascii="PF Square Sans Pro" w:eastAsia="Times New Roman" w:hAnsi="PF Square Sans Pro" w:cs="Times New Roman"/>
          <w:lang w:eastAsia="ru-RU"/>
        </w:rPr>
      </w:pPr>
      <w:r w:rsidRPr="00BA282B">
        <w:rPr>
          <w:rFonts w:ascii="PF Square Sans Pro" w:eastAsia="Times New Roman" w:hAnsi="PF Square Sans Pro" w:cs="Times New Roman"/>
          <w:lang w:eastAsia="ru-RU"/>
        </w:rPr>
        <w:t xml:space="preserve">Територія вмотивованих творчих людей, ефективних партнерств та </w:t>
      </w:r>
      <w:r>
        <w:rPr>
          <w:rFonts w:ascii="PF Square Sans Pro" w:eastAsia="Times New Roman" w:hAnsi="PF Square Sans Pro" w:cs="Times New Roman"/>
          <w:lang w:eastAsia="ru-RU"/>
        </w:rPr>
        <w:t>нових можливостей</w:t>
      </w:r>
      <w:r w:rsidRPr="00BA282B">
        <w:rPr>
          <w:rFonts w:ascii="PF Square Sans Pro" w:eastAsia="Times New Roman" w:hAnsi="PF Square Sans Pro" w:cs="Times New Roman"/>
          <w:lang w:eastAsia="ru-RU"/>
        </w:rPr>
        <w:t>.</w:t>
      </w:r>
    </w:p>
    <w:p w:rsidR="00BA282B" w:rsidRPr="00BA282B" w:rsidRDefault="00BA282B" w:rsidP="00BA282B">
      <w:pPr>
        <w:spacing w:after="0" w:line="360" w:lineRule="auto"/>
        <w:rPr>
          <w:rFonts w:ascii="PF Square Sans Pro" w:eastAsia="Times New Roman" w:hAnsi="PF Square Sans Pro" w:cs="Times New Roman"/>
          <w:lang w:eastAsia="ru-RU"/>
        </w:rPr>
      </w:pPr>
      <w:r w:rsidRPr="00BA282B">
        <w:rPr>
          <w:rFonts w:ascii="PF Square Sans Pro" w:eastAsia="Times New Roman" w:hAnsi="PF Square Sans Pro" w:cs="Times New Roman"/>
          <w:lang w:eastAsia="ru-RU"/>
        </w:rPr>
        <w:t>Соціально-згуртована спільнота загальноукраїнської єдності з європейськими цінностями. Історичний та культурний центр поєднання індустріальних традицій та слобожанської родинної пам’яті!</w:t>
      </w:r>
    </w:p>
    <w:p w:rsidR="00343271" w:rsidRPr="00BA282B" w:rsidRDefault="00343271" w:rsidP="00BA282B">
      <w:pPr>
        <w:spacing w:before="100" w:beforeAutospacing="1" w:after="100" w:afterAutospacing="1"/>
        <w:rPr>
          <w:rFonts w:ascii="PF Square Sans Pro" w:eastAsia="Times New Roman" w:hAnsi="PF Square Sans Pro" w:cs="Times New Roman"/>
          <w:lang w:eastAsia="ru-RU"/>
        </w:rPr>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9F5058" w:rsidRPr="00344827" w:rsidRDefault="009F5058" w:rsidP="00DD39F2">
      <w:pPr>
        <w:shd w:val="clear" w:color="auto" w:fill="0070C0"/>
        <w:spacing w:after="0" w:line="240" w:lineRule="auto"/>
        <w:jc w:val="both"/>
        <w:rPr>
          <w:rFonts w:ascii="PF Square Sans Pro" w:eastAsia="Calibri" w:hAnsi="PF Square Sans Pro" w:cs="Calibri"/>
          <w:bCs/>
          <w:color w:val="FFFFFF" w:themeColor="background1"/>
        </w:rPr>
      </w:pPr>
      <w:r w:rsidRPr="00344827">
        <w:rPr>
          <w:rFonts w:ascii="PF Square Sans Pro" w:eastAsia="Calibri" w:hAnsi="PF Square Sans Pro" w:cs="Arial"/>
          <w:b/>
          <w:color w:val="FFFFFF" w:themeColor="background1"/>
        </w:rPr>
        <w:t>8. Стратегічні, операційні цілі і завдання</w:t>
      </w:r>
    </w:p>
    <w:p w:rsidR="009F5058" w:rsidRPr="00344827" w:rsidRDefault="009F5058" w:rsidP="00DD39F2">
      <w:pPr>
        <w:spacing w:after="0" w:line="240" w:lineRule="auto"/>
      </w:pPr>
    </w:p>
    <w:p w:rsidR="00343271" w:rsidRPr="00344827" w:rsidRDefault="00AA6E53" w:rsidP="00DC28F0">
      <w:pPr>
        <w:spacing w:after="0" w:line="240" w:lineRule="auto"/>
        <w:ind w:firstLine="567"/>
        <w:rPr>
          <w:rFonts w:ascii="PF Square Sans Pro" w:hAnsi="PF Square Sans Pro"/>
        </w:rPr>
      </w:pPr>
      <w:r w:rsidRPr="00344827">
        <w:rPr>
          <w:rFonts w:ascii="PF Square Sans Pro" w:hAnsi="PF Square Sans Pro"/>
        </w:rPr>
        <w:t>Стратегічне бачення досягатиметься через досягнення стратегічних цілей:</w:t>
      </w:r>
    </w:p>
    <w:p w:rsidR="00343271" w:rsidRPr="00344827" w:rsidRDefault="00343271" w:rsidP="00AA6E53">
      <w:pPr>
        <w:spacing w:after="0" w:line="240" w:lineRule="auto"/>
        <w:rPr>
          <w:rFonts w:ascii="PF Square Sans Pro" w:hAnsi="PF Square Sans Pro"/>
        </w:rPr>
      </w:pPr>
    </w:p>
    <w:p w:rsidR="00343271" w:rsidRPr="00344827" w:rsidRDefault="00AA6E53" w:rsidP="00AA6E53">
      <w:pPr>
        <w:shd w:val="clear" w:color="auto" w:fill="DEEAF6" w:themeFill="accent1" w:themeFillTint="33"/>
        <w:spacing w:after="0" w:line="240" w:lineRule="auto"/>
        <w:jc w:val="both"/>
        <w:rPr>
          <w:rFonts w:ascii="PF Square Sans Pro" w:hAnsi="PF Square Sans Pro"/>
        </w:rPr>
      </w:pPr>
      <w:r w:rsidRPr="00344827">
        <w:rPr>
          <w:rFonts w:ascii="PF Square Sans Pro" w:hAnsi="PF Square Sans Pro"/>
        </w:rPr>
        <w:t>СТРАТЕГІЧНА ЦІЛЬ 1. Економічне зростання регіону: конкурентоспроможність, смарт-спецалізація, сприятливе бізнес-середовище</w:t>
      </w:r>
    </w:p>
    <w:p w:rsidR="00AA6E53" w:rsidRPr="00344827" w:rsidRDefault="00AA6E53" w:rsidP="00AA6E53">
      <w:pPr>
        <w:shd w:val="clear" w:color="auto" w:fill="DEEAF6" w:themeFill="accent1" w:themeFillTint="33"/>
        <w:spacing w:after="0" w:line="240" w:lineRule="auto"/>
        <w:jc w:val="both"/>
        <w:rPr>
          <w:rFonts w:ascii="PF Square Sans Pro" w:hAnsi="PF Square Sans Pro"/>
        </w:rPr>
      </w:pPr>
      <w:r w:rsidRPr="00344827">
        <w:rPr>
          <w:rFonts w:ascii="PF Square Sans Pro" w:hAnsi="PF Square Sans Pro"/>
        </w:rPr>
        <w:t>СТРАТЕГІЧНА ЦІЛЬ 2. Відновлення критичної інфраструктури регіону</w:t>
      </w:r>
    </w:p>
    <w:p w:rsidR="00AA6E53" w:rsidRPr="00344827" w:rsidRDefault="00AA6E53" w:rsidP="00AA6E53">
      <w:pPr>
        <w:shd w:val="clear" w:color="auto" w:fill="DEEAF6" w:themeFill="accent1" w:themeFillTint="33"/>
        <w:spacing w:after="0" w:line="240" w:lineRule="auto"/>
        <w:jc w:val="both"/>
        <w:rPr>
          <w:rFonts w:ascii="PF Square Sans Pro" w:hAnsi="PF Square Sans Pro"/>
        </w:rPr>
      </w:pPr>
      <w:r w:rsidRPr="00344827">
        <w:rPr>
          <w:rFonts w:ascii="PF Square Sans Pro" w:hAnsi="PF Square Sans Pro"/>
        </w:rPr>
        <w:t>СТРАТЕГІЧНА ЦІЛЬ 3. Ефективне управління, орієнтоване на людину</w:t>
      </w:r>
    </w:p>
    <w:p w:rsidR="00AA6E53" w:rsidRPr="00344827" w:rsidRDefault="00AA6E53" w:rsidP="00AA6E53">
      <w:pPr>
        <w:shd w:val="clear" w:color="auto" w:fill="DEEAF6" w:themeFill="accent1" w:themeFillTint="33"/>
        <w:spacing w:after="0" w:line="240" w:lineRule="auto"/>
        <w:jc w:val="both"/>
        <w:rPr>
          <w:rFonts w:ascii="PF Square Sans Pro" w:hAnsi="PF Square Sans Pro"/>
        </w:rPr>
      </w:pPr>
      <w:r w:rsidRPr="00344827">
        <w:rPr>
          <w:rFonts w:ascii="PF Square Sans Pro" w:hAnsi="PF Square Sans Pro"/>
        </w:rPr>
        <w:t>СТРАТЕГІЧНА ЦІЛЬ 4. Безпека, національна ідентичність та цілісний інформаційний простір</w:t>
      </w:r>
    </w:p>
    <w:p w:rsidR="00343271" w:rsidRPr="00344827" w:rsidRDefault="00343271" w:rsidP="00AA6E53">
      <w:pPr>
        <w:spacing w:after="0" w:line="240" w:lineRule="auto"/>
        <w:rPr>
          <w:rFonts w:ascii="PF Square Sans Pro" w:hAnsi="PF Square Sans Pro"/>
        </w:rPr>
      </w:pPr>
    </w:p>
    <w:p w:rsidR="00AA6E53" w:rsidRPr="00344827" w:rsidRDefault="00AA6E53" w:rsidP="00DC28F0">
      <w:pPr>
        <w:spacing w:after="0" w:line="240" w:lineRule="auto"/>
        <w:ind w:firstLine="567"/>
        <w:jc w:val="both"/>
        <w:rPr>
          <w:rFonts w:ascii="PF Square Sans Pro" w:hAnsi="PF Square Sans Pro"/>
        </w:rPr>
      </w:pPr>
      <w:r w:rsidRPr="00344827">
        <w:rPr>
          <w:rFonts w:ascii="PF Square Sans Pro" w:hAnsi="PF Square Sans Pro"/>
        </w:rPr>
        <w:t>Обрані стратегічні цілі будуть реалізовані через систему операційних цілей. Їх реалізація передбачає конкретизацію операційних цілей та завдань як для соціально-економічної системи регіону загалом, так і для окремих територій – районів та об’єднаних територіальних громад.</w:t>
      </w:r>
    </w:p>
    <w:p w:rsidR="00DC28F0" w:rsidRPr="00344827" w:rsidRDefault="00DC28F0" w:rsidP="00AA6E53">
      <w:pPr>
        <w:spacing w:after="0" w:line="240" w:lineRule="auto"/>
        <w:jc w:val="center"/>
        <w:rPr>
          <w:rFonts w:ascii="PF Square Sans Pro" w:hAnsi="PF Square Sans Pro"/>
        </w:rPr>
      </w:pPr>
    </w:p>
    <w:p w:rsidR="00AA6E53" w:rsidRPr="00344827" w:rsidRDefault="00AA6E53" w:rsidP="00AA6E53">
      <w:pPr>
        <w:spacing w:after="0" w:line="240" w:lineRule="auto"/>
        <w:jc w:val="center"/>
        <w:rPr>
          <w:rFonts w:ascii="PF Square Sans Pro" w:hAnsi="PF Square Sans Pro"/>
          <w:b/>
        </w:rPr>
      </w:pPr>
      <w:r w:rsidRPr="00344827">
        <w:rPr>
          <w:rFonts w:ascii="PF Square Sans Pro" w:hAnsi="PF Square Sans Pro"/>
          <w:b/>
        </w:rPr>
        <w:t xml:space="preserve">Структура стратегічних, операційних цілей та завдань Стратегії розвитку Луганської області </w:t>
      </w:r>
    </w:p>
    <w:p w:rsidR="00AA6E53" w:rsidRPr="00344827" w:rsidRDefault="00AA6E53" w:rsidP="00AA6E53">
      <w:pPr>
        <w:spacing w:after="0" w:line="240" w:lineRule="auto"/>
        <w:jc w:val="center"/>
        <w:rPr>
          <w:rFonts w:ascii="PF Square Sans Pro" w:hAnsi="PF Square Sans Pro"/>
          <w:b/>
        </w:rPr>
      </w:pPr>
      <w:r w:rsidRPr="00344827">
        <w:rPr>
          <w:rFonts w:ascii="PF Square Sans Pro" w:hAnsi="PF Square Sans Pro"/>
          <w:b/>
        </w:rPr>
        <w:t>на період до 2027 року</w:t>
      </w:r>
    </w:p>
    <w:p w:rsidR="00D86133" w:rsidRPr="00344827" w:rsidRDefault="00D86133" w:rsidP="00AA6E53">
      <w:pPr>
        <w:spacing w:after="0" w:line="240" w:lineRule="auto"/>
        <w:jc w:val="center"/>
        <w:rPr>
          <w:rFonts w:ascii="PF Square Sans Pro" w:hAnsi="PF Square Sans Pro"/>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35"/>
        <w:gridCol w:w="5670"/>
      </w:tblGrid>
      <w:tr w:rsidR="00B703FD" w:rsidRPr="00344827" w:rsidTr="00D86133">
        <w:trPr>
          <w:trHeight w:val="418"/>
        </w:trPr>
        <w:tc>
          <w:tcPr>
            <w:tcW w:w="1980" w:type="dxa"/>
            <w:tcBorders>
              <w:top w:val="single" w:sz="4" w:space="0" w:color="auto"/>
            </w:tcBorders>
            <w:shd w:val="clear" w:color="auto" w:fill="0070C0"/>
          </w:tcPr>
          <w:p w:rsidR="00B703FD" w:rsidRPr="00344827" w:rsidRDefault="00B703FD" w:rsidP="00AA6E53">
            <w:pPr>
              <w:spacing w:after="0" w:line="240" w:lineRule="auto"/>
              <w:ind w:left="33"/>
              <w:contextualSpacing/>
              <w:jc w:val="center"/>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Стратегічні цілі</w:t>
            </w:r>
          </w:p>
        </w:tc>
        <w:tc>
          <w:tcPr>
            <w:tcW w:w="2835" w:type="dxa"/>
            <w:tcBorders>
              <w:top w:val="single" w:sz="4" w:space="0" w:color="auto"/>
            </w:tcBorders>
            <w:shd w:val="clear" w:color="auto" w:fill="DEEAF6" w:themeFill="accent1" w:themeFillTint="33"/>
          </w:tcPr>
          <w:p w:rsidR="00B703FD" w:rsidRPr="00344827" w:rsidRDefault="00B703FD" w:rsidP="00AA6E53">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Операційні цілі</w:t>
            </w:r>
          </w:p>
        </w:tc>
        <w:tc>
          <w:tcPr>
            <w:tcW w:w="5670" w:type="dxa"/>
            <w:tcBorders>
              <w:top w:val="single" w:sz="4" w:space="0" w:color="auto"/>
            </w:tcBorders>
            <w:shd w:val="clear" w:color="auto" w:fill="FFFFFF" w:themeFill="background1"/>
          </w:tcPr>
          <w:p w:rsidR="00B703FD" w:rsidRPr="00344827" w:rsidRDefault="00B703FD" w:rsidP="00AA6E53">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r>
      <w:tr w:rsidR="00D86133" w:rsidRPr="00344827" w:rsidTr="00D86133">
        <w:tc>
          <w:tcPr>
            <w:tcW w:w="1980" w:type="dxa"/>
            <w:vMerge w:val="restart"/>
            <w:tcBorders>
              <w:top w:val="single" w:sz="4" w:space="0" w:color="auto"/>
            </w:tcBorders>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1. Економічне зростання регіону: конкурентоспроможність, смарт-спецалізація, сприятливе бізнес-середовище</w:t>
            </w:r>
          </w:p>
        </w:tc>
        <w:tc>
          <w:tcPr>
            <w:tcW w:w="2835" w:type="dxa"/>
            <w:vMerge w:val="restart"/>
            <w:tcBorders>
              <w:top w:val="single" w:sz="4" w:space="0" w:color="auto"/>
            </w:tcBorders>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1.1. Розвиток інноваційних галузей економіки з високою доданою вартістю</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1.1.1. </w:t>
            </w:r>
            <w:r w:rsidR="00AB41C3" w:rsidRPr="00344827">
              <w:rPr>
                <w:rFonts w:ascii="PF Square Sans Pro" w:eastAsia="Times New Roman" w:hAnsi="PF Square Sans Pro" w:cstheme="minorHAnsi"/>
                <w:lang w:eastAsia="uk-UA"/>
              </w:rPr>
              <w:t>Сприяння сталому розвитку галузей промисловості з високою доданою вартістю з урахуванням принципів недискримінації та гендерної рівності</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1.1.2. Підтримка розвитку науки та інновацій, впровадження наукових розробок</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1.2. Розвиток сільських територій на базі партнерств та кооперації</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1.2.1. Сприяти підвищенню продуктивності та ефективності сільського господарства</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1.2.2. Сприяти підвищенню ефективності переробки сільськогосподарської продукції</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1.3. Системна підтримка бізнесу та його диверсифікація</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1.3.1. Надавати підтримку для розвитку малого та середнього підприємництва (МСП) та сприяти  самозайнятості населення</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1.3.2. Розвиток туристично-рекреаційної інфраструктури та туристичних продуктів</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1.3.3. Сприяння реіндустріалізації та модернізації вугледобувної галузі регіону</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1.3.4. Наближення системи підготовки кадрів у відповідність до потреб регіональної економіки</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1.3.5. Підвищення інвестиційної привабливості та міжнародна промоція регіону</w:t>
            </w:r>
          </w:p>
        </w:tc>
      </w:tr>
      <w:tr w:rsidR="00D86133" w:rsidRPr="00344827" w:rsidTr="00D86133">
        <w:tc>
          <w:tcPr>
            <w:tcW w:w="1980" w:type="dxa"/>
            <w:vMerge w:val="restart"/>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2. Відновлення критичної інфраструктури регіону</w:t>
            </w: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2.1. Відновлення інфраструктури: логістика, енергозабезпечення</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2.1.1.  Забезпечити стале енергопостачання  та підвищити рівень енергетичної безпеки</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2.1.2. Відновити транспортно-логістичну  інфраструктуру та покращити транспортне сполучення</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2.2. Відновлення та розвиток регіональної системи надання послуг населенню</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2.2.1. Відновити та розбудувати систему надання спеціалізованої медичної допомоги </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2.2.2. Покращити доступ до якісних соціальних послуг на території, прилеглій до зони розмежування</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2.2.3. Відновити та розбудувати регіональну інфраструктуру для надання соціальних послуг</w:t>
            </w:r>
          </w:p>
        </w:tc>
      </w:tr>
      <w:tr w:rsidR="00D86133" w:rsidRPr="00344827" w:rsidTr="00D86133">
        <w:tc>
          <w:tcPr>
            <w:tcW w:w="1980" w:type="dxa"/>
            <w:vMerge w:val="restart"/>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3. Ефективне управління, орієнтоване на людину</w:t>
            </w:r>
          </w:p>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3.1. Ефективне управління, комунікації та партнерства</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3.1.1.</w:t>
            </w:r>
            <w:r w:rsidRPr="00344827">
              <w:rPr>
                <w:rFonts w:ascii="PF Square Sans Pro" w:hAnsi="PF Square Sans Pro"/>
              </w:rPr>
              <w:t xml:space="preserve"> </w:t>
            </w:r>
            <w:r w:rsidRPr="00344827">
              <w:rPr>
                <w:rFonts w:ascii="PF Square Sans Pro" w:eastAsia="Times New Roman" w:hAnsi="PF Square Sans Pro" w:cstheme="minorHAnsi"/>
                <w:lang w:eastAsia="uk-UA"/>
              </w:rPr>
              <w:t>Удосконалення управління регіональним розвитком</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3.1.2.</w:t>
            </w:r>
            <w:r w:rsidRPr="00344827">
              <w:rPr>
                <w:rFonts w:ascii="PF Square Sans Pro" w:hAnsi="PF Square Sans Pro"/>
              </w:rPr>
              <w:t xml:space="preserve"> </w:t>
            </w:r>
            <w:r w:rsidRPr="00344827">
              <w:rPr>
                <w:rFonts w:ascii="PF Square Sans Pro" w:eastAsia="Times New Roman" w:hAnsi="PF Square Sans Pro" w:cstheme="minorHAnsi"/>
                <w:lang w:eastAsia="uk-UA"/>
              </w:rPr>
              <w:t>Розвиток демократичних інструментів в системі управління</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3.1.3.</w:t>
            </w:r>
            <w:r w:rsidRPr="00344827">
              <w:rPr>
                <w:rFonts w:ascii="PF Square Sans Pro" w:hAnsi="PF Square Sans Pro" w:cstheme="minorHAnsi"/>
              </w:rPr>
              <w:t xml:space="preserve"> </w:t>
            </w:r>
            <w:r w:rsidRPr="00344827">
              <w:rPr>
                <w:rFonts w:ascii="PF Square Sans Pro" w:eastAsia="Times New Roman" w:hAnsi="PF Square Sans Pro" w:cstheme="minorHAnsi"/>
                <w:lang w:eastAsia="uk-UA"/>
              </w:rPr>
              <w:t>Формування ефективної системи міжрегіонального партнерства</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3.2. Сприяння розвитку інфраструктури надання послуг</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3.2.1. Відновити та розбудувати інфраструктуру інституцій обласного підпорядкування </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3.2.2. Сприяння розвитку інфраструктури та надання послуг в громадах на засадах співфінансування</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3.3. Безпечне, енерго-,  ресурсозберігаюче  та енергоефективне середовище</w:t>
            </w:r>
          </w:p>
        </w:tc>
        <w:tc>
          <w:tcPr>
            <w:tcW w:w="5670" w:type="dxa"/>
            <w:shd w:val="clear" w:color="auto" w:fill="FFFFFF" w:themeFill="background1"/>
          </w:tcPr>
          <w:p w:rsidR="00D86133" w:rsidRPr="00344827" w:rsidRDefault="00D86133" w:rsidP="00D86133">
            <w:p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3.3.1.</w:t>
            </w:r>
            <w:r w:rsidRPr="00344827">
              <w:rPr>
                <w:rFonts w:ascii="PF Square Sans Pro" w:hAnsi="PF Square Sans Pro"/>
              </w:rPr>
              <w:t xml:space="preserve"> </w:t>
            </w:r>
            <w:r w:rsidRPr="00344827">
              <w:rPr>
                <w:rFonts w:ascii="PF Square Sans Pro" w:eastAsia="Times New Roman" w:hAnsi="PF Square Sans Pro" w:cstheme="minorHAnsi"/>
                <w:lang w:eastAsia="uk-UA"/>
              </w:rPr>
              <w:t>Створення системи поводження з твердими побутовими відходами</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3.3.2. Раціональне використання водних ресурсів та зменшення забруднення природного середовища скидами стічних вод </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3.3.3. Створення системи спостережень за забрудненням навколишнього природного середовища відповідно до вимог Директив ЄС</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b/>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3.3.4. Сприяння енергоефективності та розвитку альтернативної енергетики</w:t>
            </w:r>
          </w:p>
        </w:tc>
      </w:tr>
      <w:tr w:rsidR="00D86133" w:rsidRPr="00344827" w:rsidTr="00D86133">
        <w:tc>
          <w:tcPr>
            <w:tcW w:w="1980" w:type="dxa"/>
            <w:vMerge/>
            <w:shd w:val="clear" w:color="auto" w:fill="0070C0"/>
          </w:tcPr>
          <w:p w:rsidR="00D86133" w:rsidRPr="00344827" w:rsidRDefault="00D86133" w:rsidP="00D86133">
            <w:pPr>
              <w:spacing w:after="0" w:line="240" w:lineRule="auto"/>
              <w:contextualSpacing/>
              <w:rPr>
                <w:rFonts w:ascii="PF Square Sans Pro" w:eastAsia="Times New Roman" w:hAnsi="PF Square Sans Pro" w:cstheme="minorHAnsi"/>
                <w:color w:val="FFFFFF" w:themeColor="background1"/>
                <w:lang w:eastAsia="uk-UA"/>
              </w:rPr>
            </w:pPr>
          </w:p>
        </w:tc>
        <w:tc>
          <w:tcPr>
            <w:tcW w:w="2835" w:type="dxa"/>
            <w:vMerge/>
            <w:shd w:val="clear" w:color="auto" w:fill="DEEAF6" w:themeFill="accent1" w:themeFillTint="33"/>
          </w:tcPr>
          <w:p w:rsidR="00D86133" w:rsidRPr="00344827" w:rsidRDefault="00D86133" w:rsidP="00D86133">
            <w:pPr>
              <w:spacing w:after="0" w:line="240" w:lineRule="auto"/>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3.3.5 Охорона та розширення мережі територій та об'єктів природно-заповідного фонду місцевого значення</w:t>
            </w:r>
          </w:p>
        </w:tc>
      </w:tr>
      <w:tr w:rsidR="00D86133" w:rsidRPr="00344827" w:rsidTr="00D86133">
        <w:tc>
          <w:tcPr>
            <w:tcW w:w="1980" w:type="dxa"/>
            <w:vMerge w:val="restart"/>
            <w:shd w:val="clear" w:color="auto" w:fill="0070C0"/>
          </w:tcPr>
          <w:p w:rsidR="00D86133" w:rsidRPr="00344827" w:rsidRDefault="00D86133" w:rsidP="00D86133">
            <w:pPr>
              <w:spacing w:after="0" w:line="240" w:lineRule="auto"/>
              <w:rPr>
                <w:rFonts w:ascii="PF Square Sans Pro" w:eastAsia="Times New Roman" w:hAnsi="PF Square Sans Pro" w:cstheme="minorHAnsi"/>
                <w:b/>
                <w:color w:val="FFFFFF" w:themeColor="background1"/>
                <w:lang w:eastAsia="uk-UA"/>
              </w:rPr>
            </w:pPr>
            <w:r w:rsidRPr="00344827">
              <w:rPr>
                <w:rFonts w:ascii="PF Square Sans Pro" w:eastAsia="Times New Roman" w:hAnsi="PF Square Sans Pro" w:cstheme="minorHAnsi"/>
                <w:b/>
                <w:color w:val="FFFFFF" w:themeColor="background1"/>
                <w:lang w:eastAsia="uk-UA"/>
              </w:rPr>
              <w:t>4. Безпека, національна ідентичність та цілісний інформаційний простір</w:t>
            </w:r>
          </w:p>
        </w:tc>
        <w:tc>
          <w:tcPr>
            <w:tcW w:w="2835" w:type="dxa"/>
            <w:shd w:val="clear" w:color="auto" w:fill="DEEAF6" w:themeFill="accent1" w:themeFillTint="33"/>
          </w:tcPr>
          <w:p w:rsidR="00D86133" w:rsidRPr="00344827" w:rsidRDefault="00D86133" w:rsidP="00D86133">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4.1. Безпечна територія</w:t>
            </w:r>
          </w:p>
        </w:tc>
        <w:tc>
          <w:tcPr>
            <w:tcW w:w="5670" w:type="dxa"/>
            <w:shd w:val="clear" w:color="auto" w:fill="FFFFFF" w:themeFill="background1"/>
          </w:tcPr>
          <w:p w:rsidR="00D86133" w:rsidRPr="00344827" w:rsidRDefault="00D86133" w:rsidP="00D86133">
            <w:pPr>
              <w:spacing w:after="0" w:line="240" w:lineRule="auto"/>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4.1.1. </w:t>
            </w:r>
            <w:r w:rsidR="00AB41C3" w:rsidRPr="00344827">
              <w:rPr>
                <w:rFonts w:ascii="PF Square Sans Pro" w:eastAsia="Times New Roman" w:hAnsi="PF Square Sans Pro" w:cstheme="minorHAnsi"/>
                <w:lang w:eastAsia="uk-UA"/>
              </w:rPr>
              <w:t>Створити безпечні умови для проживання та пересування територією області з урахуванням гендерно-орієнтованого підходу</w:t>
            </w:r>
          </w:p>
        </w:tc>
      </w:tr>
      <w:tr w:rsidR="00D86133" w:rsidRPr="00344827" w:rsidTr="00D86133">
        <w:tc>
          <w:tcPr>
            <w:tcW w:w="1980" w:type="dxa"/>
            <w:vMerge/>
            <w:shd w:val="clear" w:color="auto" w:fill="0070C0"/>
          </w:tcPr>
          <w:p w:rsidR="00D86133" w:rsidRPr="00344827" w:rsidRDefault="00D86133" w:rsidP="00D86133">
            <w:pPr>
              <w:spacing w:after="0" w:line="240" w:lineRule="auto"/>
              <w:rPr>
                <w:rFonts w:ascii="PF Square Sans Pro" w:eastAsia="Times New Roman" w:hAnsi="PF Square Sans Pro" w:cstheme="minorHAnsi"/>
                <w:b/>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4.2. Формування системи цінностей на засадах загальноукраїнської єдності та соціальної згуртованості</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4.2.1.</w:t>
            </w:r>
            <w:r w:rsidRPr="00344827">
              <w:rPr>
                <w:rFonts w:ascii="PF Square Sans Pro" w:hAnsi="PF Square Sans Pro"/>
              </w:rPr>
              <w:t xml:space="preserve"> </w:t>
            </w:r>
            <w:r w:rsidRPr="00344827">
              <w:rPr>
                <w:rFonts w:ascii="PF Square Sans Pro" w:eastAsia="Times New Roman" w:hAnsi="PF Square Sans Pro" w:cstheme="minorHAnsi"/>
                <w:lang w:eastAsia="uk-UA"/>
              </w:rPr>
              <w:t>Активізація інформаційних кампаній та протидія пропаганді російських телеканалів</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p>
        </w:tc>
        <w:tc>
          <w:tcPr>
            <w:tcW w:w="5670" w:type="dxa"/>
            <w:shd w:val="clear" w:color="auto" w:fill="FFFFFF" w:themeFill="background1"/>
          </w:tcPr>
          <w:p w:rsidR="00D86133" w:rsidRPr="00344827" w:rsidRDefault="00D86133" w:rsidP="00D86133">
            <w:p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4.2.2. Формування активного громадянського суспільства</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p>
        </w:tc>
        <w:tc>
          <w:tcPr>
            <w:tcW w:w="2835" w:type="dxa"/>
            <w:vMerge w:val="restart"/>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4.3. Інформаційний простір регіону</w:t>
            </w: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4.3.1. Забезпечити покриття телерадіоканалами території області</w:t>
            </w:r>
          </w:p>
        </w:tc>
      </w:tr>
      <w:tr w:rsidR="00D86133" w:rsidRPr="00344827" w:rsidTr="00D86133">
        <w:tc>
          <w:tcPr>
            <w:tcW w:w="1980" w:type="dxa"/>
            <w:vMerge/>
            <w:shd w:val="clear" w:color="auto" w:fill="0070C0"/>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p>
        </w:tc>
        <w:tc>
          <w:tcPr>
            <w:tcW w:w="2835" w:type="dxa"/>
            <w:vMerge/>
            <w:shd w:val="clear" w:color="auto" w:fill="DEEAF6" w:themeFill="accent1" w:themeFillTint="33"/>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p>
        </w:tc>
        <w:tc>
          <w:tcPr>
            <w:tcW w:w="5670" w:type="dxa"/>
            <w:shd w:val="clear" w:color="auto" w:fill="FFFFFF" w:themeFill="background1"/>
          </w:tcPr>
          <w:p w:rsidR="00D86133" w:rsidRPr="00344827" w:rsidRDefault="00D86133" w:rsidP="00D86133">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4.3.2. Сприяння розбудові «Єдиного цифрового простору» в регіоні</w:t>
            </w:r>
          </w:p>
        </w:tc>
      </w:tr>
    </w:tbl>
    <w:p w:rsidR="00AA6E53" w:rsidRPr="00344827" w:rsidRDefault="00AA6E53" w:rsidP="00AA6E53">
      <w:pPr>
        <w:spacing w:after="0" w:line="240" w:lineRule="auto"/>
        <w:jc w:val="center"/>
        <w:rPr>
          <w:rFonts w:ascii="PF Square Sans Pro" w:hAnsi="PF Square Sans Pro"/>
          <w:b/>
        </w:rPr>
      </w:pPr>
    </w:p>
    <w:p w:rsidR="00343271" w:rsidRPr="00344827" w:rsidRDefault="00343271" w:rsidP="00DD39F2">
      <w:pPr>
        <w:spacing w:after="0" w:line="240" w:lineRule="auto"/>
      </w:pPr>
    </w:p>
    <w:p w:rsidR="0010420A" w:rsidRPr="00344827" w:rsidRDefault="0010420A" w:rsidP="0010420A">
      <w:pPr>
        <w:shd w:val="clear" w:color="auto" w:fill="DEEAF6" w:themeFill="accent1" w:themeFillTint="33"/>
        <w:spacing w:after="0" w:line="240" w:lineRule="auto"/>
      </w:pPr>
      <w:r w:rsidRPr="00344827">
        <w:rPr>
          <w:rFonts w:ascii="PF Square Sans Pro" w:eastAsia="Times New Roman" w:hAnsi="PF Square Sans Pro" w:cstheme="minorHAnsi"/>
          <w:b/>
          <w:lang w:eastAsia="uk-UA"/>
        </w:rPr>
        <w:t>СТРАТЕГІЧНА ЦІЛЬ 1. Економічне зростання регіону: конкурентоспроможність, смарт-спецалізація, сприятливе бізнес-середовище</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Стратегічна ціль 1 являється економічною основою розвитку області і забезпечення якісних та безпечних умов життя її мешканців. Соціально-економічний аналіз розвитку області, проведений за період 2014-2018 років свідчить, що економіка регіону має значний ресурсний, промисловий та аграрний потенціал для зміцнення своїх позицій на внутрішньому та зовнішньому ринках. Є значні резерви для формування більш потужного прошарку малого і середнього бізнесу, а також розвитку туризму. </w:t>
      </w:r>
    </w:p>
    <w:p w:rsidR="0010420A" w:rsidRPr="00344827" w:rsidRDefault="0010420A" w:rsidP="0010420A">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Завданням регіональної стратегії є зосередження дій на сприяння розвитку галузей промисловості з високою доданою вартістю та підтримку розвитку інновацій, використовуючи відповідний потенціал Луганської області, зокрема в таких сферах як: хімічна, біохімічна, фармацевтична, відновлювальна енергетика. Це пов'язане зі збільшенням інтенсивності співпраці між підприємствами та науково-дослідницькими установами та університетами. Економічне зростання регіону необхідно будувати на запровадженні ефективних iнструментiв та меxанiзмiв стимулювання місцевого економічного розвитку, сприяння створенню індустріальних парків та технопарків, створенню освітнього та практичного ІТ-середовища на базі освітніх закладів області для розвитку та впровадження інноваційних технологій.</w:t>
      </w:r>
    </w:p>
    <w:p w:rsidR="0010420A" w:rsidRPr="00344827" w:rsidRDefault="0010420A" w:rsidP="0010420A">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Враховуючи тенденції динамічного розвитку сільського господарства необхідно максимально сприяти розвитку підприємств заготівлі, збуту, постачання матеріально-технічних та інших ресурсів, організувати підтримку інституційної мережі щодо розвитку агропромислового комплексу та сприяти підвищенню ефективності переробки сільськогосподарської продукції.</w:t>
      </w:r>
    </w:p>
    <w:p w:rsidR="0010420A" w:rsidRPr="00344827" w:rsidRDefault="0010420A" w:rsidP="0010420A">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Ключовим для регіональної стратегії має стати підтримка розвитку малого та середнього підприємництва та сприяння самозайнятості населення, розвиток туристично-рекреаційної інфраструктури та туристичних продуктів для внутрішнього туризму.</w:t>
      </w:r>
    </w:p>
    <w:p w:rsidR="0010420A" w:rsidRPr="00344827" w:rsidRDefault="0010420A" w:rsidP="0010420A">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Принциповим питанням для області, як і Уряду України має стати сприяння реіндустріалізації та модернізації вугледобувної галузі регіону та забезпечення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w:t>
      </w:r>
      <w:r w:rsidRPr="00344827">
        <w:rPr>
          <w:rFonts w:ascii="PF Square Sans Pro" w:eastAsia="Calibri" w:hAnsi="PF Square Sans Pro" w:cs="Times New Roman"/>
        </w:rPr>
        <w:lastRenderedPageBreak/>
        <w:t>ліквідації (консервації) до змін структури ринків праці, участь в розробленні та виконанні спеціальних державних програм економічного розвитку територій, які знаходяться в несприятливих умовах.</w:t>
      </w:r>
    </w:p>
    <w:p w:rsidR="0010420A" w:rsidRPr="00344827" w:rsidRDefault="0010420A" w:rsidP="0010420A">
      <w:pPr>
        <w:tabs>
          <w:tab w:val="left" w:pos="851"/>
          <w:tab w:val="left" w:pos="993"/>
        </w:tabs>
        <w:spacing w:after="200" w:line="240" w:lineRule="auto"/>
        <w:ind w:firstLine="567"/>
        <w:contextualSpacing/>
        <w:jc w:val="both"/>
        <w:rPr>
          <w:rFonts w:ascii="PF Square Sans Pro" w:eastAsia="Calibri" w:hAnsi="PF Square Sans Pro" w:cs="Times New Roman"/>
        </w:rPr>
      </w:pPr>
      <w:r w:rsidRPr="00344827">
        <w:rPr>
          <w:rFonts w:ascii="PF Square Sans Pro" w:eastAsia="Calibri" w:hAnsi="PF Square Sans Pro" w:cs="Times New Roman"/>
        </w:rPr>
        <w:t>Базовим завданням регіональної стратегії має стати питання якісних трудових ресурсів - забезпечення своєчасною та якісною професійною освітою, підготовки та перепідготовки безробітних.</w:t>
      </w: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b/>
        </w:rPr>
        <w:t xml:space="preserve">Мета. </w:t>
      </w:r>
      <w:r w:rsidRPr="00344827">
        <w:rPr>
          <w:rFonts w:ascii="PF Square Sans Pro" w:eastAsia="Calibri" w:hAnsi="PF Square Sans Pro" w:cs="Times New Roman"/>
        </w:rPr>
        <w:t>Підтримка розвитку регіональної й місцевої економіки шляхом ефективного використання наявного потенціалу та конкурентних переваг</w:t>
      </w:r>
      <w:r w:rsidRPr="00344827">
        <w:t xml:space="preserve"> </w:t>
      </w:r>
      <w:r w:rsidRPr="00344827">
        <w:rPr>
          <w:rFonts w:ascii="PF Square Sans Pro" w:eastAsia="Calibri" w:hAnsi="PF Square Sans Pro" w:cs="Times New Roman"/>
        </w:rPr>
        <w:t>провідних підприємств області, формування сприятливого інвестиційного середовища, створення умов для активізації інноваційних процесів та модернізації реального сектору економіки, підвищення конкурентоспроможності регіону.</w:t>
      </w:r>
    </w:p>
    <w:p w:rsidR="0010420A" w:rsidRPr="00344827" w:rsidRDefault="0010420A" w:rsidP="0010420A">
      <w:pPr>
        <w:spacing w:after="0" w:line="240" w:lineRule="auto"/>
        <w:ind w:firstLine="709"/>
        <w:jc w:val="both"/>
        <w:rPr>
          <w:rFonts w:ascii="PF Square Sans Pro" w:eastAsia="Calibri" w:hAnsi="PF Square Sans Pro" w:cs="Times New Roman"/>
        </w:rPr>
      </w:pPr>
      <w:r w:rsidRPr="00344827">
        <w:rPr>
          <w:rFonts w:ascii="PF Square Sans Pro" w:eastAsia="Calibri" w:hAnsi="PF Square Sans Pro" w:cs="Times New Roman"/>
        </w:rPr>
        <w:t>Мета стратегічної цілі передбачається через реалізацію таких операційних цілей:</w:t>
      </w:r>
    </w:p>
    <w:p w:rsidR="0010420A" w:rsidRPr="00344827" w:rsidRDefault="0010420A" w:rsidP="0010420A">
      <w:pPr>
        <w:spacing w:after="0" w:line="240" w:lineRule="auto"/>
        <w:ind w:firstLine="709"/>
        <w:jc w:val="both"/>
        <w:rPr>
          <w:rFonts w:ascii="PF Square Sans Pro" w:eastAsia="Calibri" w:hAnsi="PF Square Sans Pro" w:cs="Times New Roman"/>
        </w:rPr>
      </w:pPr>
    </w:p>
    <w:tbl>
      <w:tblPr>
        <w:tblW w:w="0" w:type="auto"/>
        <w:tblInd w:w="250" w:type="dxa"/>
        <w:tblBorders>
          <w:top w:val="single" w:sz="4" w:space="0" w:color="820041"/>
          <w:left w:val="single" w:sz="4" w:space="0" w:color="820041"/>
          <w:bottom w:val="single" w:sz="4" w:space="0" w:color="820041"/>
          <w:right w:val="single" w:sz="4" w:space="0" w:color="820041"/>
          <w:insideH w:val="single" w:sz="4" w:space="0" w:color="820041"/>
          <w:insideV w:val="single" w:sz="4" w:space="0" w:color="820041"/>
        </w:tblBorders>
        <w:tblLook w:val="04A0" w:firstRow="1" w:lastRow="0" w:firstColumn="1" w:lastColumn="0" w:noHBand="0" w:noVBand="1"/>
      </w:tblPr>
      <w:tblGrid>
        <w:gridCol w:w="3190"/>
        <w:gridCol w:w="3190"/>
        <w:gridCol w:w="3543"/>
      </w:tblGrid>
      <w:tr w:rsidR="0010420A" w:rsidRPr="00344827" w:rsidTr="00312983">
        <w:tc>
          <w:tcPr>
            <w:tcW w:w="3190"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1.1</w:t>
            </w:r>
          </w:p>
        </w:tc>
        <w:tc>
          <w:tcPr>
            <w:tcW w:w="3190"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1.2</w:t>
            </w:r>
          </w:p>
        </w:tc>
        <w:tc>
          <w:tcPr>
            <w:tcW w:w="3543"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1.3</w:t>
            </w:r>
          </w:p>
        </w:tc>
      </w:tr>
      <w:tr w:rsidR="0010420A" w:rsidRPr="00344827" w:rsidTr="00312983">
        <w:trPr>
          <w:trHeight w:val="853"/>
        </w:trPr>
        <w:tc>
          <w:tcPr>
            <w:tcW w:w="3190" w:type="dxa"/>
            <w:shd w:val="clear" w:color="auto" w:fill="auto"/>
          </w:tcPr>
          <w:p w:rsidR="0010420A" w:rsidRPr="00344827" w:rsidRDefault="0010420A" w:rsidP="0010420A">
            <w:pPr>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rPr>
              <w:t>Розвиток інноваційних галузей економіки з високою доданою вартістю</w:t>
            </w:r>
          </w:p>
        </w:tc>
        <w:tc>
          <w:tcPr>
            <w:tcW w:w="3190" w:type="dxa"/>
            <w:shd w:val="clear" w:color="auto" w:fill="auto"/>
          </w:tcPr>
          <w:p w:rsidR="0010420A" w:rsidRPr="00344827" w:rsidRDefault="0010420A" w:rsidP="0010420A">
            <w:pPr>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rPr>
              <w:t>Розвиток сільських територій на базі партнерств та кооперації</w:t>
            </w:r>
          </w:p>
        </w:tc>
        <w:tc>
          <w:tcPr>
            <w:tcW w:w="3543" w:type="dxa"/>
            <w:shd w:val="clear" w:color="auto" w:fill="auto"/>
          </w:tcPr>
          <w:p w:rsidR="0010420A" w:rsidRPr="00344827" w:rsidRDefault="0010420A" w:rsidP="0010420A">
            <w:pPr>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rPr>
              <w:t>Системна підтримка бізнесу та його диверсифікація</w:t>
            </w:r>
          </w:p>
        </w:tc>
      </w:tr>
    </w:tbl>
    <w:p w:rsidR="0010420A" w:rsidRPr="00344827" w:rsidRDefault="0010420A" w:rsidP="0010420A">
      <w:pPr>
        <w:widowControl w:val="0"/>
        <w:spacing w:after="0" w:line="240" w:lineRule="auto"/>
        <w:jc w:val="both"/>
        <w:rPr>
          <w:rFonts w:ascii="PF Square Sans Pro" w:eastAsia="Calibri" w:hAnsi="PF Square Sans Pro" w:cs="Times New Roman"/>
          <w:b/>
        </w:rPr>
      </w:pPr>
    </w:p>
    <w:p w:rsidR="0010420A" w:rsidRPr="00344827" w:rsidRDefault="0010420A" w:rsidP="0010420A">
      <w:pPr>
        <w:widowControl w:val="0"/>
        <w:spacing w:after="0" w:line="240" w:lineRule="auto"/>
        <w:jc w:val="both"/>
        <w:rPr>
          <w:rFonts w:ascii="PF Square Sans Pro" w:hAnsi="PF Square Sans Pro"/>
          <w:b/>
          <w:i/>
        </w:rPr>
      </w:pPr>
      <w:r w:rsidRPr="00344827">
        <w:rPr>
          <w:rFonts w:ascii="PF Square Sans Pro" w:hAnsi="PF Square Sans Pro"/>
          <w:b/>
          <w:i/>
        </w:rPr>
        <w:t>Загальні показники</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Валовий регіональний продукт.</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Валовий регіональний продукт у розрахунку на одну особу.</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 xml:space="preserve">Індекс фізичного обсягу валового регіонального продукту. </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 xml:space="preserve">Обсяги та індекси промислової продукції. </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Обсяги та індекси продукції сільського господарства.</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Частка малих та середніх підприємств у загальній кількості підприємств, кількості найманих працівників, обсязі реалізованої продукції (робіт, послуг).</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 xml:space="preserve">Середньомісячна номінальна заробітна плата найманих працівників. </w:t>
      </w:r>
    </w:p>
    <w:p w:rsidR="0010420A" w:rsidRPr="00344827" w:rsidRDefault="0010420A" w:rsidP="0010420A">
      <w:pPr>
        <w:widowControl w:val="0"/>
        <w:numPr>
          <w:ilvl w:val="0"/>
          <w:numId w:val="45"/>
        </w:numPr>
        <w:spacing w:after="0" w:line="240" w:lineRule="auto"/>
        <w:contextualSpacing/>
        <w:jc w:val="both"/>
        <w:rPr>
          <w:rFonts w:ascii="PF Square Sans Pro" w:hAnsi="PF Square Sans Pro"/>
        </w:rPr>
      </w:pPr>
      <w:r w:rsidRPr="00344827">
        <w:rPr>
          <w:rFonts w:ascii="PF Square Sans Pro" w:hAnsi="PF Square Sans Pro"/>
        </w:rPr>
        <w:t>Індекси номінальної та реальної заробітної плати</w:t>
      </w:r>
    </w:p>
    <w:p w:rsidR="0010420A" w:rsidRPr="00344827" w:rsidRDefault="0010420A" w:rsidP="0010420A">
      <w:pPr>
        <w:widowControl w:val="0"/>
        <w:spacing w:after="0" w:line="240" w:lineRule="auto"/>
        <w:jc w:val="both"/>
        <w:rPr>
          <w:rFonts w:ascii="PF Square Sans Pro" w:hAnsi="PF Square Sans Pro"/>
        </w:rPr>
      </w:pP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hAnsi="PF Square Sans Pro"/>
          <w:b/>
          <w:i/>
        </w:rPr>
        <w:t>Взаємозв’язок з іншими стратегічними цілями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Діяльність в рамках стратегічної цілі 1 корелюється і взаємодоповнюється стратегічними цілями </w:t>
      </w:r>
      <w:r w:rsidRPr="00344827">
        <w:rPr>
          <w:rFonts w:ascii="PF Square Sans Pro" w:eastAsia="Calibri" w:hAnsi="PF Square Sans Pro" w:cs="Times New Roman"/>
          <w:i/>
        </w:rPr>
        <w:t>2. Відновлення критичної інфраструктури регіону</w:t>
      </w:r>
      <w:r w:rsidRPr="00344827">
        <w:rPr>
          <w:rFonts w:ascii="PF Square Sans Pro" w:eastAsia="Calibri" w:hAnsi="PF Square Sans Pro" w:cs="Times New Roman"/>
        </w:rPr>
        <w:t xml:space="preserve">, яка забезпечує відбудову інфраструктури регіону, в першу чергу – енергетики, логістичної та транспортної інфраструктури; </w:t>
      </w:r>
      <w:r w:rsidRPr="00344827">
        <w:rPr>
          <w:rFonts w:ascii="PF Square Sans Pro" w:eastAsia="Calibri" w:hAnsi="PF Square Sans Pro" w:cs="Times New Roman"/>
          <w:i/>
        </w:rPr>
        <w:t>3. Ефективне управління, орієнтоване на людину</w:t>
      </w:r>
      <w:r w:rsidRPr="00344827">
        <w:rPr>
          <w:rFonts w:ascii="PF Square Sans Pro" w:eastAsia="Calibri" w:hAnsi="PF Square Sans Pro" w:cs="Times New Roman"/>
        </w:rPr>
        <w:t>, що зберігає і покращує якість людського капіталу та трудових ресурсів, забезпечує ефективність системи міжрегіонального економічного партнерства; 4</w:t>
      </w:r>
      <w:r w:rsidRPr="00344827">
        <w:rPr>
          <w:rFonts w:ascii="PF Square Sans Pro" w:eastAsia="Calibri" w:hAnsi="PF Square Sans Pro" w:cs="Times New Roman"/>
          <w:i/>
        </w:rPr>
        <w:t>. Безпека, національна ідентичність та цілісний інформаційний простір</w:t>
      </w:r>
      <w:r w:rsidRPr="00344827">
        <w:rPr>
          <w:rFonts w:ascii="PF Square Sans Pro" w:eastAsia="Calibri" w:hAnsi="PF Square Sans Pro" w:cs="Times New Roman"/>
        </w:rPr>
        <w:t>, що інтегрує суспільство, у тому числі через забезпечення широкосмугового доступу до Інтернет та зменшення техногенного впливу на екологію регіону.</w:t>
      </w:r>
    </w:p>
    <w:p w:rsidR="0010420A" w:rsidRPr="00344827" w:rsidRDefault="0010420A" w:rsidP="0010420A">
      <w:pPr>
        <w:spacing w:after="0" w:line="240" w:lineRule="auto"/>
        <w:rPr>
          <w:rFonts w:ascii="PF Square Sans Pro" w:eastAsia="Times New Roman" w:hAnsi="PF Square Sans Pro" w:cstheme="minorHAnsi"/>
          <w:b/>
          <w:lang w:eastAsia="uk-UA"/>
        </w:rPr>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1.1. Розвиток інноваційних галузей економіки з високою доданою вартістю</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Луганська область до 2014 року була однією із найбільших в Україні за промисловим потенціалом - питома вага обсягів реалізованої продукції промисловості складала 75,7% загального обсягу реалізованої продукції. Збройний конфлікт на Сході України та тимчасова окупація 30% території області загострили кризу промислової галузі, призвели до падіння промислового виробництва до 49%. Одночасно зазнав значних втрат науковий потенціал, скоротились витрати промислових підприємств на інноваційну активність. Тим не менше на території області 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 Відновили свою діяльність ВНЗ, наявні умови для створення індустріальних парків та кластерів.</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3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стійке зростання ВРП на основі модернізації виробництва, розвитку інновацій, підвищення експортного потенціалу, виводу на зовнішні ринки продукції з високою часткою доданої вартості</w:t>
      </w:r>
    </w:p>
    <w:p w:rsidR="0010420A" w:rsidRPr="00344827" w:rsidRDefault="0010420A" w:rsidP="0010420A">
      <w:pPr>
        <w:widowControl w:val="0"/>
        <w:numPr>
          <w:ilvl w:val="0"/>
          <w:numId w:val="3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Сприяти прискореному розвитку високо- та середньо- високотехнологічних секторів переробної промисловості, які формуються на основі використання ланцюгів «освіта – наука – виробництво» та кластерного підходу за напрямами: розвиток інноваційної екосистеми; розвиток інформаційно-телекомунікаційних технологій (ІКТ); застосування ІКТ в АПК, енергетиці, транспорті та промисловості; високотехнологічне машинобудування; створення нових матеріалів; розвиток фармацевтичної та біоінженерної галузей</w:t>
      </w:r>
    </w:p>
    <w:p w:rsidR="0010420A" w:rsidRPr="00344827" w:rsidRDefault="0010420A" w:rsidP="0010420A">
      <w:pPr>
        <w:widowControl w:val="0"/>
        <w:numPr>
          <w:ilvl w:val="0"/>
          <w:numId w:val="3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Створити фінансову та інституційну системи (інноваційну інфраструктуру), що забезпечуватимуть розвиток наукових досліджень, та науково-технічних (експериментальних) розробок</w:t>
      </w:r>
    </w:p>
    <w:p w:rsidR="0010420A" w:rsidRPr="00344827" w:rsidRDefault="0010420A" w:rsidP="0010420A">
      <w:pPr>
        <w:widowControl w:val="0"/>
        <w:numPr>
          <w:ilvl w:val="0"/>
          <w:numId w:val="3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lastRenderedPageBreak/>
        <w:t>Розширити економічні можливості жінок</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Обсяги  капітальних інвестицій.</w:t>
      </w:r>
      <w:r w:rsidRPr="00344827">
        <w:rPr>
          <w:rFonts w:ascii="PF Square Sans Pro" w:eastAsia="Times New Roman" w:hAnsi="PF Square Sans Pro" w:cs="Times New Roman"/>
          <w:b/>
          <w:kern w:val="28"/>
          <w:lang w:eastAsia="ru-RU"/>
        </w:rPr>
        <w:t xml:space="preserve"> </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Структура капітальних інвестицій за джерелами фінансування.</w:t>
      </w:r>
      <w:r w:rsidRPr="00344827">
        <w:rPr>
          <w:rFonts w:ascii="PF Square Sans Pro" w:eastAsia="Times New Roman" w:hAnsi="PF Square Sans Pro" w:cs="Times New Roman"/>
          <w:b/>
          <w:kern w:val="28"/>
          <w:lang w:eastAsia="ru-RU"/>
        </w:rPr>
        <w:t xml:space="preserve"> </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Індекси інвестицій в основний капітал.</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Обсяг інвестицій в основний капітал на одну особу.</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створених нових підприємств, у т.ч. іноземних.</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Наявність об’єктів інфраструктури бізнесу (кластери, технопарки, тощо).</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Витрати з державного бюджету на підтримку інвестиційних проектів.</w:t>
      </w:r>
    </w:p>
    <w:p w:rsidR="0010420A" w:rsidRPr="00344827" w:rsidRDefault="0010420A" w:rsidP="0010420A">
      <w:pPr>
        <w:numPr>
          <w:ilvl w:val="0"/>
          <w:numId w:val="46"/>
        </w:numPr>
        <w:tabs>
          <w:tab w:val="num" w:pos="432"/>
        </w:tabs>
        <w:spacing w:after="0" w:line="240" w:lineRule="auto"/>
        <w:jc w:val="both"/>
        <w:rPr>
          <w:rFonts w:ascii="PF Square Sans Pro" w:hAnsi="PF Square Sans Pro"/>
        </w:rPr>
      </w:pPr>
      <w:r w:rsidRPr="00344827">
        <w:rPr>
          <w:rFonts w:ascii="PF Square Sans Pro" w:hAnsi="PF Square Sans Pro"/>
        </w:rPr>
        <w:t>Кількість організацій та підприємств, які виконують наукові та науково-технічні роботи.</w:t>
      </w:r>
    </w:p>
    <w:p w:rsidR="0010420A" w:rsidRPr="00344827" w:rsidRDefault="0010420A" w:rsidP="0010420A">
      <w:pPr>
        <w:widowControl w:val="0"/>
        <w:numPr>
          <w:ilvl w:val="0"/>
          <w:numId w:val="46"/>
        </w:numPr>
        <w:tabs>
          <w:tab w:val="num" w:pos="432"/>
        </w:tabs>
        <w:spacing w:after="0" w:line="240" w:lineRule="auto"/>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спеціалістів, які виконують наукові та науково-технічні роботи. </w:t>
      </w:r>
    </w:p>
    <w:p w:rsidR="0010420A" w:rsidRPr="00344827" w:rsidRDefault="0010420A" w:rsidP="0010420A">
      <w:pPr>
        <w:widowControl w:val="0"/>
        <w:numPr>
          <w:ilvl w:val="0"/>
          <w:numId w:val="46"/>
        </w:numPr>
        <w:tabs>
          <w:tab w:val="num" w:pos="432"/>
        </w:tabs>
        <w:spacing w:after="0" w:line="240" w:lineRule="auto"/>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Обсяг наукових та науково-технічних робіт.  </w:t>
      </w:r>
    </w:p>
    <w:p w:rsidR="0010420A" w:rsidRPr="00344827" w:rsidRDefault="0010420A" w:rsidP="0010420A">
      <w:pPr>
        <w:numPr>
          <w:ilvl w:val="0"/>
          <w:numId w:val="46"/>
        </w:numPr>
        <w:tabs>
          <w:tab w:val="num" w:pos="432"/>
        </w:tabs>
        <w:spacing w:after="0" w:line="240" w:lineRule="auto"/>
        <w:jc w:val="both"/>
        <w:rPr>
          <w:rFonts w:ascii="PF Square Sans Pro" w:hAnsi="PF Square Sans Pro"/>
        </w:rPr>
      </w:pPr>
      <w:r w:rsidRPr="00344827">
        <w:rPr>
          <w:rFonts w:ascii="PF Square Sans Pro" w:hAnsi="PF Square Sans Pro"/>
        </w:rPr>
        <w:t>Кількість виконуваних наукових та науково-технічних робіт.</w:t>
      </w:r>
    </w:p>
    <w:p w:rsidR="0010420A" w:rsidRPr="00344827" w:rsidRDefault="0010420A" w:rsidP="0010420A">
      <w:pPr>
        <w:numPr>
          <w:ilvl w:val="0"/>
          <w:numId w:val="46"/>
        </w:numPr>
        <w:tabs>
          <w:tab w:val="num" w:pos="432"/>
        </w:tabs>
        <w:spacing w:after="0" w:line="240" w:lineRule="auto"/>
        <w:jc w:val="both"/>
        <w:rPr>
          <w:rFonts w:ascii="PF Square Sans Pro" w:hAnsi="PF Square Sans Pro"/>
        </w:rPr>
      </w:pPr>
      <w:r w:rsidRPr="00344827">
        <w:rPr>
          <w:rFonts w:ascii="PF Square Sans Pro" w:hAnsi="PF Square Sans Pro"/>
        </w:rPr>
        <w:t>Кількість інноваційно активних підприємств промисловості</w:t>
      </w:r>
    </w:p>
    <w:p w:rsidR="0010420A" w:rsidRPr="00344827" w:rsidRDefault="0010420A" w:rsidP="0010420A">
      <w:pPr>
        <w:numPr>
          <w:ilvl w:val="0"/>
          <w:numId w:val="46"/>
        </w:numPr>
        <w:tabs>
          <w:tab w:val="num" w:pos="432"/>
        </w:tabs>
        <w:spacing w:after="0" w:line="240" w:lineRule="auto"/>
        <w:jc w:val="both"/>
        <w:rPr>
          <w:rFonts w:ascii="PF Square Sans Pro" w:hAnsi="PF Square Sans Pro"/>
        </w:rPr>
      </w:pPr>
      <w:r w:rsidRPr="00344827">
        <w:rPr>
          <w:rFonts w:ascii="PF Square Sans Pro" w:hAnsi="PF Square Sans Pro"/>
        </w:rPr>
        <w:t>Обсяг інноваційних витрат у промисловості.</w:t>
      </w:r>
    </w:p>
    <w:p w:rsidR="0010420A" w:rsidRPr="00344827" w:rsidRDefault="0010420A" w:rsidP="0010420A">
      <w:pPr>
        <w:numPr>
          <w:ilvl w:val="0"/>
          <w:numId w:val="46"/>
        </w:numPr>
        <w:tabs>
          <w:tab w:val="num" w:pos="432"/>
        </w:tabs>
        <w:spacing w:after="0" w:line="240" w:lineRule="auto"/>
        <w:jc w:val="both"/>
        <w:rPr>
          <w:rFonts w:ascii="PF Square Sans Pro" w:hAnsi="PF Square Sans Pro"/>
        </w:rPr>
      </w:pPr>
      <w:r w:rsidRPr="00344827">
        <w:rPr>
          <w:rFonts w:ascii="PF Square Sans Pro" w:hAnsi="PF Square Sans Pro"/>
        </w:rPr>
        <w:t xml:space="preserve">Кількість впроваджених нових технологічних процесів, у т.ч. маловідхідних та ресурсоощадних. </w:t>
      </w:r>
    </w:p>
    <w:p w:rsidR="0010420A" w:rsidRPr="00344827" w:rsidRDefault="0010420A" w:rsidP="0010420A">
      <w:pPr>
        <w:numPr>
          <w:ilvl w:val="0"/>
          <w:numId w:val="46"/>
        </w:numPr>
        <w:tabs>
          <w:tab w:val="num" w:pos="432"/>
        </w:tabs>
        <w:spacing w:after="0" w:line="240" w:lineRule="auto"/>
        <w:jc w:val="both"/>
        <w:rPr>
          <w:rFonts w:ascii="PF Square Sans Pro" w:hAnsi="PF Square Sans Pro"/>
        </w:rPr>
      </w:pPr>
      <w:r w:rsidRPr="00344827">
        <w:rPr>
          <w:rFonts w:ascii="PF Square Sans Pro" w:hAnsi="PF Square Sans Pro"/>
        </w:rPr>
        <w:t>Використання об’єктів інтелектуальної власності.</w:t>
      </w:r>
    </w:p>
    <w:p w:rsidR="0010420A" w:rsidRPr="00344827" w:rsidRDefault="0010420A" w:rsidP="0010420A">
      <w:pPr>
        <w:numPr>
          <w:ilvl w:val="0"/>
          <w:numId w:val="46"/>
        </w:numPr>
        <w:spacing w:after="0" w:line="240" w:lineRule="auto"/>
        <w:contextualSpacing/>
        <w:jc w:val="both"/>
        <w:rPr>
          <w:rFonts w:ascii="PF Square Sans Pro" w:eastAsia="Times New Roman" w:hAnsi="PF Square Sans Pro" w:cs="Times New Roman"/>
          <w:lang w:eastAsia="ru-RU"/>
        </w:rPr>
      </w:pPr>
      <w:r w:rsidRPr="00344827">
        <w:rPr>
          <w:rFonts w:ascii="PF Square Sans Pro" w:hAnsi="PF Square Sans Pro"/>
        </w:rPr>
        <w:t>Обсяг фінансування інноваційної діяльності у промисловості за джерелами</w:t>
      </w:r>
    </w:p>
    <w:p w:rsidR="0010420A" w:rsidRPr="00344827" w:rsidRDefault="0010420A" w:rsidP="0010420A">
      <w:pPr>
        <w:spacing w:after="0" w:line="240" w:lineRule="auto"/>
        <w:ind w:left="720"/>
        <w:contextualSpacing/>
        <w:jc w:val="both"/>
        <w:rPr>
          <w:rFonts w:ascii="PF Square Sans Pro" w:eastAsia="Times New Roman" w:hAnsi="PF Square Sans Pro" w:cs="Times New Roman"/>
          <w:lang w:eastAsia="ru-RU"/>
        </w:rPr>
      </w:pP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3"/>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3"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hemeFill="background1"/>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Завдання 1.1.1. </w:t>
            </w:r>
            <w:r w:rsidR="00A23134" w:rsidRPr="00272372">
              <w:rPr>
                <w:rFonts w:ascii="PF Square Sans Pro" w:eastAsia="Times New Roman" w:hAnsi="PF Square Sans Pro" w:cstheme="minorHAnsi"/>
                <w:lang w:eastAsia="uk-UA"/>
              </w:rPr>
              <w:t xml:space="preserve">Сприяння </w:t>
            </w:r>
            <w:r w:rsidR="00A23134">
              <w:rPr>
                <w:rFonts w:ascii="PF Square Sans Pro" w:eastAsia="Times New Roman" w:hAnsi="PF Square Sans Pro" w:cstheme="minorHAnsi"/>
                <w:lang w:eastAsia="uk-UA"/>
              </w:rPr>
              <w:t xml:space="preserve">сталому </w:t>
            </w:r>
            <w:r w:rsidR="00A23134" w:rsidRPr="00272372">
              <w:rPr>
                <w:rFonts w:ascii="PF Square Sans Pro" w:eastAsia="Times New Roman" w:hAnsi="PF Square Sans Pro" w:cstheme="minorHAnsi"/>
                <w:lang w:eastAsia="uk-UA"/>
              </w:rPr>
              <w:t xml:space="preserve">розвитку галузей промисловості з високою доданою вартістю </w:t>
            </w:r>
            <w:r w:rsidR="00A23134">
              <w:rPr>
                <w:rFonts w:ascii="PF Square Sans Pro" w:eastAsia="Times New Roman" w:hAnsi="PF Square Sans Pro" w:cstheme="minorHAnsi"/>
                <w:lang w:eastAsia="uk-UA"/>
              </w:rPr>
              <w:t>з урахуванням принципів недискримінації та гендерної рівності</w:t>
            </w:r>
          </w:p>
        </w:tc>
        <w:tc>
          <w:tcPr>
            <w:tcW w:w="7513" w:type="dxa"/>
            <w:shd w:val="clear" w:color="auto" w:fill="FFFFFF" w:themeFill="background1"/>
          </w:tcPr>
          <w:p w:rsidR="00A23134" w:rsidRPr="00272372"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Сприяння розвитку </w:t>
            </w:r>
            <w:r w:rsidRPr="00A23134">
              <w:rPr>
                <w:rFonts w:ascii="PF Square Sans Pro" w:eastAsia="Times New Roman" w:hAnsi="PF Square Sans Pro" w:cstheme="minorHAnsi"/>
                <w:lang w:eastAsia="uk-UA"/>
              </w:rPr>
              <w:t xml:space="preserve">виробничих кластерів </w:t>
            </w:r>
            <w:r w:rsidRPr="00272372">
              <w:rPr>
                <w:rFonts w:ascii="PF Square Sans Pro" w:eastAsia="Times New Roman" w:hAnsi="PF Square Sans Pro" w:cstheme="minorHAnsi"/>
                <w:lang w:eastAsia="uk-UA"/>
              </w:rPr>
              <w:t>(</w:t>
            </w:r>
            <w:r w:rsidRPr="00A23134">
              <w:rPr>
                <w:rFonts w:ascii="PF Square Sans Pro" w:eastAsia="Times New Roman" w:hAnsi="PF Square Sans Pro" w:cstheme="minorHAnsi"/>
                <w:lang w:eastAsia="uk-UA"/>
              </w:rPr>
              <w:t xml:space="preserve">галузі </w:t>
            </w:r>
            <w:r w:rsidRPr="00272372">
              <w:rPr>
                <w:rFonts w:ascii="PF Square Sans Pro" w:eastAsia="Times New Roman" w:hAnsi="PF Square Sans Pro" w:cstheme="minorHAnsi"/>
                <w:lang w:eastAsia="uk-UA"/>
              </w:rPr>
              <w:t>- хімічна, біохімічна, фармацевтична, відновлювальна енергетика та інші) та створенню нових підприємств, що орієнтуються на місцеві джерела сировини</w:t>
            </w:r>
          </w:p>
          <w:p w:rsidR="00A23134" w:rsidRPr="00272372"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створенню біохімічного кластеру</w:t>
            </w:r>
            <w:r>
              <w:rPr>
                <w:rFonts w:ascii="PF Square Sans Pro" w:eastAsia="Times New Roman" w:hAnsi="PF Square Sans Pro" w:cstheme="minorHAnsi"/>
                <w:lang w:eastAsia="uk-UA"/>
              </w:rPr>
              <w:t xml:space="preserve"> з використанням в якості сировини місцевої с/г продукції </w:t>
            </w:r>
          </w:p>
          <w:p w:rsidR="00A23134" w:rsidRPr="00272372"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Підвищення ефективності дії механізму стандартизації та сертифікації продукції, захисту інтелектуальної власності, дотримання авторського права та суміжних прав, забезпечення досягнення високих стандартів якості, безпеки, екологічності продукції</w:t>
            </w:r>
          </w:p>
          <w:p w:rsidR="0010420A" w:rsidRPr="00344827" w:rsidRDefault="00A23134" w:rsidP="00A23134">
            <w:pPr>
              <w:numPr>
                <w:ilvl w:val="0"/>
                <w:numId w:val="16"/>
              </w:numPr>
              <w:spacing w:after="0" w:line="240" w:lineRule="auto"/>
              <w:ind w:left="466" w:hanging="466"/>
              <w:contextualSpacing/>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Запровадження ефективних iнструментiв та меxанiзмiв стимулювання місцевого економічного розвитку (кластерiв, національних проектів, меxанiзму державно-приватного партнерства тощо)</w:t>
            </w:r>
          </w:p>
        </w:tc>
      </w:tr>
      <w:tr w:rsidR="0010420A" w:rsidRPr="00344827" w:rsidTr="00312983">
        <w:tc>
          <w:tcPr>
            <w:tcW w:w="2972" w:type="dxa"/>
            <w:shd w:val="clear" w:color="auto" w:fill="FFFFFF" w:themeFill="background1"/>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1.1.2. Підтримка розвитку науки та інновацій, впровадження наукових розробок</w:t>
            </w:r>
          </w:p>
        </w:tc>
        <w:tc>
          <w:tcPr>
            <w:tcW w:w="7513" w:type="dxa"/>
            <w:shd w:val="clear" w:color="auto" w:fill="FFFFFF" w:themeFill="background1"/>
          </w:tcPr>
          <w:p w:rsidR="00A23134"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792B3D">
              <w:rPr>
                <w:rFonts w:ascii="PF Square Sans Pro" w:eastAsia="Times New Roman" w:hAnsi="PF Square Sans Pro" w:cstheme="minorHAnsi"/>
                <w:lang w:eastAsia="uk-UA"/>
              </w:rPr>
              <w:t>Сприяння розвитку кластеру інжинірингу</w:t>
            </w:r>
          </w:p>
          <w:p w:rsidR="00A23134" w:rsidRPr="00C64210"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Сприяння розвитку науково-дослідних інституцій (інститутів, наукових хабів лабораторій, наукових виробництв) та їх співпраці з </w:t>
            </w:r>
            <w:r w:rsidRPr="00C64210">
              <w:rPr>
                <w:rFonts w:ascii="PF Square Sans Pro" w:eastAsia="Times New Roman" w:hAnsi="PF Square Sans Pro" w:cstheme="minorHAnsi"/>
                <w:lang w:eastAsia="uk-UA"/>
              </w:rPr>
              <w:t>виробництвом, а також системи правової, кадрової та інформаційної підтримки інноваційної діяльності</w:t>
            </w:r>
            <w:r w:rsidRPr="00C64210">
              <w:rPr>
                <w:rFonts w:ascii="PF Square Sans Pro" w:hAnsi="PF Square Sans Pro"/>
              </w:rPr>
              <w:t xml:space="preserve"> на принципах гендерної рівності</w:t>
            </w:r>
          </w:p>
          <w:p w:rsidR="00A23134" w:rsidRPr="00272372"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Збирання та оновлення даних щодо  наявних в області інвестиційних майданчиків типу «Браунфілд» (невикористовувані промислові будівлі і споруди</w:t>
            </w:r>
            <w:r w:rsidRPr="00272372">
              <w:rPr>
                <w:rFonts w:ascii="PF Square Sans Pro" w:eastAsia="Times New Roman" w:hAnsi="PF Square Sans Pro" w:cstheme="minorHAnsi"/>
                <w:lang w:eastAsia="uk-UA"/>
              </w:rPr>
              <w:t xml:space="preserve">) та «Грінфілд» (вільних від забудови) для розміщення нових виробництв </w:t>
            </w:r>
          </w:p>
          <w:p w:rsidR="00A23134" w:rsidRPr="00272372" w:rsidRDefault="00A23134" w:rsidP="00A23134">
            <w:pPr>
              <w:pStyle w:val="a3"/>
              <w:numPr>
                <w:ilvl w:val="0"/>
                <w:numId w:val="16"/>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створенню індустріальних парків та технопарків, зокрема на території Лисичансько-Рубіжансько-Сєвєродонецької агломерації (Лисичанська міська рада, Сєвєродонецька міська рада, м.Рубіжне, Кремінський район</w:t>
            </w:r>
          </w:p>
          <w:p w:rsidR="0010420A" w:rsidRPr="00344827" w:rsidRDefault="00A23134" w:rsidP="00A23134">
            <w:pPr>
              <w:numPr>
                <w:ilvl w:val="0"/>
                <w:numId w:val="16"/>
              </w:numPr>
              <w:spacing w:after="0" w:line="240" w:lineRule="auto"/>
              <w:ind w:left="466" w:hanging="466"/>
              <w:contextualSpacing/>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створенню освітнього та практичного ІТ-середовища на базі освітніх закладів області для розвитку та впровадження інноваційних технологій (ІТ-хаби, школи, лабораторії, простори, майданчики тощо)</w:t>
            </w:r>
          </w:p>
        </w:tc>
      </w:tr>
    </w:tbl>
    <w:p w:rsidR="0010420A" w:rsidRPr="00344827" w:rsidRDefault="0010420A" w:rsidP="0010420A">
      <w:pPr>
        <w:spacing w:after="0" w:line="240" w:lineRule="auto"/>
        <w:rPr>
          <w:rFonts w:ascii="PF Square Sans Pro" w:eastAsia="Times New Roman" w:hAnsi="PF Square Sans Pro" w:cstheme="minorHAnsi"/>
          <w:b/>
          <w:lang w:eastAsia="uk-UA"/>
        </w:rPr>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1.2. Розвиток сільських територій на базі партнерств та кооперації</w:t>
      </w:r>
    </w:p>
    <w:p w:rsidR="0010420A" w:rsidRPr="00344827" w:rsidRDefault="0010420A" w:rsidP="0010420A">
      <w:pPr>
        <w:spacing w:after="0" w:line="240" w:lineRule="auto"/>
        <w:ind w:right="-2" w:firstLine="567"/>
        <w:jc w:val="both"/>
        <w:rPr>
          <w:rFonts w:ascii="PF Square Sans Pro" w:eastAsia="Times New Roman" w:hAnsi="PF Square Sans Pro" w:cs="Times New Roman"/>
          <w:lang w:eastAsia="uk-UA"/>
        </w:rPr>
      </w:pPr>
      <w:r w:rsidRPr="00344827">
        <w:rPr>
          <w:rFonts w:ascii="PF Square Sans Pro" w:eastAsia="Times New Roman" w:hAnsi="PF Square Sans Pro" w:cs="Times New Roman"/>
          <w:lang w:eastAsia="uk-UA"/>
        </w:rPr>
        <w:t>Основні наслідки бойових дій на Сході України для сільського господарства області - це повністю або часткова втрата виробничих потужностей переробної промисловості. Провідні підприємства залишилися на тимчасово окупованій території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підприємствами з її переробки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Сільське господарство – одна з важливих стратегічних галузей економіки, ефективний розвиток якої </w:t>
      </w:r>
      <w:r w:rsidRPr="00344827">
        <w:rPr>
          <w:rFonts w:ascii="PF Square Sans Pro" w:eastAsia="Calibri" w:hAnsi="PF Square Sans Pro" w:cs="Times New Roman"/>
        </w:rPr>
        <w:lastRenderedPageBreak/>
        <w:t>гарантує продовольчу безпеку та незалежність області, а також забезпечує робочими місцями значну частину сільського населення. Безумовно, що сільськогосподарська галузь не замінить рівноцінно промисловий комплекс, однак вона може розв’язати частину регіональних проблем, зокрема за рахунок розвитку переробної галузі. . Визнаючи факт, що Луганщина трансформується в аграрний регіон, потрібно покращити ефективність та конкурентоспроможність аграрного сектору. При цьому необхідно вирішувати низку супутніх питань – розбудову агропродовольчої інфраструктури та забезпечення її ефективного функціонування, підготовка кваліфікованих кадрів, вихід на зовнішні ринки.</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3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Підвищити вдвічі продуктивність сільського господарства, в першу чергу за рахунок використання інноваційних технологій</w:t>
      </w:r>
    </w:p>
    <w:p w:rsidR="0010420A" w:rsidRPr="00344827" w:rsidRDefault="0010420A" w:rsidP="0010420A">
      <w:pPr>
        <w:widowControl w:val="0"/>
        <w:numPr>
          <w:ilvl w:val="0"/>
          <w:numId w:val="3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створення стійких систем виробництва продуктів харчування, що сприяють збереженню екосистем і поступово покращують якість земель та ґрунтів, в першу чергу за рахунок використання інноваційних технологій</w:t>
      </w:r>
    </w:p>
    <w:p w:rsidR="0010420A" w:rsidRPr="00344827" w:rsidRDefault="0010420A" w:rsidP="0010420A">
      <w:pPr>
        <w:widowControl w:val="0"/>
        <w:numPr>
          <w:ilvl w:val="0"/>
          <w:numId w:val="3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Знизити волатильність цін на продукти харчування</w:t>
      </w:r>
    </w:p>
    <w:p w:rsidR="0010420A" w:rsidRPr="00344827" w:rsidRDefault="0010420A" w:rsidP="0010420A">
      <w:pPr>
        <w:widowControl w:val="0"/>
        <w:numPr>
          <w:ilvl w:val="0"/>
          <w:numId w:val="3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доступність збалансованого харчування на рівні науково-обґрунтованих норм для всіх верств населення</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numPr>
          <w:ilvl w:val="0"/>
          <w:numId w:val="47"/>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Продуктивність праці в сільськогосподарських підприємствах за регіонами</w:t>
      </w:r>
    </w:p>
    <w:p w:rsidR="0010420A" w:rsidRPr="00344827" w:rsidRDefault="0010420A" w:rsidP="0010420A">
      <w:pPr>
        <w:numPr>
          <w:ilvl w:val="0"/>
          <w:numId w:val="47"/>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Індекс виробництва харчових продуктів</w:t>
      </w:r>
    </w:p>
    <w:p w:rsidR="0010420A" w:rsidRPr="00344827" w:rsidRDefault="0010420A" w:rsidP="0010420A">
      <w:pPr>
        <w:numPr>
          <w:ilvl w:val="0"/>
          <w:numId w:val="47"/>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Індекс споживчих цін на продукти харчування (середньорічний)</w:t>
      </w:r>
    </w:p>
    <w:p w:rsidR="0010420A" w:rsidRPr="00344827" w:rsidRDefault="0010420A" w:rsidP="0010420A">
      <w:pPr>
        <w:numPr>
          <w:ilvl w:val="0"/>
          <w:numId w:val="47"/>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Кількість діючих сільськогосподарських кооперативів</w:t>
      </w:r>
    </w:p>
    <w:p w:rsidR="0010420A" w:rsidRPr="00344827" w:rsidRDefault="0010420A" w:rsidP="00312983">
      <w:pPr>
        <w:numPr>
          <w:ilvl w:val="0"/>
          <w:numId w:val="47"/>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Кількість виробників органічних видів продукції</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A23134" w:rsidRPr="00344827" w:rsidTr="00312983">
        <w:tc>
          <w:tcPr>
            <w:tcW w:w="2972" w:type="dxa"/>
            <w:shd w:val="clear" w:color="auto" w:fill="FFFFFF"/>
          </w:tcPr>
          <w:p w:rsidR="00A23134" w:rsidRPr="00344827" w:rsidRDefault="00A23134" w:rsidP="00A23134">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1.2.1. Сприяти підвищенню продуктивності та ефективності сільського господарства</w:t>
            </w:r>
          </w:p>
        </w:tc>
        <w:tc>
          <w:tcPr>
            <w:tcW w:w="7512" w:type="dxa"/>
            <w:shd w:val="clear" w:color="auto" w:fill="FFFFFF"/>
          </w:tcPr>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Pr>
                <w:rFonts w:ascii="PF Square Sans Pro" w:eastAsia="Times New Roman" w:hAnsi="PF Square Sans Pro" w:cstheme="minorHAnsi"/>
                <w:lang w:eastAsia="uk-UA"/>
              </w:rPr>
              <w:t>Підтримка засад сталого розвитку в сільському господарстві</w:t>
            </w:r>
          </w:p>
          <w:p w:rsidR="00A23134" w:rsidRPr="00C64210"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Сприяння розвитку екологічного та органічного сільськогосподарського виробництва</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 xml:space="preserve">Сприяння розвитку підприємств заготівлі, збуту, постачання матеріально-технічних та інших ресурсів, в першу чергу, на засадах кооперації </w:t>
            </w:r>
          </w:p>
          <w:p w:rsidR="00A23134" w:rsidRP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A23134">
              <w:rPr>
                <w:rFonts w:ascii="PF Square Sans Pro" w:eastAsia="Times New Roman" w:hAnsi="PF Square Sans Pro" w:cstheme="minorHAnsi"/>
                <w:lang w:eastAsia="uk-UA"/>
              </w:rPr>
              <w:t>Сприяння створенню логістичних центрів та Хабів сільськогосподарського призначення;</w:t>
            </w:r>
          </w:p>
          <w:p w:rsidR="00A23134" w:rsidRP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A23134">
              <w:rPr>
                <w:rFonts w:ascii="PF Square Sans Pro" w:eastAsia="Times New Roman" w:hAnsi="PF Square Sans Pro" w:cstheme="minorHAnsi"/>
                <w:lang w:eastAsia="uk-UA"/>
              </w:rPr>
              <w:t>Сприяння розвитку міжгалузевих інноваційних екосистем, у тому числі у співпраці з хімічним виробництвом для реалізації концепції «точного землеробства», яка передбачає надання рекомендацій щодо підвищення родючості земель та врожайності культур на підставі лабораторних досліджень та аналізів хімічного складу грунтів</w:t>
            </w:r>
          </w:p>
          <w:p w:rsidR="00A23134" w:rsidRPr="00C64210"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Підтримка інституційної мережі щодо розвитку агропромислового комплексу, зокрема дорадчих служб та співробітництва науки та виробництва в сфері с/г</w:t>
            </w:r>
          </w:p>
          <w:p w:rsidR="00A23134" w:rsidRPr="00C64210"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Сприяння розвитку альтернативних видів економічної діяльності (вирощування енергетичних культур, заліснення територій, рекреаційна діяльність тощо)</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Підтримка господарського використання деградованих земель</w:t>
            </w:r>
            <w:r>
              <w:rPr>
                <w:rFonts w:ascii="PF Square Sans Pro" w:eastAsia="Times New Roman" w:hAnsi="PF Square Sans Pro" w:cstheme="minorHAnsi"/>
                <w:lang w:eastAsia="uk-UA"/>
              </w:rPr>
              <w:t xml:space="preserve">. </w:t>
            </w:r>
          </w:p>
          <w:p w:rsidR="00A23134" w:rsidRPr="006320C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Pr>
                <w:rFonts w:ascii="PF Square Sans Pro" w:eastAsia="Times New Roman" w:hAnsi="PF Square Sans Pro" w:cstheme="minorHAnsi"/>
                <w:lang w:eastAsia="uk-UA"/>
              </w:rPr>
              <w:t>Контроль за якістю ґрунтів та невиснажливого їх використання.</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1.2.2. Сприяти підвищенню ефективності переробки сільськогосподарської продукції</w:t>
            </w:r>
          </w:p>
        </w:tc>
        <w:tc>
          <w:tcPr>
            <w:tcW w:w="7512" w:type="dxa"/>
            <w:shd w:val="clear" w:color="auto" w:fill="FFFFFF"/>
          </w:tcPr>
          <w:p w:rsidR="0010420A" w:rsidRPr="00344827" w:rsidRDefault="0010420A" w:rsidP="0010420A">
            <w:pPr>
              <w:numPr>
                <w:ilvl w:val="0"/>
                <w:numId w:val="17"/>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Сприяння розвитку переробки сільськогосподарської (с/г) продукції,</w:t>
            </w:r>
            <w:r w:rsidRPr="00344827">
              <w:rPr>
                <w:rFonts w:ascii="PF Square Sans Pro" w:hAnsi="PF Square Sans Pro"/>
              </w:rPr>
              <w:t xml:space="preserve"> </w:t>
            </w:r>
            <w:r w:rsidRPr="00344827">
              <w:rPr>
                <w:rFonts w:ascii="PF Square Sans Pro" w:eastAsia="Times New Roman" w:hAnsi="PF Square Sans Pro" w:cstheme="minorHAnsi"/>
                <w:lang w:eastAsia="uk-UA"/>
              </w:rPr>
              <w:t>формуванню агропромислових ланцюгів  та розширенню ринків збуту</w:t>
            </w:r>
          </w:p>
          <w:p w:rsidR="0010420A" w:rsidRPr="00344827" w:rsidRDefault="0010420A" w:rsidP="0010420A">
            <w:pPr>
              <w:numPr>
                <w:ilvl w:val="0"/>
                <w:numId w:val="17"/>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Впровадження європейських стандартів якості продукції та управління</w:t>
            </w:r>
          </w:p>
        </w:tc>
      </w:tr>
    </w:tbl>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1.3. Системна підтримка бізнесу та його диверсифікація</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Все більшу роль в економіці області відіграє малий та середній бізнес (МСП). При цьому питома вага реалізованої продукції суб’єктами МСП у загальному обсязі продукції, реалізованої підприємствами області, щорічно збільшується. Найбільшими проблемами МСП є відсутність ефективних механізмів фінансово-кредитної підтримки суб’єктів МСП як на державному, так і регіональному рівнях; недостатньо розвинена інфраструктура підтримки бізнесу; недостатній рівень інформаційного та консультативного забезпечення; </w:t>
      </w:r>
      <w:r w:rsidRPr="00344827">
        <w:rPr>
          <w:rFonts w:ascii="PF Square Sans Pro" w:eastAsia="Calibri" w:hAnsi="PF Square Sans Pro" w:cs="Times New Roman"/>
        </w:rPr>
        <w:lastRenderedPageBreak/>
        <w:t>недосконалість системи навчання, підготовки і перепідготовки кадрів для сфери підприємництва.</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145639">
        <w:rPr>
          <w:rFonts w:ascii="PF Square Sans Pro" w:eastAsia="Calibri" w:hAnsi="PF Square Sans Pro" w:cs="Times New Roman"/>
        </w:rPr>
        <w:t xml:space="preserve">Сьогодні в області йде процес відродження туризму </w:t>
      </w:r>
      <w:r w:rsidRPr="00145639">
        <w:rPr>
          <w:rFonts w:ascii="PF Square Sans Pro" w:eastAsia="Calibri" w:hAnsi="PF Square Sans Pro" w:cs="PF Square Sans Pro"/>
        </w:rPr>
        <w:t>- формується</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платформа</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для</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консолідації</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зусиль</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бізнесу</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громадськості</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науки</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органів</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влади</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для створення</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сприятливих</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умов</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з</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розвитку</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туристичної</w:t>
      </w:r>
      <w:r w:rsidRPr="00145639">
        <w:rPr>
          <w:rFonts w:ascii="PF Square Sans Pro" w:eastAsia="Calibri" w:hAnsi="PF Square Sans Pro" w:cs="Times New Roman"/>
        </w:rPr>
        <w:t xml:space="preserve"> </w:t>
      </w:r>
      <w:r w:rsidRPr="00145639">
        <w:rPr>
          <w:rFonts w:ascii="PF Square Sans Pro" w:eastAsia="Calibri" w:hAnsi="PF Square Sans Pro" w:cs="PF Square Sans Pro"/>
        </w:rPr>
        <w:t>сфери</w:t>
      </w:r>
      <w:r w:rsidRPr="00145639">
        <w:rPr>
          <w:rFonts w:ascii="PF Square Sans Pro" w:eastAsia="Calibri" w:hAnsi="PF Square Sans Pro" w:cs="Times New Roman"/>
        </w:rPr>
        <w:t>. Це також потребує сприяння розвитку туристично-рекреаційної інфраструктури створення нових та підтримка існуючих туристичних продуктів, зокрема на базі конезаводів, створення історико-культурних заповідників.</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Гострим питанням для області залишається перспективи вугледобувної галузі. В контексті Енергетичної стратегії України на період до 2035 року “Безпека, енергоефективність, конкурентоспроможність” планується оптимізація структури вугледобувних та інших державних підприємств вугільної галузі, а в подальшому - максимізація ефективності виробництва для власних потреб України та реалізація програм соціальної реконверсії регіонів закриття шахт.</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Для забезпечення розвитку економіки в області необхідно терміново вирішувати проблему трудових кадрів - забезпечення своєчасною та якісною професійною освітою, підготовки та перепідготовки безробітних. Потребує реформування система професійно-технічної освіти, розширення можливостей навчання для дорослих.</w:t>
      </w:r>
    </w:p>
    <w:p w:rsidR="0010420A" w:rsidRPr="00344827" w:rsidRDefault="0010420A" w:rsidP="0010420A">
      <w:pPr>
        <w:spacing w:after="0" w:line="240" w:lineRule="auto"/>
        <w:rPr>
          <w:rFonts w:ascii="PF Square Sans Pro" w:eastAsia="Times New Roman" w:hAnsi="PF Square Sans Pro" w:cstheme="minorHAnsi"/>
          <w:b/>
          <w:i/>
          <w:lang w:eastAsia="uk-UA"/>
        </w:rPr>
      </w:pPr>
      <w:r w:rsidRPr="00344827">
        <w:rPr>
          <w:rFonts w:ascii="PF Square Sans Pro" w:eastAsia="Times New Roman" w:hAnsi="PF Square Sans Pro" w:cstheme="minorHAnsi"/>
          <w:b/>
          <w:i/>
          <w:lang w:eastAsia="uk-UA"/>
        </w:rPr>
        <w:t>Очікувані результати</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Підвищити ефективність малого та середнього підприємництва (МСП),  сприяти  самозайнятості населення</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Посилити роль жіночого підприємництва, включаючи надання підтримки жінкам в сільській місцевості щодо започаткування та розвитку малого та середнього підприємництва, фермерства та кооперативів</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Активізувати діяльність інфраструктури підтримки та підвищити ефективність їх роботи</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Сприяти розвитку туристично-рекреаційної інфраструктури, у тому числі туристичних кластерів, історико-культурних заповідників</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Сприяти розробці та поширенню нових туристичних продуктів, зокрема на основі історико-культурних заповідників, діючих конезаводів</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Сприяти реіндустріалізації та модернізації вугледобувної галузі регіону, у тому числі через оптимізацію структури вугледобувних підприємств галузі та розробки програм соціальної реконверсії регіонів закриття шахт</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Забезпечити доступність та якість професійної освіти</w:t>
      </w:r>
    </w:p>
    <w:p w:rsidR="0010420A" w:rsidRPr="00344827" w:rsidRDefault="0010420A" w:rsidP="0010420A">
      <w:pPr>
        <w:numPr>
          <w:ilvl w:val="0"/>
          <w:numId w:val="34"/>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Збільшити поширеність серед населення знань і навичок, необхідних для отримання гідної роботи та підприємницької діяльності</w:t>
      </w:r>
    </w:p>
    <w:p w:rsidR="0010420A" w:rsidRPr="00344827" w:rsidRDefault="0010420A" w:rsidP="0010420A">
      <w:pPr>
        <w:spacing w:after="0" w:line="240" w:lineRule="auto"/>
        <w:rPr>
          <w:rFonts w:ascii="PF Square Sans Pro" w:eastAsia="Times New Roman" w:hAnsi="PF Square Sans Pro" w:cstheme="minorHAnsi"/>
          <w:b/>
          <w:i/>
          <w:lang w:eastAsia="uk-UA"/>
        </w:rPr>
      </w:pPr>
      <w:r w:rsidRPr="00344827">
        <w:rPr>
          <w:rFonts w:ascii="PF Square Sans Pro" w:eastAsia="Times New Roman" w:hAnsi="PF Square Sans Pro" w:cstheme="minorHAnsi"/>
          <w:b/>
          <w:i/>
          <w:lang w:eastAsia="uk-UA"/>
        </w:rPr>
        <w:t>Індикатори</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малих і середніх підприємств.</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малих і середніх підприємств у розрахунку на 10 тисяч населення.</w:t>
      </w:r>
      <w:r w:rsidRPr="00344827">
        <w:rPr>
          <w:rFonts w:ascii="PF Square Sans Pro" w:eastAsia="Times New Roman" w:hAnsi="PF Square Sans Pro" w:cs="Times New Roman"/>
          <w:b/>
          <w:kern w:val="28"/>
          <w:lang w:eastAsia="ru-RU"/>
        </w:rPr>
        <w:t xml:space="preserve"> </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Обсяг прямих іноземних інвестицій за видами економічної діяльності.</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Прямі іноземні інвестиції на одну особу.</w:t>
      </w:r>
      <w:r w:rsidRPr="00344827">
        <w:rPr>
          <w:rFonts w:ascii="PF Square Sans Pro" w:eastAsia="Times New Roman" w:hAnsi="PF Square Sans Pro" w:cs="Times New Roman"/>
          <w:b/>
          <w:kern w:val="28"/>
          <w:lang w:eastAsia="ru-RU"/>
        </w:rPr>
        <w:t xml:space="preserve"> </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hAnsi="PF Square Sans Pro"/>
        </w:rPr>
        <w:t>Обсяг зовнішньої торгівлі товарами і послугами</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зовнішньоекономічних партнерів</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об’єктів ринку фінансових послуг (регіональні фонди підтримки підприємництва, кредитні спілки, тощо).</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об’єктів регіональної інфраструктури підтримки та розвитку підприємництва (консультативні, юридичні, бухгалтерські, маркетингові фірми).</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туристів. </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представників мікро-, малого та середнього бізнесу у сфері туризму та креативних індустрій у регіоні</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та одноразова місткість підприємств готельного господарства. </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санаторіїв та закладів відпочинку та їхня місткість. </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hAnsi="PF Square Sans Pro"/>
        </w:rPr>
        <w:t xml:space="preserve">Підготовка кваліфікованих робітників професійно-технічними закладами освіти. </w:t>
      </w:r>
    </w:p>
    <w:p w:rsidR="0010420A" w:rsidRPr="00344827" w:rsidRDefault="0010420A" w:rsidP="0010420A">
      <w:pPr>
        <w:numPr>
          <w:ilvl w:val="0"/>
          <w:numId w:val="48"/>
        </w:numPr>
        <w:spacing w:after="0" w:line="240" w:lineRule="auto"/>
        <w:contextualSpacing/>
        <w:jc w:val="both"/>
        <w:rPr>
          <w:rFonts w:ascii="PF Square Sans Pro" w:eastAsia="Times New Roman" w:hAnsi="PF Square Sans Pro" w:cs="Times New Roman"/>
          <w:lang w:eastAsia="ru-RU"/>
        </w:rPr>
      </w:pPr>
      <w:r w:rsidRPr="00344827">
        <w:rPr>
          <w:rFonts w:ascii="PF Square Sans Pro" w:hAnsi="PF Square Sans Pro"/>
        </w:rPr>
        <w:t>Підготовка та підвищення кваліфікації кадрів на підприємствах.</w:t>
      </w:r>
    </w:p>
    <w:p w:rsidR="0010420A" w:rsidRPr="00344827" w:rsidRDefault="0010420A" w:rsidP="0010420A">
      <w:pPr>
        <w:numPr>
          <w:ilvl w:val="0"/>
          <w:numId w:val="48"/>
        </w:numPr>
        <w:spacing w:after="0" w:line="240" w:lineRule="auto"/>
        <w:rPr>
          <w:rFonts w:ascii="PF Square Sans Pro" w:hAnsi="PF Square Sans Pro"/>
        </w:rPr>
      </w:pPr>
      <w:r w:rsidRPr="00344827">
        <w:rPr>
          <w:rFonts w:ascii="PF Square Sans Pro" w:hAnsi="PF Square Sans Pro"/>
        </w:rPr>
        <w:t>Розподіл населення за економічною активністю.</w:t>
      </w:r>
    </w:p>
    <w:p w:rsidR="0010420A" w:rsidRPr="00344827" w:rsidRDefault="0010420A" w:rsidP="0010420A">
      <w:pPr>
        <w:numPr>
          <w:ilvl w:val="0"/>
          <w:numId w:val="48"/>
        </w:numPr>
        <w:spacing w:after="0" w:line="240" w:lineRule="auto"/>
        <w:rPr>
          <w:rFonts w:ascii="PF Square Sans Pro" w:hAnsi="PF Square Sans Pro"/>
        </w:rPr>
      </w:pPr>
      <w:r w:rsidRPr="00344827">
        <w:rPr>
          <w:rFonts w:ascii="PF Square Sans Pro" w:hAnsi="PF Square Sans Pro"/>
        </w:rPr>
        <w:t>Рівні зайнятості та безробіття населення.</w:t>
      </w:r>
    </w:p>
    <w:p w:rsidR="0010420A" w:rsidRPr="00344827" w:rsidRDefault="0010420A" w:rsidP="0010420A">
      <w:pPr>
        <w:numPr>
          <w:ilvl w:val="0"/>
          <w:numId w:val="48"/>
        </w:numPr>
        <w:spacing w:after="0" w:line="240" w:lineRule="auto"/>
        <w:rPr>
          <w:rFonts w:ascii="PF Square Sans Pro" w:hAnsi="PF Square Sans Pro"/>
        </w:rPr>
      </w:pPr>
      <w:r w:rsidRPr="00344827">
        <w:rPr>
          <w:rFonts w:ascii="PF Square Sans Pro" w:hAnsi="PF Square Sans Pro"/>
        </w:rPr>
        <w:t>Кількість створених нових робочих місць.</w:t>
      </w:r>
    </w:p>
    <w:p w:rsidR="0010420A" w:rsidRPr="00344827" w:rsidRDefault="0010420A" w:rsidP="00312983">
      <w:pPr>
        <w:numPr>
          <w:ilvl w:val="0"/>
          <w:numId w:val="48"/>
        </w:numPr>
        <w:spacing w:after="0" w:line="240" w:lineRule="auto"/>
        <w:rPr>
          <w:rFonts w:ascii="PF Square Sans Pro" w:hAnsi="PF Square Sans Pro"/>
        </w:rPr>
      </w:pPr>
      <w:r w:rsidRPr="00344827">
        <w:rPr>
          <w:rFonts w:ascii="PF Square Sans Pro" w:hAnsi="PF Square Sans Pro"/>
        </w:rPr>
        <w:t>Працевлаштування незайнятого населення.</w:t>
      </w:r>
    </w:p>
    <w:p w:rsidR="0010420A" w:rsidRPr="00344827" w:rsidRDefault="0010420A" w:rsidP="0010420A">
      <w:pPr>
        <w:spacing w:after="0" w:line="240" w:lineRule="auto"/>
        <w:rPr>
          <w:rFonts w:ascii="PF Square Sans Pro" w:eastAsia="Times New Roman" w:hAnsi="PF Square Sans Pro" w:cstheme="minorHAnsi"/>
          <w:b/>
          <w:i/>
          <w:lang w:eastAsia="uk-UA"/>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1.3.1. Надавати підтримку для розвитку малого та середнього підприємництва </w:t>
            </w:r>
            <w:r w:rsidRPr="00344827">
              <w:rPr>
                <w:rFonts w:ascii="PF Square Sans Pro" w:eastAsia="Times New Roman" w:hAnsi="PF Square Sans Pro" w:cstheme="minorHAnsi"/>
                <w:lang w:eastAsia="uk-UA"/>
              </w:rPr>
              <w:lastRenderedPageBreak/>
              <w:t>(МСП) та сприяти  самозайнятості населення</w:t>
            </w:r>
          </w:p>
        </w:tc>
        <w:tc>
          <w:tcPr>
            <w:tcW w:w="7512" w:type="dxa"/>
            <w:shd w:val="clear" w:color="auto" w:fill="FFFFFF"/>
          </w:tcPr>
          <w:p w:rsidR="00A23134" w:rsidRPr="008B6792" w:rsidRDefault="00A23134" w:rsidP="00A23134">
            <w:pPr>
              <w:pStyle w:val="a3"/>
              <w:numPr>
                <w:ilvl w:val="0"/>
                <w:numId w:val="18"/>
              </w:numPr>
              <w:spacing w:after="0" w:line="240" w:lineRule="auto"/>
              <w:ind w:left="466" w:hanging="46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lastRenderedPageBreak/>
              <w:t xml:space="preserve">Спрощення процедури та збільшення обсягів надання фінансової підтримки суб’єктам малого підприємництва, у тому числі мікрокредитів для започаткування та провадження підприємницької </w:t>
            </w:r>
            <w:r w:rsidRPr="008B6792">
              <w:rPr>
                <w:rFonts w:ascii="PF Square Sans Pro" w:eastAsia="Times New Roman" w:hAnsi="PF Square Sans Pro" w:cstheme="minorHAnsi"/>
                <w:lang w:eastAsia="uk-UA"/>
              </w:rPr>
              <w:lastRenderedPageBreak/>
              <w:t>діяльності, компенсації відсотків, запровадження ваучерної системи та стартапів</w:t>
            </w:r>
            <w:r>
              <w:rPr>
                <w:rFonts w:ascii="PF Square Sans Pro" w:eastAsia="Times New Roman" w:hAnsi="PF Square Sans Pro" w:cstheme="minorHAnsi"/>
                <w:lang w:eastAsia="uk-UA"/>
              </w:rPr>
              <w:t xml:space="preserve"> з урахуванням принципів недискримінації та гендерної рівності</w:t>
            </w:r>
          </w:p>
          <w:p w:rsidR="00A23134" w:rsidRPr="008B6792" w:rsidRDefault="00A23134" w:rsidP="00A23134">
            <w:pPr>
              <w:pStyle w:val="a3"/>
              <w:numPr>
                <w:ilvl w:val="0"/>
                <w:numId w:val="18"/>
              </w:numPr>
              <w:spacing w:after="0" w:line="240" w:lineRule="auto"/>
              <w:ind w:left="466" w:hanging="46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Підтримка навчання і стажування представників МСП</w:t>
            </w:r>
            <w:r w:rsidRPr="008B6792">
              <w:rPr>
                <w:rFonts w:ascii="PF Square Sans Pro" w:hAnsi="PF Square Sans Pro"/>
              </w:rPr>
              <w:t xml:space="preserve"> та </w:t>
            </w:r>
            <w:r w:rsidRPr="008B6792">
              <w:rPr>
                <w:rFonts w:ascii="PF Square Sans Pro" w:eastAsia="Times New Roman" w:hAnsi="PF Square Sans Pro" w:cstheme="minorHAnsi"/>
                <w:lang w:eastAsia="uk-UA"/>
              </w:rPr>
              <w:t>самозайнятого населення, особливо вразливих груп, у тому числі жінок та молоді</w:t>
            </w:r>
          </w:p>
          <w:p w:rsidR="00A23134" w:rsidRDefault="00A23134" w:rsidP="00A23134">
            <w:pPr>
              <w:pStyle w:val="a3"/>
              <w:numPr>
                <w:ilvl w:val="0"/>
                <w:numId w:val="18"/>
              </w:numPr>
              <w:spacing w:after="0" w:line="240" w:lineRule="auto"/>
              <w:ind w:left="466" w:hanging="46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Підтримка жіночого підприємництва, включаючи надання підтримки жінкам в сільській місцевості щодо започаткування та розвитку малого та середнього підприємниц</w:t>
            </w:r>
            <w:r>
              <w:rPr>
                <w:rFonts w:ascii="PF Square Sans Pro" w:eastAsia="Times New Roman" w:hAnsi="PF Square Sans Pro" w:cstheme="minorHAnsi"/>
                <w:lang w:eastAsia="uk-UA"/>
              </w:rPr>
              <w:t>тва, фермерства та кооперативів</w:t>
            </w:r>
          </w:p>
          <w:p w:rsidR="00A23134" w:rsidRPr="00C64210" w:rsidRDefault="00A23134" w:rsidP="00A23134">
            <w:pPr>
              <w:pStyle w:val="a3"/>
              <w:numPr>
                <w:ilvl w:val="0"/>
                <w:numId w:val="18"/>
              </w:numPr>
              <w:spacing w:after="0" w:line="240" w:lineRule="auto"/>
              <w:ind w:left="466" w:hanging="466"/>
              <w:rPr>
                <w:rFonts w:ascii="PF Square Sans Pro" w:eastAsia="Times New Roman" w:hAnsi="PF Square Sans Pro" w:cstheme="minorHAnsi"/>
                <w:lang w:eastAsia="uk-UA"/>
              </w:rPr>
            </w:pPr>
            <w:r w:rsidRPr="00B83F8D">
              <w:rPr>
                <w:rFonts w:ascii="PF Square Sans Pro" w:eastAsia="Times New Roman" w:hAnsi="PF Square Sans Pro" w:cstheme="minorHAnsi"/>
                <w:lang w:eastAsia="uk-UA"/>
              </w:rPr>
              <w:t xml:space="preserve">Активізація роботи інфраструктури підтримки МСП (обласної торгово-промислової палати, місцевих агенцій, центрів </w:t>
            </w:r>
            <w:r w:rsidRPr="00C64210">
              <w:rPr>
                <w:rFonts w:ascii="PF Square Sans Pro" w:eastAsia="Times New Roman" w:hAnsi="PF Square Sans Pro" w:cstheme="minorHAnsi"/>
                <w:lang w:eastAsia="uk-UA"/>
              </w:rPr>
              <w:t>підтримки бізнесу, професійних асоціацій, бізнес-об’єднань) та підвищення ефективності їх роботи - надання консультації з розвитку планування бізнесу, популяризації успішних практик</w:t>
            </w:r>
          </w:p>
          <w:p w:rsidR="00A23134" w:rsidRPr="00C64210" w:rsidRDefault="00A23134" w:rsidP="00A23134">
            <w:pPr>
              <w:pStyle w:val="a3"/>
              <w:numPr>
                <w:ilvl w:val="0"/>
                <w:numId w:val="18"/>
              </w:numPr>
              <w:spacing w:after="0" w:line="240" w:lineRule="auto"/>
              <w:ind w:left="466" w:hanging="466"/>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Надання підтримки підприємствам – експортерам (забезпечення ефективної роботи ТПП з надання послуг із ЗЕД та сертифікації)</w:t>
            </w:r>
          </w:p>
          <w:p w:rsidR="0010420A" w:rsidRPr="00344827" w:rsidRDefault="00A23134" w:rsidP="00A23134">
            <w:pPr>
              <w:numPr>
                <w:ilvl w:val="0"/>
                <w:numId w:val="18"/>
              </w:numPr>
              <w:spacing w:after="0" w:line="240" w:lineRule="auto"/>
              <w:ind w:left="466" w:hanging="466"/>
              <w:contextualSpacing/>
              <w:rPr>
                <w:rFonts w:ascii="PF Square Sans Pro" w:eastAsia="Times New Roman" w:hAnsi="PF Square Sans Pro" w:cstheme="minorHAnsi"/>
                <w:lang w:eastAsia="uk-UA"/>
              </w:rPr>
            </w:pPr>
            <w:r w:rsidRPr="00C64210">
              <w:rPr>
                <w:rFonts w:ascii="PF Square Sans Pro" w:eastAsia="Times New Roman" w:hAnsi="PF Square Sans Pro" w:cstheme="minorHAnsi"/>
                <w:lang w:eastAsia="uk-UA"/>
              </w:rPr>
              <w:t>Створення платформи для  ефективного діалогу між органами державної влади та суб'єктами підприємництва</w:t>
            </w:r>
          </w:p>
        </w:tc>
      </w:tr>
      <w:tr w:rsidR="0010420A" w:rsidRPr="00344827" w:rsidTr="00312983">
        <w:trPr>
          <w:trHeight w:val="1325"/>
        </w:trPr>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lastRenderedPageBreak/>
              <w:t>Завдання 1.3.2. Розвиток туристично-рекреаційної інфраструктури та туристичних продуктів</w:t>
            </w:r>
          </w:p>
        </w:tc>
        <w:tc>
          <w:tcPr>
            <w:tcW w:w="7512" w:type="dxa"/>
            <w:shd w:val="clear" w:color="auto" w:fill="FFFFFF"/>
          </w:tcPr>
          <w:p w:rsidR="00A23134" w:rsidRPr="00D37859" w:rsidRDefault="00A23134" w:rsidP="00A23134">
            <w:pPr>
              <w:pStyle w:val="a3"/>
              <w:numPr>
                <w:ilvl w:val="0"/>
                <w:numId w:val="22"/>
              </w:numPr>
              <w:spacing w:after="0" w:line="240" w:lineRule="auto"/>
              <w:ind w:left="466" w:hanging="466"/>
              <w:rPr>
                <w:rFonts w:ascii="PF Square Sans Pro" w:eastAsia="Times New Roman" w:hAnsi="PF Square Sans Pro" w:cstheme="minorHAnsi"/>
                <w:lang w:eastAsia="uk-UA"/>
              </w:rPr>
            </w:pPr>
            <w:r w:rsidRPr="00D37859">
              <w:rPr>
                <w:rFonts w:ascii="PF Square Sans Pro" w:eastAsia="Times New Roman" w:hAnsi="PF Square Sans Pro"/>
                <w:lang w:eastAsia="uk-UA"/>
              </w:rPr>
              <w:t>Підтримка розвитку різних форм туризму: спортивного, молодіжного, фестивального, релігійного, культурно-пізнавального, сільського зеленого туризму тощо</w:t>
            </w:r>
          </w:p>
          <w:p w:rsidR="00A23134" w:rsidRPr="0090744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907444">
              <w:rPr>
                <w:rFonts w:ascii="PF Square Sans Pro" w:eastAsia="Times New Roman" w:hAnsi="PF Square Sans Pro" w:cstheme="minorHAnsi"/>
                <w:lang w:eastAsia="uk-UA"/>
              </w:rPr>
              <w:t>Сприяння розвитку туристичної інфраструктури, зокрема туристичних кластерів, комунальних закладів розміщення</w:t>
            </w:r>
            <w:r w:rsidRPr="00907444">
              <w:rPr>
                <w:rFonts w:ascii="PF Square Sans Pro" w:hAnsi="PF Square Sans Pro"/>
              </w:rPr>
              <w:t xml:space="preserve"> </w:t>
            </w:r>
            <w:r w:rsidRPr="00907444">
              <w:rPr>
                <w:rFonts w:ascii="PF Square Sans Pro" w:eastAsia="Times New Roman" w:hAnsi="PF Square Sans Pro" w:cstheme="minorHAnsi"/>
                <w:lang w:eastAsia="uk-UA"/>
              </w:rPr>
              <w:t xml:space="preserve">з урахуванням вимог </w:t>
            </w:r>
            <w:r>
              <w:rPr>
                <w:rFonts w:ascii="PF Square Sans Pro" w:eastAsia="Times New Roman" w:hAnsi="PF Square Sans Pro" w:cstheme="minorHAnsi"/>
                <w:lang w:eastAsia="uk-UA"/>
              </w:rPr>
              <w:t xml:space="preserve">доступності для маломобільних груп населення </w:t>
            </w:r>
            <w:r w:rsidRPr="00907444">
              <w:rPr>
                <w:rFonts w:ascii="PF Square Sans Pro" w:eastAsia="Times New Roman" w:hAnsi="PF Square Sans Pro" w:cstheme="minorHAnsi"/>
                <w:lang w:eastAsia="uk-UA"/>
              </w:rPr>
              <w:t>та належної санітарно-гігієнічної інфраструктури</w:t>
            </w:r>
          </w:p>
          <w:p w:rsidR="00A23134" w:rsidRPr="00B83F8D"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B83F8D">
              <w:rPr>
                <w:rFonts w:ascii="PF Square Sans Pro" w:eastAsia="Times New Roman" w:hAnsi="PF Square Sans Pro" w:cstheme="minorHAnsi"/>
                <w:lang w:eastAsia="uk-UA"/>
              </w:rPr>
              <w:t>Сприяння розвитку туристичних кластерів, створення нових та підтримка існуючих туристичних продуктів (етнокультурні події, фестивалі тощо</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B83F8D">
              <w:rPr>
                <w:rFonts w:ascii="PF Square Sans Pro" w:eastAsia="Times New Roman" w:hAnsi="PF Square Sans Pro" w:cstheme="minorHAnsi"/>
                <w:lang w:eastAsia="uk-UA"/>
              </w:rPr>
              <w:t>Формування позитивного іміджу регіону у сфері туризму на зовнішньому та в</w:t>
            </w:r>
            <w:r>
              <w:rPr>
                <w:rFonts w:ascii="PF Square Sans Pro" w:eastAsia="Times New Roman" w:hAnsi="PF Square Sans Pro" w:cstheme="minorHAnsi"/>
                <w:lang w:eastAsia="uk-UA"/>
              </w:rPr>
              <w:t>нутрішньому туристичному ринку</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Pr>
                <w:rFonts w:ascii="PF Square Sans Pro" w:eastAsia="Times New Roman" w:hAnsi="PF Square Sans Pro" w:cstheme="minorHAnsi"/>
                <w:lang w:eastAsia="uk-UA"/>
              </w:rPr>
              <w:t>А</w:t>
            </w:r>
            <w:r w:rsidRPr="00B83F8D">
              <w:rPr>
                <w:rFonts w:ascii="PF Square Sans Pro" w:eastAsia="Times New Roman" w:hAnsi="PF Square Sans Pro" w:cstheme="minorHAnsi"/>
                <w:lang w:eastAsia="uk-UA"/>
              </w:rPr>
              <w:t>ктивізація роботи територіально-інформаційних центрів</w:t>
            </w:r>
            <w:r>
              <w:rPr>
                <w:rFonts w:ascii="PF Square Sans Pro" w:eastAsia="Times New Roman" w:hAnsi="PF Square Sans Pro" w:cstheme="minorHAnsi"/>
                <w:lang w:eastAsia="uk-UA"/>
              </w:rPr>
              <w:t xml:space="preserve">, </w:t>
            </w:r>
            <w:r w:rsidRPr="00A23134">
              <w:rPr>
                <w:rFonts w:ascii="PF Square Sans Pro" w:eastAsia="Times New Roman" w:hAnsi="PF Square Sans Pro" w:cstheme="minorHAnsi"/>
                <w:lang w:eastAsia="uk-UA"/>
              </w:rPr>
              <w:t>центрів історико-культурної спадщини</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Сприяння створенню історико-культурних заповідників, зокрема на базі конезаводів</w:t>
            </w:r>
            <w:r w:rsidRPr="00236BC6">
              <w:rPr>
                <w:rFonts w:ascii="PF Square Sans Pro" w:eastAsia="Times New Roman" w:hAnsi="PF Square Sans Pro" w:cstheme="minorHAnsi"/>
                <w:lang w:eastAsia="uk-UA"/>
              </w:rPr>
              <w:t xml:space="preserve"> </w:t>
            </w:r>
          </w:p>
          <w:p w:rsidR="0010420A" w:rsidRPr="00344827"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A23134">
              <w:rPr>
                <w:rFonts w:ascii="PF Square Sans Pro" w:eastAsia="Times New Roman" w:hAnsi="PF Square Sans Pro" w:cstheme="minorHAnsi"/>
                <w:lang w:eastAsia="uk-UA"/>
              </w:rPr>
              <w:t>Впровадження виставкового маркетингу в туризмі, онлайн та офлайн реклама</w:t>
            </w:r>
          </w:p>
        </w:tc>
      </w:tr>
      <w:tr w:rsidR="0010420A" w:rsidRPr="00344827" w:rsidTr="00312983">
        <w:trPr>
          <w:trHeight w:val="2251"/>
        </w:trPr>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Завдання 1.3.3. </w:t>
            </w:r>
            <w:r w:rsidR="00A23134" w:rsidRPr="00A23134">
              <w:rPr>
                <w:rFonts w:ascii="PF Square Sans Pro" w:eastAsia="Times New Roman" w:hAnsi="PF Square Sans Pro" w:cstheme="minorHAnsi"/>
                <w:lang w:eastAsia="uk-UA"/>
              </w:rPr>
              <w:t>Відновлення стабільної роботи промислових підприємств базових галузей економіки області у нових економічних та політичних умовах</w:t>
            </w:r>
          </w:p>
        </w:tc>
        <w:tc>
          <w:tcPr>
            <w:tcW w:w="7512" w:type="dxa"/>
            <w:shd w:val="clear" w:color="auto" w:fill="FFFFFF"/>
          </w:tcPr>
          <w:p w:rsidR="00A23134" w:rsidRPr="00C64210" w:rsidRDefault="00A23134" w:rsidP="00A23134">
            <w:pPr>
              <w:pStyle w:val="a3"/>
              <w:numPr>
                <w:ilvl w:val="0"/>
                <w:numId w:val="22"/>
              </w:numPr>
              <w:spacing w:after="0" w:line="240" w:lineRule="auto"/>
              <w:ind w:left="468" w:hanging="468"/>
              <w:rPr>
                <w:rFonts w:ascii="PF Square Sans Pro" w:hAnsi="PF Square Sans Pro" w:cstheme="minorHAnsi"/>
              </w:rPr>
            </w:pPr>
            <w:r w:rsidRPr="00C64210">
              <w:rPr>
                <w:rFonts w:ascii="PF Square Sans Pro" w:hAnsi="PF Square Sans Pro" w:cstheme="minorHAnsi"/>
              </w:rPr>
              <w:t xml:space="preserve">Сприяння </w:t>
            </w:r>
            <w:r w:rsidRPr="00A23134">
              <w:rPr>
                <w:rFonts w:ascii="PF Square Sans Pro" w:hAnsi="PF Square Sans Pro" w:cstheme="minorHAnsi"/>
              </w:rPr>
              <w:t>реновації</w:t>
            </w:r>
            <w:r>
              <w:rPr>
                <w:rFonts w:ascii="PF Square Sans Pro" w:hAnsi="PF Square Sans Pro" w:cstheme="minorHAnsi"/>
              </w:rPr>
              <w:t xml:space="preserve"> вугледобувної галузі області</w:t>
            </w:r>
          </w:p>
          <w:p w:rsidR="00A23134" w:rsidRPr="00C64210" w:rsidRDefault="00A23134" w:rsidP="00A23134">
            <w:pPr>
              <w:pStyle w:val="a3"/>
              <w:numPr>
                <w:ilvl w:val="0"/>
                <w:numId w:val="22"/>
              </w:numPr>
              <w:spacing w:after="0" w:line="240" w:lineRule="auto"/>
              <w:ind w:left="468" w:hanging="468"/>
              <w:rPr>
                <w:rFonts w:ascii="PF Square Sans Pro" w:hAnsi="PF Square Sans Pro" w:cstheme="minorHAnsi"/>
              </w:rPr>
            </w:pPr>
            <w:r w:rsidRPr="00C64210">
              <w:rPr>
                <w:rFonts w:ascii="PF Square Sans Pro" w:hAnsi="PF Square Sans Pro" w:cstheme="minorHAnsi"/>
              </w:rPr>
              <w:t xml:space="preserve">Сприяння модернізації шахт </w:t>
            </w:r>
            <w:r w:rsidRPr="00A23134">
              <w:rPr>
                <w:rFonts w:ascii="PF Square Sans Pro" w:hAnsi="PF Square Sans Pro" w:cstheme="minorHAnsi"/>
              </w:rPr>
              <w:t xml:space="preserve">для забезпечення  діяльності </w:t>
            </w:r>
            <w:r w:rsidRPr="00C64210">
              <w:rPr>
                <w:rFonts w:ascii="PF Square Sans Pro" w:hAnsi="PF Square Sans Pro" w:cstheme="minorHAnsi"/>
              </w:rPr>
              <w:t>підприємств теплової генерації, зокрема Луганської ТЕС</w:t>
            </w:r>
          </w:p>
          <w:p w:rsidR="00A23134" w:rsidRPr="00C64210" w:rsidRDefault="00A23134" w:rsidP="00A23134">
            <w:pPr>
              <w:pStyle w:val="a3"/>
              <w:numPr>
                <w:ilvl w:val="0"/>
                <w:numId w:val="22"/>
              </w:numPr>
              <w:spacing w:after="0" w:line="240" w:lineRule="auto"/>
              <w:ind w:left="468" w:hanging="468"/>
              <w:rPr>
                <w:rFonts w:ascii="PF Square Sans Pro" w:hAnsi="PF Square Sans Pro" w:cstheme="minorHAnsi"/>
              </w:rPr>
            </w:pPr>
            <w:r w:rsidRPr="00C64210">
              <w:rPr>
                <w:rFonts w:ascii="PF Square Sans Pro" w:hAnsi="PF Square Sans Pro" w:cstheme="minorHAnsi"/>
              </w:rPr>
              <w:t xml:space="preserve">Забезпечення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до змін структури ринків праці </w:t>
            </w:r>
          </w:p>
          <w:p w:rsidR="00A23134" w:rsidRPr="00A23134" w:rsidRDefault="00A23134" w:rsidP="00A23134">
            <w:pPr>
              <w:pStyle w:val="a3"/>
              <w:numPr>
                <w:ilvl w:val="0"/>
                <w:numId w:val="22"/>
              </w:numPr>
              <w:spacing w:after="0" w:line="240" w:lineRule="auto"/>
              <w:ind w:left="468" w:hanging="468"/>
              <w:rPr>
                <w:rFonts w:ascii="PF Square Sans Pro" w:hAnsi="PF Square Sans Pro" w:cstheme="minorHAnsi"/>
              </w:rPr>
            </w:pPr>
            <w:r w:rsidRPr="00C64210">
              <w:rPr>
                <w:rFonts w:ascii="PF Square Sans Pro" w:hAnsi="PF Square Sans Pro" w:cstheme="minorHAnsi"/>
              </w:rPr>
              <w:t>Участь в розробленні та виконанні спеціальних державних програм економічного розвитку територій, які знаходяться в несприятливих умовах</w:t>
            </w:r>
          </w:p>
          <w:p w:rsidR="0010420A" w:rsidRPr="00344827" w:rsidRDefault="00A23134" w:rsidP="00A23134">
            <w:pPr>
              <w:pStyle w:val="a3"/>
              <w:numPr>
                <w:ilvl w:val="0"/>
                <w:numId w:val="22"/>
              </w:numPr>
              <w:spacing w:after="0" w:line="240" w:lineRule="auto"/>
              <w:ind w:left="468" w:hanging="468"/>
              <w:rPr>
                <w:rFonts w:ascii="PF Square Sans Pro" w:eastAsia="Times New Roman" w:hAnsi="PF Square Sans Pro"/>
                <w:lang w:eastAsia="uk-UA"/>
              </w:rPr>
            </w:pPr>
            <w:r w:rsidRPr="00A23134">
              <w:rPr>
                <w:rFonts w:ascii="PF Square Sans Pro" w:hAnsi="PF Square Sans Pro" w:cstheme="minorHAnsi"/>
              </w:rPr>
              <w:t>Система підтримка промислових підприємств базових галузей економіки області (машинобудування та металообробка, деревообробка та виробництво меблів, виробництво паперу та картону в тощо)</w:t>
            </w:r>
          </w:p>
        </w:tc>
      </w:tr>
      <w:tr w:rsidR="0010420A" w:rsidRPr="00344827" w:rsidTr="00312983">
        <w:trPr>
          <w:trHeight w:val="2251"/>
        </w:trPr>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lastRenderedPageBreak/>
              <w:t>Завдання 1.3.4. Наближення системи підготовки кадрів у відповідність до потреб регіональної економіки</w:t>
            </w:r>
          </w:p>
        </w:tc>
        <w:tc>
          <w:tcPr>
            <w:tcW w:w="7512" w:type="dxa"/>
            <w:shd w:val="clear" w:color="auto" w:fill="FFFFFF"/>
          </w:tcPr>
          <w:p w:rsidR="00A23134" w:rsidRPr="00272372"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Упорядкування та розвиток системи закладів професійної (професійно-технічної) освіти, у тому числі - навчально-практичних центрів</w:t>
            </w:r>
          </w:p>
          <w:p w:rsidR="00A23134" w:rsidRPr="00272372"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Перепідготовка кадрів / підвищення кваліфікації у відповідності до ринку праці  із забезпеченням рівного доступу для жінок та чоловіків, у тому числі з уразливих груп населення, насамперед осіб з інвалідністю й осіб, які перебувають в ура</w:t>
            </w:r>
            <w:r>
              <w:rPr>
                <w:rFonts w:ascii="PF Square Sans Pro" w:eastAsia="Times New Roman" w:hAnsi="PF Square Sans Pro" w:cstheme="minorHAnsi"/>
                <w:lang w:eastAsia="uk-UA"/>
              </w:rPr>
              <w:t>зливому становищі</w:t>
            </w:r>
          </w:p>
          <w:p w:rsidR="00A23134" w:rsidRPr="00272372"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Проведення регулярних ярмарків вакансій із залученням ресурсів Центрів зайнятості</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Посилення матеріально-технічної бази </w:t>
            </w:r>
            <w:r w:rsidRPr="00A23134">
              <w:rPr>
                <w:rFonts w:ascii="PF Square Sans Pro" w:eastAsia="Times New Roman" w:hAnsi="PF Square Sans Pro" w:cstheme="minorHAnsi"/>
                <w:lang w:eastAsia="uk-UA"/>
              </w:rPr>
              <w:t>Закладів вищої освіти</w:t>
            </w:r>
          </w:p>
          <w:p w:rsidR="00A23134" w:rsidRPr="00272372"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Pr>
                <w:rFonts w:ascii="PF Square Sans Pro" w:eastAsia="Times New Roman" w:hAnsi="PF Square Sans Pro" w:cstheme="minorHAnsi"/>
                <w:lang w:eastAsia="uk-UA"/>
              </w:rPr>
              <w:t>Р</w:t>
            </w:r>
            <w:r w:rsidRPr="00272372">
              <w:rPr>
                <w:rFonts w:ascii="PF Square Sans Pro" w:eastAsia="Times New Roman" w:hAnsi="PF Square Sans Pro" w:cstheme="minorHAnsi"/>
                <w:lang w:eastAsia="uk-UA"/>
              </w:rPr>
              <w:t>озвиток дуальної освіти</w:t>
            </w:r>
            <w:r>
              <w:rPr>
                <w:rFonts w:ascii="PF Square Sans Pro" w:eastAsia="Times New Roman" w:hAnsi="PF Square Sans Pro" w:cstheme="minorHAnsi"/>
                <w:lang w:eastAsia="uk-UA"/>
              </w:rPr>
              <w:t xml:space="preserve"> </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A23134">
              <w:rPr>
                <w:rFonts w:ascii="PF Square Sans Pro" w:eastAsia="Times New Roman" w:hAnsi="PF Square Sans Pro" w:cstheme="minorHAnsi"/>
                <w:lang w:eastAsia="uk-UA"/>
              </w:rPr>
              <w:t xml:space="preserve">Сприяння відновленню </w:t>
            </w:r>
            <w:r w:rsidRPr="00272372">
              <w:rPr>
                <w:rFonts w:ascii="PF Square Sans Pro" w:eastAsia="Times New Roman" w:hAnsi="PF Square Sans Pro" w:cstheme="minorHAnsi"/>
                <w:lang w:eastAsia="uk-UA"/>
              </w:rPr>
              <w:t xml:space="preserve">роботи переміщеного до м.Старобільська аграрного університету </w:t>
            </w:r>
          </w:p>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36BC6">
              <w:rPr>
                <w:rFonts w:ascii="PF Square Sans Pro" w:eastAsia="Times New Roman" w:hAnsi="PF Square Sans Pro" w:cstheme="minorHAnsi"/>
                <w:lang w:eastAsia="uk-UA"/>
              </w:rPr>
              <w:t xml:space="preserve">Партнерства </w:t>
            </w:r>
            <w:r w:rsidRPr="00A23134">
              <w:rPr>
                <w:rFonts w:ascii="PF Square Sans Pro" w:eastAsia="Times New Roman" w:hAnsi="PF Square Sans Pro" w:cstheme="minorHAnsi"/>
                <w:lang w:eastAsia="uk-UA"/>
              </w:rPr>
              <w:t xml:space="preserve">закладів вищої освіти </w:t>
            </w:r>
            <w:r w:rsidRPr="00236BC6">
              <w:rPr>
                <w:rFonts w:ascii="PF Square Sans Pro" w:eastAsia="Times New Roman" w:hAnsi="PF Square Sans Pro" w:cstheme="minorHAnsi"/>
                <w:lang w:eastAsia="uk-UA"/>
              </w:rPr>
              <w:t>регіону</w:t>
            </w:r>
          </w:p>
          <w:p w:rsidR="0010420A" w:rsidRPr="00344827"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A23134">
              <w:rPr>
                <w:rFonts w:ascii="PF Square Sans Pro" w:eastAsia="Times New Roman" w:hAnsi="PF Square Sans Pro" w:cstheme="minorHAnsi"/>
                <w:lang w:eastAsia="uk-UA"/>
              </w:rPr>
              <w:t>Розвиток компетенцій та замовлення на професії</w:t>
            </w:r>
          </w:p>
        </w:tc>
      </w:tr>
      <w:tr w:rsidR="0010420A" w:rsidRPr="00344827" w:rsidTr="00312983">
        <w:trPr>
          <w:trHeight w:val="834"/>
        </w:trPr>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1.3.5. Підвищення інвестиційної привабливості та міжнародна промоція регіону</w:t>
            </w:r>
          </w:p>
        </w:tc>
        <w:tc>
          <w:tcPr>
            <w:tcW w:w="7512" w:type="dxa"/>
            <w:shd w:val="clear" w:color="auto" w:fill="FFFFFF"/>
          </w:tcPr>
          <w:p w:rsidR="00A23134" w:rsidRDefault="00A23134" w:rsidP="00A23134">
            <w:pPr>
              <w:pStyle w:val="a3"/>
              <w:numPr>
                <w:ilvl w:val="0"/>
                <w:numId w:val="17"/>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Формування сприятливого та позитивного інвестиційного іміджу, просування на зовнішній ринок інвестиційних можливостей регіону</w:t>
            </w:r>
          </w:p>
          <w:p w:rsidR="0010420A" w:rsidRPr="00344827" w:rsidRDefault="0010420A" w:rsidP="00A23134">
            <w:pPr>
              <w:spacing w:after="0" w:line="240" w:lineRule="auto"/>
              <w:ind w:left="466"/>
              <w:contextualSpacing/>
              <w:rPr>
                <w:rFonts w:ascii="PF Square Sans Pro" w:eastAsia="Times New Roman" w:hAnsi="PF Square Sans Pro" w:cstheme="minorHAnsi"/>
                <w:lang w:eastAsia="uk-UA"/>
              </w:rPr>
            </w:pPr>
          </w:p>
        </w:tc>
      </w:tr>
    </w:tbl>
    <w:p w:rsidR="0010420A" w:rsidRPr="00344827" w:rsidRDefault="0010420A" w:rsidP="0010420A">
      <w:pPr>
        <w:spacing w:after="0" w:line="240" w:lineRule="auto"/>
        <w:rPr>
          <w:rFonts w:ascii="PF Square Sans Pro" w:eastAsia="Times New Roman" w:hAnsi="PF Square Sans Pro" w:cstheme="minorHAnsi"/>
          <w:lang w:eastAsia="uk-UA"/>
        </w:rPr>
      </w:pPr>
    </w:p>
    <w:p w:rsidR="0010420A" w:rsidRPr="00344827" w:rsidRDefault="0010420A" w:rsidP="0010420A">
      <w:pPr>
        <w:spacing w:after="0" w:line="240" w:lineRule="auto"/>
        <w:rPr>
          <w:rFonts w:ascii="PF Square Sans Pro" w:eastAsia="Times New Roman" w:hAnsi="PF Square Sans Pro" w:cstheme="minorHAnsi"/>
          <w:b/>
          <w:lang w:eastAsia="uk-UA"/>
        </w:rPr>
      </w:pPr>
    </w:p>
    <w:p w:rsidR="0010420A" w:rsidRPr="00344827" w:rsidRDefault="0010420A" w:rsidP="0010420A">
      <w:pPr>
        <w:shd w:val="clear" w:color="auto" w:fill="DEEAF6" w:themeFill="accent1" w:themeFillTint="33"/>
        <w:spacing w:after="0" w:line="240" w:lineRule="auto"/>
      </w:pPr>
      <w:r w:rsidRPr="00344827">
        <w:rPr>
          <w:rFonts w:ascii="PF Square Sans Pro" w:eastAsia="Times New Roman" w:hAnsi="PF Square Sans Pro" w:cstheme="minorHAnsi"/>
          <w:b/>
          <w:lang w:eastAsia="uk-UA"/>
        </w:rPr>
        <w:t>СТРАТЕГІЧНА ЦІЛЬ 2. Відновлення критичної інфраструктури регіону</w:t>
      </w:r>
    </w:p>
    <w:p w:rsidR="0010420A" w:rsidRPr="00344827" w:rsidRDefault="0010420A" w:rsidP="0010420A">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Реалістичний сценарій розвитку Луганської області передбачає утримання темпів поступового зростання основних соціально-економічних показників регіону за рахунок розвитку збалансованої інноваційної економіки області. Важливою умовою цього є відновлення та поступова розбудова інфраструктури області, в першу чергу логістично-транспортної мережі та енергетичної мережі.</w:t>
      </w:r>
    </w:p>
    <w:p w:rsidR="0010420A" w:rsidRPr="00344827" w:rsidRDefault="0010420A" w:rsidP="0010420A">
      <w:pPr>
        <w:spacing w:after="0" w:line="240" w:lineRule="auto"/>
        <w:ind w:firstLine="567"/>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Не менш важливим для розвитку регіону є відновлення та розбудова системи надання спеціалізованої медичної допомоги та соціальних послуг. Також очевидною формулою успіху у відновленні миру на Сході України і інтеграції громадян регіону є реалізація ефективних заходів у соціально-економічній сфері в Луганській області, які сприятимуть підвищенню добробуту, рівня життя й соціальної захищеності громадян на прилеглих до зони конфлікту територіях шляхом налагодження доступу до якісних соціальних послуг, відновлення житлово-комунальної інфраструктури.</w:t>
      </w:r>
    </w:p>
    <w:p w:rsidR="0010420A" w:rsidRPr="00344827" w:rsidRDefault="0010420A" w:rsidP="0010420A">
      <w:pPr>
        <w:widowControl w:val="0"/>
        <w:spacing w:after="0" w:line="240" w:lineRule="auto"/>
        <w:jc w:val="both"/>
        <w:rPr>
          <w:rFonts w:ascii="PF Square Sans Pro" w:eastAsia="Calibri" w:hAnsi="PF Square Sans Pro" w:cs="Times New Roman"/>
          <w:b/>
        </w:rPr>
      </w:pPr>
      <w:r w:rsidRPr="00344827">
        <w:rPr>
          <w:rFonts w:ascii="PF Square Sans Pro" w:eastAsia="Calibri" w:hAnsi="PF Square Sans Pro" w:cs="Times New Roman"/>
          <w:b/>
        </w:rPr>
        <w:t xml:space="preserve">Мета. </w:t>
      </w:r>
      <w:r w:rsidRPr="00344827">
        <w:rPr>
          <w:rFonts w:ascii="PF Square Sans Pro" w:eastAsia="Calibri" w:hAnsi="PF Square Sans Pro" w:cs="Times New Roman"/>
        </w:rPr>
        <w:t>Забезпечення сталого соціально-економічного розвитку регіону та якісного життя людей шляхом відновлення та розбудови критичної інфраструктури регіону, у тому числі на прилеглих до зони конфлікту територіях.</w:t>
      </w:r>
    </w:p>
    <w:p w:rsidR="0010420A" w:rsidRPr="00344827" w:rsidRDefault="0010420A" w:rsidP="0010420A">
      <w:pPr>
        <w:spacing w:after="0" w:line="240" w:lineRule="auto"/>
        <w:ind w:firstLine="709"/>
        <w:jc w:val="both"/>
        <w:rPr>
          <w:rFonts w:ascii="PF Square Sans Pro" w:eastAsia="Calibri" w:hAnsi="PF Square Sans Pro" w:cs="Times New Roman"/>
        </w:rPr>
      </w:pPr>
      <w:r w:rsidRPr="00344827">
        <w:rPr>
          <w:rFonts w:ascii="PF Square Sans Pro" w:eastAsia="Calibri" w:hAnsi="PF Square Sans Pro" w:cs="Times New Roman"/>
        </w:rPr>
        <w:t>Мета стратегічної цілі передбачається через реалізацію таких операційних цілей:</w:t>
      </w:r>
    </w:p>
    <w:p w:rsidR="0010420A" w:rsidRPr="00344827" w:rsidRDefault="0010420A" w:rsidP="0010420A">
      <w:pPr>
        <w:spacing w:after="0" w:line="240" w:lineRule="auto"/>
        <w:ind w:firstLine="709"/>
        <w:jc w:val="both"/>
        <w:rPr>
          <w:rFonts w:ascii="PF Square Sans Pro" w:eastAsia="Calibri" w:hAnsi="PF Square Sans Pro" w:cs="Times New Roman"/>
        </w:rPr>
      </w:pPr>
    </w:p>
    <w:tbl>
      <w:tblPr>
        <w:tblW w:w="0" w:type="auto"/>
        <w:jc w:val="center"/>
        <w:tblBorders>
          <w:top w:val="single" w:sz="4" w:space="0" w:color="820041"/>
          <w:left w:val="single" w:sz="4" w:space="0" w:color="820041"/>
          <w:bottom w:val="single" w:sz="4" w:space="0" w:color="820041"/>
          <w:right w:val="single" w:sz="4" w:space="0" w:color="820041"/>
          <w:insideH w:val="single" w:sz="4" w:space="0" w:color="820041"/>
          <w:insideV w:val="single" w:sz="4" w:space="0" w:color="820041"/>
        </w:tblBorders>
        <w:tblLook w:val="04A0" w:firstRow="1" w:lastRow="0" w:firstColumn="1" w:lastColumn="0" w:noHBand="0" w:noVBand="1"/>
      </w:tblPr>
      <w:tblGrid>
        <w:gridCol w:w="4281"/>
        <w:gridCol w:w="4820"/>
      </w:tblGrid>
      <w:tr w:rsidR="0010420A" w:rsidRPr="00344827" w:rsidTr="00312983">
        <w:trPr>
          <w:jc w:val="center"/>
        </w:trPr>
        <w:tc>
          <w:tcPr>
            <w:tcW w:w="4281"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2.1</w:t>
            </w:r>
          </w:p>
        </w:tc>
        <w:tc>
          <w:tcPr>
            <w:tcW w:w="4820"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2.2</w:t>
            </w:r>
          </w:p>
        </w:tc>
      </w:tr>
      <w:tr w:rsidR="0010420A" w:rsidRPr="00344827" w:rsidTr="00312983">
        <w:trPr>
          <w:trHeight w:val="600"/>
          <w:jc w:val="center"/>
        </w:trPr>
        <w:tc>
          <w:tcPr>
            <w:tcW w:w="4281"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Відновлення інфраструктури: логістика, енергозабезпечення</w:t>
            </w:r>
          </w:p>
        </w:tc>
        <w:tc>
          <w:tcPr>
            <w:tcW w:w="4820"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Відновлення та розвиток регіональної системи надання послуг населенню</w:t>
            </w:r>
          </w:p>
        </w:tc>
      </w:tr>
    </w:tbl>
    <w:p w:rsidR="0010420A" w:rsidRPr="00344827" w:rsidRDefault="0010420A" w:rsidP="0010420A">
      <w:pPr>
        <w:widowControl w:val="0"/>
        <w:spacing w:after="0" w:line="240" w:lineRule="auto"/>
        <w:jc w:val="both"/>
        <w:rPr>
          <w:rFonts w:ascii="PF Square Sans Pro" w:eastAsia="Calibri" w:hAnsi="PF Square Sans Pro" w:cs="Times New Roman"/>
          <w:b/>
        </w:rPr>
      </w:pPr>
    </w:p>
    <w:p w:rsidR="0010420A" w:rsidRPr="00344827" w:rsidRDefault="0010420A" w:rsidP="0010420A">
      <w:pPr>
        <w:widowControl w:val="0"/>
        <w:spacing w:after="0" w:line="240" w:lineRule="auto"/>
        <w:jc w:val="both"/>
        <w:rPr>
          <w:rFonts w:ascii="PF Square Sans Pro" w:hAnsi="PF Square Sans Pro"/>
          <w:b/>
          <w:i/>
        </w:rPr>
      </w:pPr>
      <w:r w:rsidRPr="00344827">
        <w:rPr>
          <w:rFonts w:ascii="PF Square Sans Pro" w:hAnsi="PF Square Sans Pro"/>
          <w:b/>
          <w:i/>
        </w:rPr>
        <w:t>Загальні показники</w:t>
      </w:r>
    </w:p>
    <w:p w:rsidR="0010420A" w:rsidRPr="00344827" w:rsidRDefault="0010420A" w:rsidP="0010420A">
      <w:pPr>
        <w:widowControl w:val="0"/>
        <w:numPr>
          <w:ilvl w:val="0"/>
          <w:numId w:val="42"/>
        </w:numPr>
        <w:spacing w:after="0" w:line="240" w:lineRule="auto"/>
        <w:contextualSpacing/>
        <w:jc w:val="both"/>
        <w:rPr>
          <w:rFonts w:ascii="PF Square Sans Pro" w:hAnsi="PF Square Sans Pro"/>
        </w:rPr>
      </w:pPr>
      <w:r w:rsidRPr="00344827">
        <w:rPr>
          <w:rFonts w:ascii="PF Square Sans Pro" w:hAnsi="PF Square Sans Pro"/>
        </w:rPr>
        <w:t>Інтеграція регіональної з єдиною українською енергосистемою</w:t>
      </w:r>
    </w:p>
    <w:p w:rsidR="0010420A" w:rsidRPr="00344827" w:rsidRDefault="0010420A" w:rsidP="0010420A">
      <w:pPr>
        <w:widowControl w:val="0"/>
        <w:numPr>
          <w:ilvl w:val="0"/>
          <w:numId w:val="42"/>
        </w:numPr>
        <w:spacing w:after="0" w:line="240" w:lineRule="auto"/>
        <w:contextualSpacing/>
        <w:jc w:val="both"/>
        <w:rPr>
          <w:rFonts w:ascii="PF Square Sans Pro" w:hAnsi="PF Square Sans Pro"/>
        </w:rPr>
      </w:pPr>
      <w:r w:rsidRPr="00344827">
        <w:rPr>
          <w:rFonts w:ascii="PF Square Sans Pro" w:hAnsi="PF Square Sans Pro"/>
        </w:rPr>
        <w:t>Інтеграція регіональної залізничної мережі</w:t>
      </w:r>
      <w:r w:rsidRPr="00344827">
        <w:t xml:space="preserve"> </w:t>
      </w:r>
      <w:r w:rsidRPr="00344827">
        <w:rPr>
          <w:rFonts w:ascii="PF Square Sans Pro" w:hAnsi="PF Square Sans Pro"/>
        </w:rPr>
        <w:t>із залізничною системою України</w:t>
      </w:r>
    </w:p>
    <w:p w:rsidR="0010420A" w:rsidRPr="00344827" w:rsidRDefault="0010420A" w:rsidP="0010420A">
      <w:pPr>
        <w:widowControl w:val="0"/>
        <w:numPr>
          <w:ilvl w:val="0"/>
          <w:numId w:val="42"/>
        </w:numPr>
        <w:spacing w:after="0" w:line="240" w:lineRule="auto"/>
        <w:contextualSpacing/>
        <w:jc w:val="both"/>
        <w:rPr>
          <w:rFonts w:ascii="PF Square Sans Pro" w:hAnsi="PF Square Sans Pro"/>
        </w:rPr>
      </w:pPr>
      <w:r w:rsidRPr="00344827">
        <w:rPr>
          <w:rFonts w:ascii="PF Square Sans Pro" w:hAnsi="PF Square Sans Pro"/>
        </w:rPr>
        <w:t>Щільність автомобільних доріг загального користування з твердим покриттям</w:t>
      </w:r>
    </w:p>
    <w:p w:rsidR="0010420A" w:rsidRPr="00344827" w:rsidRDefault="0010420A" w:rsidP="0010420A">
      <w:pPr>
        <w:widowControl w:val="0"/>
        <w:numPr>
          <w:ilvl w:val="0"/>
          <w:numId w:val="42"/>
        </w:numPr>
        <w:spacing w:after="0" w:line="240" w:lineRule="auto"/>
        <w:contextualSpacing/>
        <w:jc w:val="both"/>
        <w:rPr>
          <w:rFonts w:ascii="PF Square Sans Pro" w:hAnsi="PF Square Sans Pro"/>
        </w:rPr>
      </w:pPr>
      <w:r w:rsidRPr="00344827">
        <w:rPr>
          <w:rFonts w:ascii="PF Square Sans Pro" w:hAnsi="PF Square Sans Pro"/>
        </w:rPr>
        <w:t>Перевезення вантажів та пасажирів за видами транспорту</w:t>
      </w:r>
    </w:p>
    <w:p w:rsidR="0010420A" w:rsidRPr="00344827" w:rsidRDefault="0010420A" w:rsidP="0010420A">
      <w:pPr>
        <w:widowControl w:val="0"/>
        <w:numPr>
          <w:ilvl w:val="0"/>
          <w:numId w:val="4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Показники народжуваності та смертності</w:t>
      </w:r>
    </w:p>
    <w:p w:rsidR="0010420A" w:rsidRPr="00344827" w:rsidRDefault="0010420A" w:rsidP="0010420A">
      <w:pPr>
        <w:widowControl w:val="0"/>
        <w:numPr>
          <w:ilvl w:val="0"/>
          <w:numId w:val="4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Коефіцієнт смертності дітей віком до 1 року.</w:t>
      </w:r>
    </w:p>
    <w:p w:rsidR="0010420A" w:rsidRPr="00344827" w:rsidRDefault="0010420A" w:rsidP="0010420A">
      <w:pPr>
        <w:widowControl w:val="0"/>
        <w:numPr>
          <w:ilvl w:val="0"/>
          <w:numId w:val="42"/>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Загальний рівень захворюваності населення та рівень захворюваності на туберкульоз, ВІЛ/СНІД, розлади психіки та поведінки, злоякісні новоутворення тощо. </w:t>
      </w:r>
    </w:p>
    <w:p w:rsidR="0010420A" w:rsidRPr="00344827" w:rsidRDefault="0010420A" w:rsidP="0010420A">
      <w:pPr>
        <w:widowControl w:val="0"/>
        <w:numPr>
          <w:ilvl w:val="0"/>
          <w:numId w:val="42"/>
        </w:numPr>
        <w:spacing w:after="0" w:line="240" w:lineRule="auto"/>
        <w:contextualSpacing/>
        <w:jc w:val="both"/>
        <w:rPr>
          <w:rFonts w:ascii="PF Square Sans Pro" w:hAnsi="PF Square Sans Pro"/>
        </w:rPr>
      </w:pPr>
      <w:r w:rsidRPr="00344827">
        <w:rPr>
          <w:rFonts w:ascii="PF Square Sans Pro" w:hAnsi="PF Square Sans Pro"/>
        </w:rPr>
        <w:t>Обсяги фінансування ДФРР</w:t>
      </w:r>
    </w:p>
    <w:p w:rsidR="0010420A" w:rsidRPr="00344827" w:rsidRDefault="0010420A" w:rsidP="0010420A">
      <w:pPr>
        <w:widowControl w:val="0"/>
        <w:numPr>
          <w:ilvl w:val="0"/>
          <w:numId w:val="42"/>
        </w:numPr>
        <w:spacing w:after="0" w:line="240" w:lineRule="auto"/>
        <w:contextualSpacing/>
        <w:jc w:val="both"/>
        <w:rPr>
          <w:rFonts w:ascii="PF Square Sans Pro" w:hAnsi="PF Square Sans Pro"/>
          <w:b/>
          <w:i/>
        </w:rPr>
      </w:pPr>
      <w:r w:rsidRPr="00344827">
        <w:rPr>
          <w:rFonts w:ascii="PF Square Sans Pro" w:hAnsi="PF Square Sans Pro"/>
        </w:rPr>
        <w:t xml:space="preserve">Обсяг міжнародної технічної допомоги </w:t>
      </w: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hAnsi="PF Square Sans Pro"/>
          <w:b/>
          <w:i/>
        </w:rPr>
        <w:t>Взаємозв’язок з іншими стратегічними цілями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Діяльність в рамках стратегічної цілі 2 в першу чергу направлена на забезпечення функціонування і подальшого розвитку стратегічних цілей </w:t>
      </w:r>
      <w:r w:rsidRPr="00344827">
        <w:rPr>
          <w:rFonts w:ascii="PF Square Sans Pro" w:eastAsia="Calibri" w:hAnsi="PF Square Sans Pro" w:cs="Times New Roman"/>
          <w:i/>
        </w:rPr>
        <w:t>1. Економічне зростання регіону: конкурентоспроможність, смарт-спецалізація, сприятливе бізнес-середовище</w:t>
      </w:r>
      <w:r w:rsidRPr="00344827">
        <w:rPr>
          <w:rFonts w:ascii="PF Square Sans Pro" w:eastAsia="Calibri" w:hAnsi="PF Square Sans Pro" w:cs="Times New Roman"/>
        </w:rPr>
        <w:t xml:space="preserve"> та </w:t>
      </w:r>
      <w:r w:rsidRPr="00344827">
        <w:rPr>
          <w:rFonts w:ascii="PF Square Sans Pro" w:eastAsia="Calibri" w:hAnsi="PF Square Sans Pro" w:cs="Times New Roman"/>
          <w:i/>
        </w:rPr>
        <w:t>3. Ефективне управління, орієнтоване на людину</w:t>
      </w:r>
      <w:r w:rsidRPr="00344827">
        <w:rPr>
          <w:rFonts w:ascii="PF Square Sans Pro" w:eastAsia="Calibri" w:hAnsi="PF Square Sans Pro" w:cs="Times New Roman"/>
        </w:rPr>
        <w:t xml:space="preserve">. В свою чергу, </w:t>
      </w:r>
      <w:r w:rsidRPr="00344827">
        <w:rPr>
          <w:rFonts w:ascii="PF Square Sans Pro" w:eastAsia="Calibri" w:hAnsi="PF Square Sans Pro" w:cs="Times New Roman"/>
        </w:rPr>
        <w:lastRenderedPageBreak/>
        <w:t>ефективна реалізація цілей 1 і 3 сприяє виконанню стратегічної цілі 2 в частині активізації участі у відбудові регіону приватного сектору, органів місцевого самоврядування, організацій громадянського суспільства, у тому числі через залучення коштів міжнародної технічної допомоги.</w:t>
      </w:r>
    </w:p>
    <w:p w:rsidR="0010420A" w:rsidRPr="00344827" w:rsidRDefault="0010420A" w:rsidP="0010420A">
      <w:pPr>
        <w:spacing w:after="0" w:line="240" w:lineRule="auto"/>
        <w:rPr>
          <w:rFonts w:ascii="PF Square Sans Pro" w:eastAsia="Times New Roman" w:hAnsi="PF Square Sans Pro" w:cstheme="minorHAnsi"/>
          <w:b/>
          <w:lang w:eastAsia="uk-UA"/>
        </w:rPr>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2.1. Відновлення інфраструктури: логістика, енергозабезпечення</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В Україні енергогенеруючі, передавальні та постачальні підприємства об’єднані в Єдину енергетичну систему, що дозволяє здійснювати загальне централізоване управління, перерозподіл енергетичних потоків від різних джерел, поставляти електричну енергію на оптовий ринок та формувати єдиний тариф для різних категорій споживачів. Луганська та Донецька області належали до однієї з восьми регіональних енергетичних систем – Донбаської електроенергетичної системи ДП «НЕК «Укренерго»., більшість генеруючих потужностей та об’єктів енергопостачання якої було сконцентровано біля промислових центрів та енергоємних виробництв. Унаслідок проведення бойових дій на території області частина цих об’єктів залишилася на території, непідконтрольній українській владі. Це, зокрема, високовольтні підстанції та основні магістральні електричні мережі, які з’єднували область з Єдиною енергетичною системою та забезпечували безперебійне постачання енергетичних ресурсів для побутових і непобутових споживачів.</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Незважаючи на те, що Луганська ТЕС знаходиться на території, підконтрольній українській владі (у м. Щастя), в ході бойових дій було пошкоджено значну кількість ліній електромереж. Через це  енергопостачання північних районів Луганщини та м. Сєвєродонецьк, Лисичанськ, Рубіжне стало можливим лише за резервною схемою. Для відновлення діяльності промислових підприємств та безперебійної подачі електроенергії населенню необхідно диверсифікувати канали постачання електричної енергії в регіон, а також розвивати резервні/альтернативні та дублюючі канали для більш тісного приєднання регіону до Єдиної енергосистеми України. Ця діяльність має відбуватись у співпраці з НЕК «Укренерго», яка є оператором магістральних електромереж.</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Проведення бойових дій на території області призвело до пошкодження та руйнування дорожньої інфраструктури, а також ускладнило та здорожчало автомобільні перевезення. Внаслідок появи лінії розмежування залізничне сполучення в регіоні було розподілене на 2 паралельні колії, що унеможливило залізничні перевезення між густонаселеними територіями Старобільського, Білокуракинського, Новоайдарського, Біловодського та Марківського районів та іншими регіонами України.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Основним фактором, що сприятиме подальшому розвитку Луганської області, є відновлення існуючих і створення нових транспортних зв’язків. Для поліпшення транспортної доступності в регіоні та зменшення логістичних витрат необхідно виконати роботи з відновлення автомобільних доріг, штучних споруд, вулиць і доріг населених пунктів, які були зруйновані під час  бойових дій або прийшли у непридатний стан в ході експлуатації.</w:t>
      </w:r>
      <w:r w:rsidRPr="00344827">
        <w:t xml:space="preserve"> </w:t>
      </w:r>
      <w:r w:rsidRPr="00344827">
        <w:rPr>
          <w:rFonts w:ascii="PF Square Sans Pro" w:eastAsia="Calibri" w:hAnsi="PF Square Sans Pro" w:cs="Times New Roman"/>
        </w:rPr>
        <w:t>У зв’язку з перерозподілом транспортних потоків і зростанням навантаження на автомобільні дороги загального користування виникла необхідність посилення доріг і перегляду їх статусу доріг у напрямі його підвищення.</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35"/>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Здійснити під’єднання до об’єднаної енергетичної системи (ОЕС) України</w:t>
      </w:r>
    </w:p>
    <w:p w:rsidR="0010420A" w:rsidRPr="00344827" w:rsidRDefault="0010420A" w:rsidP="0010420A">
      <w:pPr>
        <w:widowControl w:val="0"/>
        <w:numPr>
          <w:ilvl w:val="0"/>
          <w:numId w:val="35"/>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модернізацію існуючих енергогенеруючих підприємств та будівництво нових</w:t>
      </w:r>
    </w:p>
    <w:p w:rsidR="0010420A" w:rsidRPr="00344827" w:rsidRDefault="0010420A" w:rsidP="0010420A">
      <w:pPr>
        <w:widowControl w:val="0"/>
        <w:numPr>
          <w:ilvl w:val="0"/>
          <w:numId w:val="35"/>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Здійснити будівництво ділянки залізниці, яка з’єднає гілку Кіндрашівська-Нова-Лантратівка із залізничною системою України </w:t>
      </w:r>
    </w:p>
    <w:p w:rsidR="0010420A" w:rsidRPr="00344827" w:rsidRDefault="0010420A" w:rsidP="0010420A">
      <w:pPr>
        <w:widowControl w:val="0"/>
        <w:numPr>
          <w:ilvl w:val="0"/>
          <w:numId w:val="35"/>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Забезпечити модернізацію та електрифікацію окремих ділянок залізниці на території області </w:t>
      </w:r>
    </w:p>
    <w:p w:rsidR="0010420A" w:rsidRPr="00344827" w:rsidRDefault="0010420A" w:rsidP="0010420A">
      <w:pPr>
        <w:widowControl w:val="0"/>
        <w:numPr>
          <w:ilvl w:val="0"/>
          <w:numId w:val="35"/>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відновлення і розбудову автомобільних доріг області та відповідної транспортної інфраструктури</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Протяжність збудованих/реконструйованих ліній електропередач</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Протяжність збудованих/реконструйованих залізничних колій</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Протяжність збудованих/реконструйованих автомобільних доріг</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Частка доріг загальнодержавного (місцевого) значення з твердим покриттям (цементо-бетонні та асфальто-бетоні) у загальній протяжності доріг загальнодержавного (місцевого) значення</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Рівень аварійності на автомобільних дорогах загального користування (особливо з тяжкими наслідками), у порівнянні з попереднім роком</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майданчиків габаритно-вагового контролю</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Витрати палива на обсяг спрямованої на енергоринок електроенергії, виробленої на ТЕС</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Будівництво підстанції «Кремінська»</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Реконструкція “Сєвєродонецька ТЕЦ”</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Будівництво ділянки залізниці, яка з’єднає гілку Кіндрашівська-Нова-Лантратівка із залізничною </w:t>
      </w:r>
      <w:r w:rsidRPr="00344827">
        <w:rPr>
          <w:rFonts w:ascii="PF Square Sans Pro" w:eastAsia="Calibri" w:hAnsi="PF Square Sans Pro" w:cs="Times New Roman"/>
        </w:rPr>
        <w:lastRenderedPageBreak/>
        <w:t xml:space="preserve">системою України </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Електрифікація залізничної гілки Попасна - Куп’янськ</w:t>
      </w:r>
    </w:p>
    <w:p w:rsidR="0010420A" w:rsidRPr="00344827" w:rsidRDefault="0010420A" w:rsidP="0010420A">
      <w:pPr>
        <w:widowControl w:val="0"/>
        <w:numPr>
          <w:ilvl w:val="0"/>
          <w:numId w:val="43"/>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Модернізація ділянки залізниці Новозолотарівка – Лиман</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2.1.1.  Забезпечити стале енергопостачання  та підвищити рівень енергетичної безпеки</w:t>
            </w:r>
          </w:p>
        </w:tc>
        <w:tc>
          <w:tcPr>
            <w:tcW w:w="7512" w:type="dxa"/>
            <w:shd w:val="clear" w:color="auto" w:fill="FFFFFF" w:themeFill="background1"/>
          </w:tcPr>
          <w:p w:rsidR="0010420A" w:rsidRPr="00344827" w:rsidRDefault="00A23134" w:rsidP="0010420A">
            <w:pPr>
              <w:numPr>
                <w:ilvl w:val="0"/>
                <w:numId w:val="10"/>
              </w:numPr>
              <w:spacing w:after="0" w:line="240" w:lineRule="auto"/>
              <w:ind w:left="465" w:hanging="465"/>
              <w:contextualSpacing/>
              <w:rPr>
                <w:rFonts w:ascii="PF Square Sans Pro" w:eastAsia="Times New Roman" w:hAnsi="PF Square Sans Pro" w:cstheme="minorHAnsi"/>
                <w:lang w:eastAsia="uk-UA"/>
              </w:rPr>
            </w:pPr>
            <w:r w:rsidRPr="00140AFC">
              <w:rPr>
                <w:rFonts w:ascii="PF Square Sans Pro" w:eastAsia="Times New Roman" w:hAnsi="PF Square Sans Pro" w:cstheme="minorHAnsi"/>
                <w:lang w:eastAsia="uk-UA"/>
              </w:rPr>
              <w:t>Модернізація існуючих енергогенеруючих підприємств та будівництво нових, зокрема реконструкція ДП “Сєвєродонецька ТЕЦ”</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2.1.2. Відновити транспортно-логістичну  інфраструктуру та покращити транспортне сполучення</w:t>
            </w:r>
          </w:p>
        </w:tc>
        <w:tc>
          <w:tcPr>
            <w:tcW w:w="7512" w:type="dxa"/>
            <w:shd w:val="clear" w:color="auto" w:fill="FFFFFF" w:themeFill="background1"/>
          </w:tcPr>
          <w:p w:rsidR="00A23134" w:rsidRPr="00272372" w:rsidRDefault="00A23134" w:rsidP="00A23134">
            <w:pPr>
              <w:pStyle w:val="a3"/>
              <w:numPr>
                <w:ilvl w:val="0"/>
                <w:numId w:val="10"/>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Будівництво ділянки залізниці, яка з’єднає гілку Кіндрашівська-Нова-Лантратівка із залізничною системою України </w:t>
            </w:r>
          </w:p>
          <w:p w:rsidR="00A23134" w:rsidRPr="00272372" w:rsidRDefault="00A23134" w:rsidP="00A23134">
            <w:pPr>
              <w:pStyle w:val="a3"/>
              <w:numPr>
                <w:ilvl w:val="0"/>
                <w:numId w:val="10"/>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Електрифікація залізничної гілки Попасна - Куп’янськ</w:t>
            </w:r>
          </w:p>
          <w:p w:rsidR="00A23134" w:rsidRPr="00272372" w:rsidRDefault="00A23134" w:rsidP="00A23134">
            <w:pPr>
              <w:pStyle w:val="a3"/>
              <w:numPr>
                <w:ilvl w:val="0"/>
                <w:numId w:val="10"/>
              </w:numPr>
              <w:spacing w:after="0" w:line="240" w:lineRule="auto"/>
              <w:ind w:left="466" w:hanging="466"/>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 xml:space="preserve">Модернізація ділянки залізниці Новозолотарівка – Лиман </w:t>
            </w:r>
          </w:p>
          <w:p w:rsidR="0010420A" w:rsidRPr="00344827" w:rsidRDefault="00A23134" w:rsidP="00A23134">
            <w:pPr>
              <w:numPr>
                <w:ilvl w:val="0"/>
                <w:numId w:val="10"/>
              </w:numPr>
              <w:spacing w:after="0" w:line="240" w:lineRule="auto"/>
              <w:ind w:left="465" w:hanging="465"/>
              <w:contextualSpacing/>
              <w:rPr>
                <w:rFonts w:ascii="PF Square Sans Pro" w:eastAsia="Times New Roman" w:hAnsi="PF Square Sans Pro" w:cstheme="minorHAnsi"/>
                <w:lang w:eastAsia="uk-UA"/>
              </w:rPr>
            </w:pPr>
            <w:r w:rsidRPr="00272372">
              <w:rPr>
                <w:rFonts w:ascii="PF Square Sans Pro" w:eastAsia="Times New Roman" w:hAnsi="PF Square Sans Pro" w:cstheme="minorHAnsi"/>
                <w:lang w:eastAsia="uk-UA"/>
              </w:rPr>
              <w:t>Відновлення та розбудова автомобільних доріг області та відповідної транспортної інфраструктури</w:t>
            </w:r>
            <w:r w:rsidRPr="00272372">
              <w:rPr>
                <w:rFonts w:ascii="PF Square Sans Pro" w:hAnsi="PF Square Sans Pro"/>
              </w:rPr>
              <w:t xml:space="preserve"> </w:t>
            </w:r>
            <w:r w:rsidRPr="00272372">
              <w:rPr>
                <w:rFonts w:ascii="PF Square Sans Pro" w:eastAsia="Times New Roman" w:hAnsi="PF Square Sans Pro" w:cstheme="minorHAnsi"/>
                <w:lang w:eastAsia="uk-UA"/>
              </w:rPr>
              <w:t>з урахуванням вимог доступності особам з обмеженими фізичними можливостями та іншим маломобільним групам населення</w:t>
            </w:r>
          </w:p>
        </w:tc>
      </w:tr>
    </w:tbl>
    <w:p w:rsidR="0010420A" w:rsidRPr="00344827" w:rsidRDefault="0010420A" w:rsidP="0010420A">
      <w:pPr>
        <w:spacing w:after="0" w:line="240" w:lineRule="auto"/>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2.2. Відновлення та розвиток регіональної системи надання послуг населенню</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Стратегічним для області має стати і відновлення та розбудова інфраструктури інституцій, які практично були зруйновані в результаті тимчасової окупації територій області включно із обласним центром Луганськом, а особливо - спеціалізованої медичної допомоги, системи надання соціальних послуг.</w:t>
      </w:r>
      <w:r w:rsidRPr="00344827">
        <w:t xml:space="preserve"> </w:t>
      </w:r>
      <w:r w:rsidRPr="00344827">
        <w:rPr>
          <w:rFonts w:ascii="PF Square Sans Pro" w:eastAsia="Calibri" w:hAnsi="PF Square Sans Pro" w:cs="Times New Roman"/>
        </w:rPr>
        <w:t xml:space="preserve">Більшість вузькоспеціалізованих закладів обласного підпорядкування залишилися на території, непідконтрольній Україні, і окремі соціальні групи населення втратили можливості отримання високоспеціалізованих послуг та гарантованої державою підтримки, а саме: діти-сироти, діти, позбавлені батьківського піклування, та діти, які опинились у складних життєвих обставинах; діти-інваліди; особи з інвалідністю; ВІЛ-інфіковані; особи, які потребують паліативної допомоги; особи похилого віку; потерпілі від насильства, у т. ч. гендерно зумовленого.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Для забезпечення населення послугами з соціальної підтримки, реабілітації, проживання та догляду необхідно відновити діяльність  раніше діючих центрів та створити нові комплексні заклади, які надавали б соціальні послуги соціальним групам з урахуванням профілактичної роботи та можливості повної соціальної адаптації та реінтеграції у суспільство.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Вкрай актуальним залишається забезпечення нормального життя мешканців 30-ти кілометрової зони вздовж лінії розмежування, зокрема: налагодження системи медичної допомоги, соціальної інфраструктури (дошкільні заклади і школи, медичні заклади, установи соціального обслуговування, культури і спорту); будівництво системи централізованого водопостачання та водовідведення населених пунктів.</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4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Відновити та розбудувати систему надання спеціалізованої медичної допомоги </w:t>
      </w:r>
    </w:p>
    <w:p w:rsidR="0010420A" w:rsidRPr="00344827" w:rsidRDefault="0010420A" w:rsidP="0010420A">
      <w:pPr>
        <w:widowControl w:val="0"/>
        <w:numPr>
          <w:ilvl w:val="0"/>
          <w:numId w:val="4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Покращити доступ до якісних соціальних послуг на території, прилеглій до зони розмежування через підтримку інфраструктури (дошкільні заклади, школи, медичні заклади І рівня, установи та заклади соціального обслуговування, заклади культури,  спортивна інфраструктура, пошта тощо)</w:t>
      </w:r>
    </w:p>
    <w:p w:rsidR="0010420A" w:rsidRPr="00344827" w:rsidRDefault="0010420A" w:rsidP="0010420A">
      <w:pPr>
        <w:widowControl w:val="0"/>
        <w:numPr>
          <w:ilvl w:val="0"/>
          <w:numId w:val="4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Здійснити будівництво та модернізацію системи централізованого водопостачання та водовідведення населених пунктів</w:t>
      </w:r>
    </w:p>
    <w:p w:rsidR="0010420A" w:rsidRPr="00344827" w:rsidRDefault="0010420A" w:rsidP="0010420A">
      <w:pPr>
        <w:widowControl w:val="0"/>
        <w:numPr>
          <w:ilvl w:val="0"/>
          <w:numId w:val="4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Відновити та розбудувати регіональну інфраструктуру для надання соціальних послуг</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numPr>
          <w:ilvl w:val="0"/>
          <w:numId w:val="44"/>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Будівництво Луганської обласної клінічної лікарні на 360 ліжок</w:t>
      </w:r>
    </w:p>
    <w:p w:rsidR="0010420A" w:rsidRPr="00344827" w:rsidRDefault="0010420A" w:rsidP="0010420A">
      <w:pPr>
        <w:numPr>
          <w:ilvl w:val="0"/>
          <w:numId w:val="44"/>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Будівництво Луганського обласного клінічного онкологічного диспансеру</w:t>
      </w:r>
    </w:p>
    <w:p w:rsidR="0010420A" w:rsidRPr="00344827" w:rsidRDefault="0010420A" w:rsidP="0010420A">
      <w:pPr>
        <w:numPr>
          <w:ilvl w:val="0"/>
          <w:numId w:val="44"/>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Створення обласного стоматологічного лікувально-діагностичного центру</w:t>
      </w:r>
    </w:p>
    <w:p w:rsidR="0010420A" w:rsidRPr="00344827" w:rsidRDefault="0010420A" w:rsidP="0010420A">
      <w:pPr>
        <w:numPr>
          <w:ilvl w:val="0"/>
          <w:numId w:val="44"/>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Кількість відремонтованих/рекоструйованих об’єктів соціальної інфраструктури в 30-ти кілометровій зоні вздовж лінії розмежування</w:t>
      </w:r>
    </w:p>
    <w:p w:rsidR="0010420A" w:rsidRPr="00344827" w:rsidRDefault="0010420A" w:rsidP="0010420A">
      <w:pPr>
        <w:numPr>
          <w:ilvl w:val="0"/>
          <w:numId w:val="44"/>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Кількість одиниць спеціалізованого автотранспорту для закладів охорони здоров’я первинної ланки в 30-ти кілометровій зоні вздовж лінії розмежування</w:t>
      </w:r>
    </w:p>
    <w:p w:rsidR="0010420A" w:rsidRPr="00344827" w:rsidRDefault="0010420A" w:rsidP="0010420A">
      <w:pPr>
        <w:numPr>
          <w:ilvl w:val="0"/>
          <w:numId w:val="44"/>
        </w:num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Кількість одиниць спеціалізованого автотранспорту для закладів охорони здоров’я третинної ланки </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Протяжність збудованих та модернізованих мереж централізованого водопостачання та водовідведення населених пунктів, у тому числі 30-ти кілометрової зони вздовж лінії розмежування</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збудованих та модернізованих свердловини питної води, у тому числі 30-ти кілометрової зони вздовж лінії розмежування</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lastRenderedPageBreak/>
        <w:t>Кількість збудованих та модернізованих каналізаційних колекторів, у тому числі 30-ти кілометрової зони вздовж лінії розмежування</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збудованих та модернізованих насосних станцій, у тому числі 30-ти кілометрової зони вздовж лінії розмежування</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збудованих та модернізованих очисних споруд, у тому числі 30-ти кілометрової зони вздовж лінії розмежування</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Облаштування обладнанням комунальної установи Луганський обласний центр соціальної реабілітації </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Кількість спеціалізованих притулків та кризових кімнат для осіб, які постраждали від насильства </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Площа новозбудованих приміщень в діючих інтернатних установах</w:t>
      </w:r>
    </w:p>
    <w:p w:rsidR="0010420A" w:rsidRPr="00344827" w:rsidRDefault="0010420A" w:rsidP="0010420A">
      <w:pPr>
        <w:widowControl w:val="0"/>
        <w:numPr>
          <w:ilvl w:val="0"/>
          <w:numId w:val="4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дітей оздоровлених на базі КЗ "Луганський обласний позаміський заклад оздоровлення та відпочинку "Берізка", КЗ "Луганський обласний позаміський заклад оздоровлення та відпочинку "Сонячний"</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hemeFill="background1"/>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Завдання 2.2.1. Відновити та розбудувати систему надання спеціалізованої медичної допомоги </w:t>
            </w:r>
          </w:p>
        </w:tc>
        <w:tc>
          <w:tcPr>
            <w:tcW w:w="7512" w:type="dxa"/>
            <w:shd w:val="clear" w:color="auto" w:fill="FFFFFF" w:themeFill="background1"/>
          </w:tcPr>
          <w:p w:rsidR="00A23134" w:rsidRPr="008B6792" w:rsidRDefault="00A23134" w:rsidP="00A23134">
            <w:pPr>
              <w:pStyle w:val="a3"/>
              <w:numPr>
                <w:ilvl w:val="0"/>
                <w:numId w:val="11"/>
              </w:numPr>
              <w:spacing w:after="0" w:line="240" w:lineRule="auto"/>
              <w:ind w:left="466" w:hanging="46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Будівництво Луганської обласно</w:t>
            </w:r>
            <w:r>
              <w:rPr>
                <w:rFonts w:ascii="PF Square Sans Pro" w:eastAsia="Times New Roman" w:hAnsi="PF Square Sans Pro" w:cstheme="minorHAnsi"/>
                <w:lang w:eastAsia="uk-UA"/>
              </w:rPr>
              <w:t xml:space="preserve">ї клінічної лікарні </w:t>
            </w:r>
            <w:r w:rsidRPr="00A23134">
              <w:rPr>
                <w:rFonts w:ascii="PF Square Sans Pro" w:eastAsia="Times New Roman" w:hAnsi="PF Square Sans Pro" w:cstheme="minorHAnsi"/>
                <w:lang w:eastAsia="uk-UA"/>
              </w:rPr>
              <w:t>з урахуванням вимог інклюзивності</w:t>
            </w:r>
          </w:p>
          <w:p w:rsidR="00A23134" w:rsidRPr="008B6792" w:rsidRDefault="00A23134" w:rsidP="00A23134">
            <w:pPr>
              <w:pStyle w:val="a3"/>
              <w:numPr>
                <w:ilvl w:val="0"/>
                <w:numId w:val="11"/>
              </w:numPr>
              <w:spacing w:after="0" w:line="240" w:lineRule="auto"/>
              <w:ind w:left="466" w:hanging="46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Будівництво Луганського обласного клінічного онкологічного диспансеру</w:t>
            </w:r>
            <w:r>
              <w:rPr>
                <w:rFonts w:ascii="PF Square Sans Pro" w:eastAsia="Times New Roman" w:hAnsi="PF Square Sans Pro" w:cstheme="minorHAnsi"/>
                <w:lang w:eastAsia="uk-UA"/>
              </w:rPr>
              <w:t xml:space="preserve"> </w:t>
            </w:r>
            <w:r w:rsidRPr="00A23134">
              <w:rPr>
                <w:rFonts w:ascii="PF Square Sans Pro" w:eastAsia="Times New Roman" w:hAnsi="PF Square Sans Pro" w:cstheme="minorHAnsi"/>
                <w:lang w:eastAsia="uk-UA"/>
              </w:rPr>
              <w:t>з урахуванням вимог інклюзивності</w:t>
            </w:r>
          </w:p>
          <w:p w:rsidR="00A23134" w:rsidRDefault="00A23134" w:rsidP="00A23134">
            <w:pPr>
              <w:pStyle w:val="a3"/>
              <w:numPr>
                <w:ilvl w:val="0"/>
                <w:numId w:val="11"/>
              </w:numPr>
              <w:spacing w:after="0" w:line="240" w:lineRule="auto"/>
              <w:ind w:left="466" w:hanging="46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Забезпечення житлом висококваліфікованих медичних працівників для надання медичної допомоги ІІІ рівня</w:t>
            </w:r>
          </w:p>
          <w:p w:rsidR="0010420A" w:rsidRPr="00344827" w:rsidRDefault="00A23134" w:rsidP="00A23134">
            <w:pPr>
              <w:pStyle w:val="a3"/>
              <w:numPr>
                <w:ilvl w:val="0"/>
                <w:numId w:val="11"/>
              </w:numPr>
              <w:spacing w:after="0" w:line="240" w:lineRule="auto"/>
              <w:ind w:left="466" w:hanging="466"/>
              <w:rPr>
                <w:rFonts w:ascii="PF Square Sans Pro" w:eastAsia="Times New Roman" w:hAnsi="PF Square Sans Pro" w:cstheme="minorHAnsi"/>
                <w:lang w:eastAsia="uk-UA"/>
              </w:rPr>
            </w:pPr>
            <w:r w:rsidRPr="00B14E95">
              <w:rPr>
                <w:rFonts w:ascii="PF Square Sans Pro" w:eastAsia="Times New Roman" w:hAnsi="PF Square Sans Pro" w:cstheme="minorHAnsi"/>
                <w:lang w:eastAsia="uk-UA"/>
              </w:rPr>
              <w:t>Створення обласного стоматологічного лікувально-діагностичного центру</w:t>
            </w:r>
            <w:r w:rsidRPr="00A23134">
              <w:rPr>
                <w:rFonts w:ascii="PF Square Sans Pro" w:eastAsia="Times New Roman" w:hAnsi="PF Square Sans Pro" w:cstheme="minorHAnsi"/>
                <w:lang w:eastAsia="uk-UA"/>
              </w:rPr>
              <w:t xml:space="preserve"> з урахуванням вимог інклюзивності</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2.2.2. Покращити доступ до якісних соціальних послуг на території, прилеглій до зони розмежування</w:t>
            </w:r>
          </w:p>
        </w:tc>
        <w:tc>
          <w:tcPr>
            <w:tcW w:w="7512" w:type="dxa"/>
            <w:shd w:val="clear" w:color="auto" w:fill="FFFFFF" w:themeFill="background1"/>
          </w:tcPr>
          <w:p w:rsidR="00A23134" w:rsidRDefault="00A23134" w:rsidP="00A23134">
            <w:pPr>
              <w:pStyle w:val="a3"/>
              <w:numPr>
                <w:ilvl w:val="0"/>
                <w:numId w:val="11"/>
              </w:numPr>
              <w:shd w:val="clear" w:color="auto" w:fill="FFFFFF" w:themeFill="background1"/>
              <w:spacing w:after="0" w:line="240" w:lineRule="auto"/>
              <w:ind w:left="466" w:hanging="466"/>
              <w:rPr>
                <w:rFonts w:ascii="PF Square Sans Pro" w:eastAsia="Times New Roman" w:hAnsi="PF Square Sans Pro" w:cstheme="minorHAnsi"/>
                <w:lang w:eastAsia="uk-UA"/>
              </w:rPr>
            </w:pPr>
            <w:r w:rsidRPr="0031342E">
              <w:rPr>
                <w:rFonts w:ascii="PF Square Sans Pro" w:eastAsia="Times New Roman" w:hAnsi="PF Square Sans Pro" w:cstheme="minorHAnsi"/>
                <w:lang w:eastAsia="uk-UA"/>
              </w:rPr>
              <w:t>Налагод</w:t>
            </w:r>
            <w:r>
              <w:rPr>
                <w:rFonts w:ascii="PF Square Sans Pro" w:eastAsia="Times New Roman" w:hAnsi="PF Square Sans Pro" w:cstheme="minorHAnsi"/>
                <w:lang w:eastAsia="uk-UA"/>
              </w:rPr>
              <w:t xml:space="preserve">ження системи медичної допомоги, </w:t>
            </w:r>
            <w:r w:rsidRPr="00C95AD7">
              <w:rPr>
                <w:rFonts w:ascii="PF Square Sans Pro" w:eastAsia="Times New Roman" w:hAnsi="PF Square Sans Pro" w:cstheme="minorHAnsi"/>
                <w:lang w:eastAsia="uk-UA"/>
              </w:rPr>
              <w:t>першої допомоги на місці події, у тому числі екстреної медичної допомоги</w:t>
            </w:r>
          </w:p>
          <w:p w:rsidR="00A23134" w:rsidRPr="00843CFC" w:rsidRDefault="00A23134" w:rsidP="00A23134">
            <w:pPr>
              <w:pStyle w:val="a3"/>
              <w:numPr>
                <w:ilvl w:val="0"/>
                <w:numId w:val="11"/>
              </w:numPr>
              <w:shd w:val="clear" w:color="auto" w:fill="FFFFFF" w:themeFill="background1"/>
              <w:spacing w:after="0" w:line="240" w:lineRule="auto"/>
              <w:ind w:left="466" w:hanging="466"/>
              <w:rPr>
                <w:rFonts w:ascii="PF Square Sans Pro" w:eastAsia="Times New Roman" w:hAnsi="PF Square Sans Pro" w:cstheme="minorHAnsi"/>
                <w:lang w:eastAsia="uk-UA"/>
              </w:rPr>
            </w:pPr>
            <w:r>
              <w:rPr>
                <w:rFonts w:ascii="PF Square Sans Pro" w:eastAsia="Times New Roman" w:hAnsi="PF Square Sans Pro" w:cstheme="minorHAnsi"/>
                <w:lang w:eastAsia="uk-UA"/>
              </w:rPr>
              <w:t xml:space="preserve">Підтримка </w:t>
            </w:r>
            <w:r w:rsidRPr="00843CFC">
              <w:rPr>
                <w:rFonts w:ascii="PF Square Sans Pro" w:eastAsia="Times New Roman" w:hAnsi="PF Square Sans Pro" w:cstheme="minorHAnsi"/>
                <w:lang w:eastAsia="uk-UA"/>
              </w:rPr>
              <w:t xml:space="preserve">соціальної інфраструктури (заклади </w:t>
            </w:r>
            <w:r w:rsidRPr="00A23134">
              <w:rPr>
                <w:rFonts w:ascii="PF Square Sans Pro" w:eastAsia="Times New Roman" w:hAnsi="PF Square Sans Pro" w:cstheme="minorHAnsi"/>
                <w:lang w:eastAsia="uk-UA"/>
              </w:rPr>
              <w:t>дошкільної та загальної середньої освіти</w:t>
            </w:r>
            <w:r w:rsidRPr="00843CFC">
              <w:rPr>
                <w:rFonts w:ascii="PF Square Sans Pro" w:eastAsia="Times New Roman" w:hAnsi="PF Square Sans Pro" w:cstheme="minorHAnsi"/>
                <w:lang w:eastAsia="uk-UA"/>
              </w:rPr>
              <w:t xml:space="preserve">, медичні заклади І </w:t>
            </w:r>
            <w:r>
              <w:rPr>
                <w:rFonts w:ascii="PF Square Sans Pro" w:eastAsia="Times New Roman" w:hAnsi="PF Square Sans Pro" w:cstheme="minorHAnsi"/>
                <w:lang w:eastAsia="uk-UA"/>
              </w:rPr>
              <w:t>рівня</w:t>
            </w:r>
            <w:r w:rsidRPr="00843CFC">
              <w:rPr>
                <w:rFonts w:ascii="PF Square Sans Pro" w:eastAsia="Times New Roman" w:hAnsi="PF Square Sans Pro" w:cstheme="minorHAnsi"/>
                <w:lang w:eastAsia="uk-UA"/>
              </w:rPr>
              <w:t>, установи та заклади соціального обслуговування, заклади культури,  спорти</w:t>
            </w:r>
            <w:r>
              <w:rPr>
                <w:rFonts w:ascii="PF Square Sans Pro" w:eastAsia="Times New Roman" w:hAnsi="PF Square Sans Pro" w:cstheme="minorHAnsi"/>
                <w:lang w:eastAsia="uk-UA"/>
              </w:rPr>
              <w:t>вна інфраструктура, пошта тощо)</w:t>
            </w:r>
          </w:p>
          <w:p w:rsidR="00A23134" w:rsidRPr="00D7543A" w:rsidRDefault="00A23134" w:rsidP="00A23134">
            <w:pPr>
              <w:pStyle w:val="a3"/>
              <w:numPr>
                <w:ilvl w:val="0"/>
                <w:numId w:val="11"/>
              </w:numPr>
              <w:shd w:val="clear" w:color="auto" w:fill="FFFFFF" w:themeFill="background1"/>
              <w:spacing w:after="0" w:line="240" w:lineRule="auto"/>
              <w:ind w:left="466" w:hanging="466"/>
              <w:rPr>
                <w:rFonts w:ascii="PF Square Sans Pro" w:eastAsia="Times New Roman" w:hAnsi="PF Square Sans Pro" w:cstheme="minorHAnsi"/>
                <w:lang w:eastAsia="uk-UA"/>
              </w:rPr>
            </w:pPr>
            <w:r w:rsidRPr="00D7543A">
              <w:rPr>
                <w:rFonts w:ascii="PF Square Sans Pro" w:eastAsia="Times New Roman" w:hAnsi="PF Square Sans Pro" w:cstheme="minorHAnsi"/>
                <w:lang w:eastAsia="uk-UA"/>
              </w:rPr>
              <w:t>Збирання даних розподілених за статтю, віком, місцем проживання, з увагою до певних вразливих груп населення за всіма напрямами реалізації стратегії</w:t>
            </w:r>
          </w:p>
          <w:p w:rsidR="0010420A" w:rsidRPr="00344827" w:rsidRDefault="00A23134" w:rsidP="00A23134">
            <w:pPr>
              <w:numPr>
                <w:ilvl w:val="0"/>
                <w:numId w:val="11"/>
              </w:numPr>
              <w:shd w:val="clear" w:color="auto" w:fill="FFFFFF" w:themeFill="background1"/>
              <w:spacing w:after="0" w:line="240" w:lineRule="auto"/>
              <w:ind w:left="466" w:hanging="466"/>
              <w:contextualSpacing/>
              <w:rPr>
                <w:rFonts w:ascii="PF Square Sans Pro" w:eastAsia="Times New Roman" w:hAnsi="PF Square Sans Pro" w:cstheme="minorHAnsi"/>
                <w:lang w:eastAsia="uk-UA"/>
              </w:rPr>
            </w:pPr>
            <w:r w:rsidRPr="00B14E95">
              <w:rPr>
                <w:rFonts w:ascii="PF Square Sans Pro" w:eastAsia="Times New Roman" w:hAnsi="PF Square Sans Pro" w:cstheme="minorHAnsi"/>
                <w:shd w:val="clear" w:color="auto" w:fill="FFFFFF" w:themeFill="background1"/>
                <w:lang w:eastAsia="uk-UA"/>
              </w:rPr>
              <w:t>Будівництво та модернізація системи централізованого водопостачання та водовідведення населених пунктів, а саме: свердловини питної води, магістральні та розподільчі водоводи, каналізаційні колектори, насосні станції, очисні споруди, тощо</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2.2.3. Відновити та розбудувати регіональну інфраструктуру для надання соціальних послуг</w:t>
            </w:r>
          </w:p>
        </w:tc>
        <w:tc>
          <w:tcPr>
            <w:tcW w:w="7512" w:type="dxa"/>
            <w:shd w:val="clear" w:color="auto" w:fill="FFFFFF"/>
          </w:tcPr>
          <w:p w:rsidR="009108FE" w:rsidRPr="004C0D37" w:rsidRDefault="009108FE" w:rsidP="009108FE">
            <w:pPr>
              <w:pStyle w:val="a3"/>
              <w:numPr>
                <w:ilvl w:val="0"/>
                <w:numId w:val="11"/>
              </w:numPr>
              <w:spacing w:after="0" w:line="240" w:lineRule="auto"/>
              <w:ind w:left="468" w:hanging="468"/>
              <w:rPr>
                <w:rFonts w:ascii="PF Square Sans Pro" w:eastAsia="Times New Roman" w:hAnsi="PF Square Sans Pro" w:cstheme="minorHAnsi"/>
                <w:lang w:eastAsia="uk-UA"/>
              </w:rPr>
            </w:pPr>
            <w:r w:rsidRPr="004C0D37">
              <w:rPr>
                <w:rFonts w:ascii="PF Square Sans Pro" w:eastAsia="Times New Roman" w:hAnsi="PF Square Sans Pro" w:cstheme="minorHAnsi"/>
                <w:lang w:eastAsia="uk-UA"/>
              </w:rPr>
              <w:t>Забезпечення надання комплексних реабілітаційних послуг  особам та дітям з інвалідністю, дітям групи ризику по реалізації інвалідності шляхом будівництва корпусів, облаштуванням необхідним обладнанням комунальної установи Луганський обласний центр соціальної реабілітації для дітей-інвалідів «Відродження» задля створення умов для його повноцінної діяльності.</w:t>
            </w:r>
          </w:p>
          <w:p w:rsidR="009108FE" w:rsidRPr="004C0D37" w:rsidRDefault="009108FE" w:rsidP="009108FE">
            <w:pPr>
              <w:pStyle w:val="a3"/>
              <w:numPr>
                <w:ilvl w:val="0"/>
                <w:numId w:val="11"/>
              </w:numPr>
              <w:spacing w:after="0" w:line="240" w:lineRule="auto"/>
              <w:ind w:left="468" w:hanging="468"/>
              <w:rPr>
                <w:rFonts w:ascii="PF Square Sans Pro" w:eastAsia="Times New Roman" w:hAnsi="PF Square Sans Pro" w:cstheme="minorHAnsi"/>
                <w:lang w:eastAsia="uk-UA"/>
              </w:rPr>
            </w:pPr>
            <w:r w:rsidRPr="004C0D37">
              <w:rPr>
                <w:rFonts w:ascii="PF Square Sans Pro" w:eastAsia="Times New Roman" w:hAnsi="PF Square Sans Pro" w:cstheme="minorHAnsi"/>
                <w:lang w:eastAsia="uk-UA"/>
              </w:rPr>
              <w:t>Формування системи надання соціальних послуг жінкам, чоловікам та дітям, які постраждали від домашнього насильства та насильства за ознакою статі шляхом утворення спеціалізованих притулків та кризових кімнат.</w:t>
            </w:r>
          </w:p>
          <w:p w:rsidR="009108FE" w:rsidRPr="004C0D37" w:rsidRDefault="009108FE" w:rsidP="009108FE">
            <w:pPr>
              <w:pStyle w:val="a3"/>
              <w:numPr>
                <w:ilvl w:val="0"/>
                <w:numId w:val="11"/>
              </w:numPr>
              <w:spacing w:after="0" w:line="240" w:lineRule="auto"/>
              <w:ind w:left="468" w:hanging="468"/>
              <w:rPr>
                <w:rFonts w:ascii="PF Square Sans Pro" w:eastAsia="Times New Roman" w:hAnsi="PF Square Sans Pro" w:cstheme="minorHAnsi"/>
                <w:lang w:eastAsia="uk-UA"/>
              </w:rPr>
            </w:pPr>
            <w:r w:rsidRPr="004C0D37">
              <w:rPr>
                <w:rFonts w:ascii="PF Square Sans Pro" w:eastAsia="Times New Roman" w:hAnsi="PF Square Sans Pro" w:cstheme="minorHAnsi"/>
                <w:lang w:eastAsia="uk-UA"/>
              </w:rPr>
              <w:t>Розбудова системи надання соціальних послуг  підтриманого проживання та паліативного догляду для громадян похилого віку та осіб з інвалідністю в обласних інтернатних установах шляхом будівництва нових приміщень діючих інтернатних установ.</w:t>
            </w:r>
          </w:p>
          <w:p w:rsidR="0010420A" w:rsidRPr="00344827" w:rsidRDefault="009108FE" w:rsidP="009108FE">
            <w:pPr>
              <w:numPr>
                <w:ilvl w:val="0"/>
                <w:numId w:val="11"/>
              </w:numPr>
              <w:spacing w:after="0" w:line="240" w:lineRule="auto"/>
              <w:ind w:left="468" w:hanging="468"/>
              <w:contextualSpacing/>
              <w:rPr>
                <w:rFonts w:ascii="PF Square Sans Pro" w:eastAsia="Times New Roman" w:hAnsi="PF Square Sans Pro" w:cstheme="minorHAnsi"/>
                <w:lang w:eastAsia="uk-UA"/>
              </w:rPr>
            </w:pPr>
            <w:r w:rsidRPr="004C0D37">
              <w:rPr>
                <w:rFonts w:ascii="PF Square Sans Pro" w:eastAsia="Times New Roman" w:hAnsi="PF Square Sans Pro" w:cstheme="minorHAnsi"/>
                <w:lang w:eastAsia="uk-UA"/>
              </w:rPr>
              <w:t>Розбудова системи надання дітям області послуг з оздоровлення та відпочинку на регіональному рівні</w:t>
            </w:r>
          </w:p>
        </w:tc>
      </w:tr>
    </w:tbl>
    <w:p w:rsidR="0010420A" w:rsidRPr="00344827" w:rsidRDefault="0010420A" w:rsidP="0010420A">
      <w:pPr>
        <w:spacing w:after="0" w:line="240" w:lineRule="auto"/>
      </w:pPr>
    </w:p>
    <w:p w:rsidR="0010420A" w:rsidRPr="00344827" w:rsidRDefault="0010420A" w:rsidP="0010420A">
      <w:pPr>
        <w:shd w:val="clear" w:color="auto" w:fill="DEEAF6" w:themeFill="accent1" w:themeFillTint="33"/>
        <w:spacing w:after="0" w:line="240" w:lineRule="auto"/>
      </w:pPr>
      <w:r w:rsidRPr="00344827">
        <w:rPr>
          <w:rFonts w:ascii="PF Square Sans Pro" w:eastAsia="Times New Roman" w:hAnsi="PF Square Sans Pro" w:cstheme="minorHAnsi"/>
          <w:b/>
          <w:lang w:eastAsia="uk-UA"/>
        </w:rPr>
        <w:t>СТРАТЕГІЧНА ЦІЛЬ 3. Ефективне управління, орієнтоване на людину</w:t>
      </w:r>
    </w:p>
    <w:p w:rsidR="0010420A" w:rsidRPr="00344827" w:rsidRDefault="0010420A" w:rsidP="0010420A">
      <w:pPr>
        <w:spacing w:after="0" w:line="240" w:lineRule="auto"/>
        <w:ind w:firstLine="567"/>
        <w:jc w:val="both"/>
        <w:rPr>
          <w:rFonts w:ascii="PF Square Sans Pro" w:hAnsi="PF Square Sans Pro"/>
        </w:rPr>
      </w:pPr>
      <w:r w:rsidRPr="00344827">
        <w:rPr>
          <w:rFonts w:ascii="PF Square Sans Pro" w:hAnsi="PF Square Sans Pro"/>
        </w:rPr>
        <w:t xml:space="preserve">Стратегічна ціль 3 в основному направлена на підвищення якості життя людей – головної мети всієї державної політики та найважливішої частини регіональної стратегії. Основні акценти при цьому зроблені на </w:t>
      </w:r>
      <w:r w:rsidRPr="00344827">
        <w:rPr>
          <w:rFonts w:ascii="PF Square Sans Pro" w:hAnsi="PF Square Sans Pro"/>
        </w:rPr>
        <w:lastRenderedPageBreak/>
        <w:t>ефективному управлінні, яке передбачає не тільки удосконалення системи управління регіональним розвитком, але й розвиток демократичних інструментів в системі управління та системи міжрегіонального партнерства.</w:t>
      </w:r>
    </w:p>
    <w:p w:rsidR="0010420A" w:rsidRPr="00344827" w:rsidRDefault="0010420A" w:rsidP="0010420A">
      <w:pPr>
        <w:spacing w:after="0" w:line="240" w:lineRule="auto"/>
        <w:ind w:firstLine="567"/>
        <w:jc w:val="both"/>
        <w:rPr>
          <w:rFonts w:ascii="PF Square Sans Pro" w:hAnsi="PF Square Sans Pro"/>
        </w:rPr>
      </w:pPr>
      <w:r w:rsidRPr="00344827">
        <w:rPr>
          <w:rFonts w:ascii="PF Square Sans Pro" w:hAnsi="PF Square Sans Pro"/>
        </w:rPr>
        <w:t>При вирішенні питань власне підвищення якості життя населення через розвиток інфраструктури надання якісних і доступних публічних послуг нова стратегія Луганської області активно використовує процес децентралізації в Україні, згідно якого основна частина потреб задовольняється на місцевому рівні, а якість життя населення стає поступово головним критерієм оцінки ефективності місцевого самоврядування. В цій ситуація регіональні органи влади відповідальні за інфраструктуру інституцій обласного підпорядкування – надавачів відповідних послуг, а органи місцевого самоврядування – за базові послуги в межах делегованих повноважень та ресурсів. При такому підході різко зростає роль співробітництва і кооперації влади різних рівнів, включаючи центральну, приватного сектору та організацій громадянського суспільства  в питаннях розвитку інфраструктури та надання послуг в громадах на засадах співфінансування.</w:t>
      </w:r>
    </w:p>
    <w:p w:rsidR="0010420A" w:rsidRPr="00344827" w:rsidRDefault="0010420A" w:rsidP="0010420A">
      <w:pPr>
        <w:spacing w:after="0" w:line="240" w:lineRule="auto"/>
        <w:ind w:firstLine="567"/>
        <w:jc w:val="both"/>
        <w:rPr>
          <w:rFonts w:ascii="PF Square Sans Pro" w:hAnsi="PF Square Sans Pro"/>
        </w:rPr>
      </w:pPr>
      <w:r w:rsidRPr="00344827">
        <w:rPr>
          <w:rFonts w:ascii="PF Square Sans Pro" w:hAnsi="PF Square Sans Pro"/>
        </w:rPr>
        <w:t>Значна увага в стратегічній цілі 3 приділена питанням екологічної безпеки шляхом відновлення мереж житлово-комунальної сфери, захисних споруд, розвитку системи поводження з твердими побутовими відходами. Ключовим в сфері екології є створення систем постійного моніторингу за станом техногенно-вразливих та екологічно небезпечних об’єктів, у тому числі що знаходяться на непідконтрольних Україні територіях, розробки економічних стимулів до впровадження екологічно безпечних технологій, проектів і виробництв.</w:t>
      </w: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b/>
        </w:rPr>
        <w:t xml:space="preserve">Мета. </w:t>
      </w:r>
      <w:r w:rsidRPr="00344827">
        <w:rPr>
          <w:rFonts w:ascii="PF Square Sans Pro" w:eastAsia="Calibri" w:hAnsi="PF Square Sans Pro" w:cs="Times New Roman"/>
        </w:rPr>
        <w:t>Підвищення якості життя людей шляхом забезпечення надання якісних і доступних публічних послуг мешканцям, зменшення забруднення природного середовища та ефективного управління регіональним розвитком із застосуванням демократичних інструментів управління та принципів кооперації.</w:t>
      </w:r>
    </w:p>
    <w:p w:rsidR="0010420A" w:rsidRPr="00344827" w:rsidRDefault="0010420A" w:rsidP="0010420A">
      <w:pPr>
        <w:spacing w:after="0" w:line="240" w:lineRule="auto"/>
        <w:ind w:firstLine="709"/>
        <w:jc w:val="both"/>
        <w:rPr>
          <w:rFonts w:ascii="PF Square Sans Pro" w:eastAsia="Calibri" w:hAnsi="PF Square Sans Pro" w:cs="Times New Roman"/>
        </w:rPr>
      </w:pPr>
      <w:r w:rsidRPr="00344827">
        <w:rPr>
          <w:rFonts w:ascii="PF Square Sans Pro" w:eastAsia="Calibri" w:hAnsi="PF Square Sans Pro" w:cs="Times New Roman"/>
        </w:rPr>
        <w:t>Мета стратегічної цілі передбачається через реалізацію таких операційних цілей:</w:t>
      </w:r>
    </w:p>
    <w:p w:rsidR="0010420A" w:rsidRPr="00344827" w:rsidRDefault="0010420A" w:rsidP="0010420A">
      <w:pPr>
        <w:spacing w:after="0" w:line="240" w:lineRule="auto"/>
        <w:ind w:firstLine="709"/>
        <w:jc w:val="both"/>
        <w:rPr>
          <w:rFonts w:ascii="PF Square Sans Pro" w:eastAsia="Calibri" w:hAnsi="PF Square Sans Pro" w:cs="Times New Roman"/>
        </w:rPr>
      </w:pPr>
    </w:p>
    <w:tbl>
      <w:tblPr>
        <w:tblW w:w="0" w:type="auto"/>
        <w:tblInd w:w="250" w:type="dxa"/>
        <w:tblBorders>
          <w:top w:val="single" w:sz="4" w:space="0" w:color="820041"/>
          <w:left w:val="single" w:sz="4" w:space="0" w:color="820041"/>
          <w:bottom w:val="single" w:sz="4" w:space="0" w:color="820041"/>
          <w:right w:val="single" w:sz="4" w:space="0" w:color="820041"/>
          <w:insideH w:val="single" w:sz="4" w:space="0" w:color="820041"/>
          <w:insideV w:val="single" w:sz="4" w:space="0" w:color="820041"/>
        </w:tblBorders>
        <w:tblLook w:val="04A0" w:firstRow="1" w:lastRow="0" w:firstColumn="1" w:lastColumn="0" w:noHBand="0" w:noVBand="1"/>
      </w:tblPr>
      <w:tblGrid>
        <w:gridCol w:w="2864"/>
        <w:gridCol w:w="3260"/>
        <w:gridCol w:w="3827"/>
      </w:tblGrid>
      <w:tr w:rsidR="0010420A" w:rsidRPr="00344827" w:rsidTr="00312983">
        <w:tc>
          <w:tcPr>
            <w:tcW w:w="2864"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3.1</w:t>
            </w:r>
          </w:p>
        </w:tc>
        <w:tc>
          <w:tcPr>
            <w:tcW w:w="3260"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3.2</w:t>
            </w:r>
          </w:p>
        </w:tc>
        <w:tc>
          <w:tcPr>
            <w:tcW w:w="3827"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3.3</w:t>
            </w:r>
          </w:p>
        </w:tc>
      </w:tr>
      <w:tr w:rsidR="0010420A" w:rsidRPr="00344827" w:rsidTr="00312983">
        <w:trPr>
          <w:trHeight w:val="599"/>
        </w:trPr>
        <w:tc>
          <w:tcPr>
            <w:tcW w:w="2864"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Ефективне управління, комунікації та партнерства</w:t>
            </w:r>
          </w:p>
        </w:tc>
        <w:tc>
          <w:tcPr>
            <w:tcW w:w="3260"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Сприяння розвитку інфраструктури надання послуг</w:t>
            </w:r>
          </w:p>
        </w:tc>
        <w:tc>
          <w:tcPr>
            <w:tcW w:w="3827"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Безпечне, енерго-,  ресурсозберігаюче  та енергоефективне середовище</w:t>
            </w:r>
          </w:p>
        </w:tc>
      </w:tr>
    </w:tbl>
    <w:p w:rsidR="0010420A" w:rsidRPr="00344827" w:rsidRDefault="0010420A" w:rsidP="0010420A">
      <w:pPr>
        <w:widowControl w:val="0"/>
        <w:spacing w:after="0" w:line="240" w:lineRule="auto"/>
        <w:jc w:val="both"/>
        <w:rPr>
          <w:rFonts w:ascii="PF Square Sans Pro" w:eastAsia="Calibri" w:hAnsi="PF Square Sans Pro" w:cs="Times New Roman"/>
          <w:b/>
        </w:rPr>
      </w:pPr>
    </w:p>
    <w:p w:rsidR="0010420A" w:rsidRPr="00344827" w:rsidRDefault="0010420A" w:rsidP="0010420A">
      <w:pPr>
        <w:widowControl w:val="0"/>
        <w:spacing w:after="0" w:line="240" w:lineRule="auto"/>
        <w:jc w:val="both"/>
        <w:rPr>
          <w:rFonts w:ascii="PF Square Sans Pro" w:hAnsi="PF Square Sans Pro"/>
          <w:b/>
          <w:i/>
        </w:rPr>
      </w:pPr>
      <w:r w:rsidRPr="00344827">
        <w:rPr>
          <w:rFonts w:ascii="PF Square Sans Pro" w:hAnsi="PF Square Sans Pro"/>
          <w:b/>
          <w:i/>
        </w:rPr>
        <w:t>Загальні показники</w:t>
      </w:r>
    </w:p>
    <w:p w:rsidR="0010420A" w:rsidRPr="00344827" w:rsidRDefault="0010420A" w:rsidP="0010420A">
      <w:pPr>
        <w:widowControl w:val="0"/>
        <w:numPr>
          <w:ilvl w:val="0"/>
          <w:numId w:val="55"/>
        </w:numPr>
        <w:spacing w:after="0" w:line="240" w:lineRule="auto"/>
        <w:contextualSpacing/>
        <w:jc w:val="both"/>
        <w:rPr>
          <w:rFonts w:ascii="PF Square Sans Pro" w:eastAsia="Times New Roman" w:hAnsi="PF Square Sans Pro" w:cs="Times New Roman"/>
          <w:snapToGrid w:val="0"/>
          <w:kern w:val="28"/>
          <w:lang w:eastAsia="ru-RU"/>
        </w:rPr>
      </w:pPr>
      <w:r w:rsidRPr="00344827">
        <w:rPr>
          <w:rFonts w:ascii="PF Square Sans Pro" w:eastAsia="Times New Roman" w:hAnsi="PF Square Sans Pro" w:cs="Times New Roman"/>
          <w:snapToGrid w:val="0"/>
          <w:kern w:val="28"/>
          <w:lang w:eastAsia="ru-RU"/>
        </w:rPr>
        <w:t>Індекс людського розвитку.</w:t>
      </w:r>
    </w:p>
    <w:p w:rsidR="0010420A" w:rsidRPr="00344827" w:rsidRDefault="0010420A" w:rsidP="0010420A">
      <w:pPr>
        <w:numPr>
          <w:ilvl w:val="0"/>
          <w:numId w:val="55"/>
        </w:numPr>
        <w:spacing w:after="0" w:line="240" w:lineRule="auto"/>
        <w:contextualSpacing/>
        <w:rPr>
          <w:rFonts w:ascii="PF Square Sans Pro" w:eastAsia="Times New Roman" w:hAnsi="PF Square Sans Pro" w:cs="Times New Roman"/>
          <w:kern w:val="28"/>
          <w:lang w:eastAsia="ru-RU"/>
        </w:rPr>
      </w:pPr>
      <w:r w:rsidRPr="00344827">
        <w:rPr>
          <w:rFonts w:ascii="PF Square Sans Pro" w:eastAsia="Times New Roman" w:hAnsi="PF Square Sans Pro" w:cs="Times New Roman"/>
          <w:kern w:val="28"/>
          <w:lang w:eastAsia="ru-RU"/>
        </w:rPr>
        <w:t>Кількість та частка осіб, які мають середню та вищу освіту</w:t>
      </w:r>
    </w:p>
    <w:p w:rsidR="0010420A" w:rsidRPr="00344827" w:rsidRDefault="0010420A" w:rsidP="0010420A">
      <w:pPr>
        <w:numPr>
          <w:ilvl w:val="0"/>
          <w:numId w:val="55"/>
        </w:numPr>
        <w:spacing w:after="0" w:line="240" w:lineRule="auto"/>
        <w:contextualSpacing/>
        <w:rPr>
          <w:rFonts w:ascii="PF Square Sans Pro" w:eastAsia="Times New Roman" w:hAnsi="PF Square Sans Pro" w:cs="Times New Roman"/>
          <w:kern w:val="28"/>
          <w:lang w:eastAsia="ru-RU"/>
        </w:rPr>
      </w:pPr>
      <w:r w:rsidRPr="00344827">
        <w:rPr>
          <w:rFonts w:ascii="PF Square Sans Pro" w:eastAsia="Times New Roman" w:hAnsi="PF Square Sans Pro" w:cs="Times New Roman"/>
          <w:snapToGrid w:val="0"/>
          <w:kern w:val="28"/>
          <w:lang w:eastAsia="ru-RU"/>
        </w:rPr>
        <w:t>Середньомісячний наявний доход в розрахунку на одну особу</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Частка трансфертів (дотацій, субвенцій) з Державного бюджету України у загальному обсязі доходів місцевих бюджетів регіону.</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Темпи зростання доходів бюджетів різних рівнів.</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Темпи зростання витрат з бюджетів різних рівнів на розвиток економіки.</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Витрати на реалізацію проектів розвитку окремих регіонів, частка у цих витратах центральних, регіональних та місцевих органів виконавчої влади та органів місцевого самоврядування</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Співвідношення витрат на електроенергію та тепло до ВРП</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Споживання паливно-енергетичних ресурсів на одну гривню валової доданої вартості</w:t>
      </w:r>
    </w:p>
    <w:p w:rsidR="0010420A" w:rsidRPr="00344827" w:rsidRDefault="0010420A" w:rsidP="0010420A">
      <w:pPr>
        <w:numPr>
          <w:ilvl w:val="0"/>
          <w:numId w:val="55"/>
        </w:numPr>
        <w:spacing w:after="0" w:line="240" w:lineRule="auto"/>
        <w:jc w:val="both"/>
        <w:rPr>
          <w:rFonts w:ascii="PF Square Sans Pro" w:hAnsi="PF Square Sans Pro"/>
        </w:rPr>
      </w:pPr>
      <w:r w:rsidRPr="00344827">
        <w:rPr>
          <w:rFonts w:ascii="PF Square Sans Pro" w:hAnsi="PF Square Sans Pro"/>
        </w:rPr>
        <w:t>Рівень екологічного навантаження на одиницю площі території області</w:t>
      </w: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hAnsi="PF Square Sans Pro"/>
          <w:b/>
          <w:i/>
        </w:rPr>
        <w:t>Взаємозв’язок з іншими стратегічними цілями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Діяльність в рамках стратегічної цілі 3 корелюється і взаємодоповнюється стратегічними цілями </w:t>
      </w:r>
      <w:r w:rsidRPr="00344827">
        <w:rPr>
          <w:rFonts w:ascii="PF Square Sans Pro" w:eastAsia="Calibri" w:hAnsi="PF Square Sans Pro" w:cs="Times New Roman"/>
          <w:i/>
        </w:rPr>
        <w:t>1. Економічне зростання регіону: конкурентоспроможність, смарт-спецалізація, сприятливе бізнес-середовище</w:t>
      </w:r>
      <w:r w:rsidRPr="00344827">
        <w:rPr>
          <w:rFonts w:ascii="PF Square Sans Pro" w:eastAsia="Calibri" w:hAnsi="PF Square Sans Pro" w:cs="Times New Roman"/>
        </w:rPr>
        <w:t>, яка як економічна частина забезпечує відповідними ресурсами видатки на управління,</w:t>
      </w:r>
      <w:r w:rsidRPr="00344827">
        <w:t xml:space="preserve"> </w:t>
      </w:r>
      <w:r w:rsidRPr="00344827">
        <w:rPr>
          <w:rFonts w:ascii="PF Square Sans Pro" w:eastAsia="Calibri" w:hAnsi="PF Square Sans Pro" w:cs="Times New Roman"/>
        </w:rPr>
        <w:t xml:space="preserve">надання послуг населенню, впровадження енергозберігаючих технологій, зменшення техногенного впливу на екологію регіону, передбачених в стратегічної цілі 3; </w:t>
      </w:r>
      <w:r w:rsidRPr="00344827">
        <w:rPr>
          <w:rFonts w:ascii="PF Square Sans Pro" w:eastAsia="Calibri" w:hAnsi="PF Square Sans Pro" w:cs="Times New Roman"/>
          <w:i/>
        </w:rPr>
        <w:t>2. Відновлення критичної інфраструктури регіону</w:t>
      </w:r>
      <w:r w:rsidRPr="00344827">
        <w:rPr>
          <w:rFonts w:ascii="PF Square Sans Pro" w:eastAsia="Calibri" w:hAnsi="PF Square Sans Pro" w:cs="Times New Roman"/>
        </w:rPr>
        <w:t xml:space="preserve">, яка забезпечує відбудову інфраструктури регіону та </w:t>
      </w:r>
      <w:r w:rsidRPr="00344827">
        <w:rPr>
          <w:rFonts w:ascii="PF Square Sans Pro" w:eastAsia="Calibri" w:hAnsi="PF Square Sans Pro" w:cs="Times New Roman"/>
          <w:i/>
        </w:rPr>
        <w:t>4. Безпека, національна ідентичність та цілісний інформаційний простір</w:t>
      </w:r>
      <w:r w:rsidRPr="00344827">
        <w:rPr>
          <w:rFonts w:ascii="PF Square Sans Pro" w:eastAsia="Calibri" w:hAnsi="PF Square Sans Pro" w:cs="Times New Roman"/>
        </w:rPr>
        <w:t>, що інтегрує суспільство, у тому числі через формування активного громадянського суспільства, яке активно бере участь практично по всіх заходах стратегічної цілі 3.</w:t>
      </w:r>
    </w:p>
    <w:p w:rsidR="0010420A" w:rsidRPr="00344827" w:rsidRDefault="0010420A" w:rsidP="0010420A">
      <w:pPr>
        <w:spacing w:after="0" w:line="240" w:lineRule="auto"/>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3.1. Ефективне управління, комунікації та партнерства</w:t>
      </w:r>
    </w:p>
    <w:p w:rsidR="0010420A" w:rsidRPr="00344827" w:rsidRDefault="0010420A" w:rsidP="0010420A">
      <w:pPr>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У 2014 році на національному рівні було розпочато проведення низки реформ, однією з яких стала модернізація публічного управління шляхом децентралізації (так звана «реформа децентралізації»). Основна мета цієї реформи – передати повноваження та відповідне фінансове забезпечення на базовий рівень, де публічні послуги (у т. ч. освітні, медичні, соціальні та адміністративні) будуть надаватися населенню найбільш якісно, доступно й ефективно. Об’єднана територіальна громада є правонаступником усього майна, прав та </w:t>
      </w:r>
      <w:r w:rsidRPr="00344827">
        <w:rPr>
          <w:rFonts w:ascii="PF Square Sans Pro" w:eastAsia="Calibri" w:hAnsi="PF Square Sans Pro" w:cs="Times New Roman"/>
        </w:rPr>
        <w:lastRenderedPageBreak/>
        <w:t>обов’язків територіальних громад, що об’єдналися, з дня набуття повноважень сільською, селищною, міською радою, обраною такою об’єднаною територіальною громадою. Володіння, користування та розпорядження місцевими ресурсами створює економічне підґрунтя для розвитку територіальних громад та стимулює до ефективного управління. У 2020 році планується завершення реформи адміністративно-територіального устрою включно із зміною структури районів, також реформи місцевого самоврядування.</w:t>
      </w:r>
    </w:p>
    <w:p w:rsidR="0010420A" w:rsidRPr="00344827" w:rsidRDefault="0010420A" w:rsidP="0010420A">
      <w:pPr>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Окрім реформи децентралізації, на національному рівні також упроваджуються реформи в медичній, освітній, енергетичній галузях та правоохоронних органів, що вимагатиме від місцевих органів влади  швидких та оперативних дій з адаптації регіональної політики та програм, пристосування до роботи в нових умовах відповідно до законодавчих змін. Для ефективного впровадження національних реформ на місцевому рівні потрібна організаційна, методична та технічна допомога щодо як загальних питань ефективного управління та планування власного розвитку, так і окремих, специфічних питань, зокрема запровадження програм е-урядування; розробки та впровадження дієвих механізмів кооперації, мобілізації  ресурсів громад для вирішення місцевих проблем; розвиток демократичних інструментів в системі управління через посилення потенціалу неурядових організацій, залучення мешканців до управлінських рішень. Важливим компонентом ефективного управління при цьому має стати всебічне налагодження ефективної системи міжрегіонального партнерства.</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36"/>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Запровадження програм е-урядування</w:t>
      </w:r>
    </w:p>
    <w:p w:rsidR="0010420A" w:rsidRPr="00344827" w:rsidRDefault="0010420A" w:rsidP="0010420A">
      <w:pPr>
        <w:widowControl w:val="0"/>
        <w:numPr>
          <w:ilvl w:val="0"/>
          <w:numId w:val="36"/>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Розробка та впровадження дієвих механізмів кооперації, мобілізації  ресурсів громад для вирішення місцевих проблем</w:t>
      </w:r>
    </w:p>
    <w:p w:rsidR="0010420A" w:rsidRPr="00344827" w:rsidRDefault="0010420A" w:rsidP="0010420A">
      <w:pPr>
        <w:widowControl w:val="0"/>
        <w:numPr>
          <w:ilvl w:val="0"/>
          <w:numId w:val="36"/>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Надання організаційно-методичної допомоги громадам в процесі реформи децентралізації</w:t>
      </w:r>
    </w:p>
    <w:p w:rsidR="0010420A" w:rsidRPr="00344827" w:rsidRDefault="0010420A" w:rsidP="0010420A">
      <w:pPr>
        <w:widowControl w:val="0"/>
        <w:numPr>
          <w:ilvl w:val="0"/>
          <w:numId w:val="36"/>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Запровадження демократичних інструментів в системі управління</w:t>
      </w:r>
    </w:p>
    <w:p w:rsidR="0010420A" w:rsidRPr="00344827" w:rsidRDefault="0010420A" w:rsidP="0010420A">
      <w:pPr>
        <w:widowControl w:val="0"/>
        <w:numPr>
          <w:ilvl w:val="0"/>
          <w:numId w:val="36"/>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Реалізація угод щодо торговельно-економічного, науково-технічного та культурного співробітництва з регіонами-партнерами</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підключених до мережі соціальних об’єктів</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електронних сервісів та послуг</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Створення обласного центру обробки даних</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Створення регіонального центру кібербезпеки</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Створення геоінформаційної системи містобудівного кадастру</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Обсяг наповнення баз даних містобудівного кадастру</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проектів, реалізованих за механізмом громадських ініціатив</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Створення єдиного регіонального хабу громадських ініціатив</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громадських лідерів, що пройшли навчання навичкам  проектної роботи та ефективного бюджетування</w:t>
      </w:r>
    </w:p>
    <w:p w:rsidR="0010420A" w:rsidRPr="00344827" w:rsidRDefault="0010420A" w:rsidP="0010420A">
      <w:pPr>
        <w:widowControl w:val="0"/>
        <w:numPr>
          <w:ilvl w:val="0"/>
          <w:numId w:val="49"/>
        </w:numPr>
        <w:spacing w:after="0" w:line="240" w:lineRule="auto"/>
        <w:contextualSpacing/>
        <w:jc w:val="both"/>
        <w:rPr>
          <w:rFonts w:ascii="PF Square Sans Pro" w:hAnsi="PF Square Sans Pro"/>
        </w:rPr>
      </w:pPr>
      <w:r w:rsidRPr="00344827">
        <w:rPr>
          <w:rFonts w:ascii="PF Square Sans Pro" w:hAnsi="PF Square Sans Pro"/>
        </w:rPr>
        <w:t>Кількість міжрегіональних  конференцій, виставок, ярмарок, семінарів, культурних заходів, проведених в окремих регіонах, із зазначенням кількості учасників.</w:t>
      </w:r>
    </w:p>
    <w:p w:rsidR="0010420A" w:rsidRPr="00344827" w:rsidRDefault="0010420A" w:rsidP="0010420A">
      <w:pPr>
        <w:widowControl w:val="0"/>
        <w:numPr>
          <w:ilvl w:val="0"/>
          <w:numId w:val="49"/>
        </w:numPr>
        <w:spacing w:after="0" w:line="240" w:lineRule="auto"/>
        <w:contextualSpacing/>
        <w:jc w:val="both"/>
        <w:rPr>
          <w:rFonts w:ascii="PF Square Sans Pro" w:eastAsia="Calibri" w:hAnsi="PF Square Sans Pro" w:cs="Times New Roman"/>
          <w:b/>
        </w:rPr>
      </w:pPr>
      <w:r w:rsidRPr="00344827">
        <w:rPr>
          <w:rFonts w:ascii="PF Square Sans Pro" w:hAnsi="PF Square Sans Pro"/>
        </w:rPr>
        <w:t xml:space="preserve">Кількість та обсяги коштів реалізованих міжрегіональних проектів </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hemeFill="background1"/>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hemeFill="background1"/>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3.1.1.</w:t>
            </w:r>
            <w:r w:rsidRPr="00344827">
              <w:t xml:space="preserve"> </w:t>
            </w:r>
            <w:r w:rsidRPr="00344827">
              <w:rPr>
                <w:rFonts w:ascii="PF Square Sans Pro" w:eastAsia="Times New Roman" w:hAnsi="PF Square Sans Pro" w:cstheme="minorHAnsi"/>
                <w:lang w:eastAsia="uk-UA"/>
              </w:rPr>
              <w:t>Удосконалення управління регіональним розвитком</w:t>
            </w:r>
          </w:p>
        </w:tc>
        <w:tc>
          <w:tcPr>
            <w:tcW w:w="7512" w:type="dxa"/>
            <w:shd w:val="clear" w:color="auto" w:fill="FFFFFF" w:themeFill="background1"/>
          </w:tcPr>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Формування ефективної системи управління регіоном в рамках реформи децентралізації</w:t>
            </w:r>
          </w:p>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Запровадження програм: е-урядування, е-медицина, е-освіта  з урахуванням доступності для усіх категорій населення.</w:t>
            </w:r>
          </w:p>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Розробка та впровадження дієвих механізмів кооперації, мобілізації  ресурсів громад для вирішення місцевих проблем</w:t>
            </w:r>
          </w:p>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Надання організаційно-методичної допомоги громадам в процесі реформи децентралізації, розбудові організаційної структури, навчання та перепідготовки кадрів з урахуванням доступності для усіх категорій населення</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3.1.2.</w:t>
            </w:r>
            <w:r w:rsidRPr="00344827">
              <w:t xml:space="preserve"> </w:t>
            </w:r>
            <w:r w:rsidRPr="00344827">
              <w:rPr>
                <w:rFonts w:ascii="PF Square Sans Pro" w:eastAsia="Times New Roman" w:hAnsi="PF Square Sans Pro" w:cstheme="minorHAnsi"/>
                <w:lang w:eastAsia="uk-UA"/>
              </w:rPr>
              <w:t>Розвиток демократичних інструментів в системі управління</w:t>
            </w:r>
          </w:p>
        </w:tc>
        <w:tc>
          <w:tcPr>
            <w:tcW w:w="7512" w:type="dxa"/>
            <w:shd w:val="clear" w:color="auto" w:fill="FFFFFF"/>
          </w:tcPr>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Сприяння розбудові мереж неурядових організацій, у тому числі в сільській місцевості</w:t>
            </w:r>
          </w:p>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Посилення залучення мешканців до управлінських рішень шляхом налагодження ефективних форм громадської взаємодії (профільні громадські ради, бюджети участі, шкільний бюджет, у тому числі </w:t>
            </w:r>
            <w:r w:rsidRPr="00344827">
              <w:rPr>
                <w:rFonts w:ascii="PF Square Sans Pro" w:eastAsia="Times New Roman" w:hAnsi="PF Square Sans Pro" w:cstheme="minorHAnsi"/>
                <w:lang w:eastAsia="uk-UA"/>
              </w:rPr>
              <w:lastRenderedPageBreak/>
              <w:t>забезпечення рівних можливостей для ВПО та інших уразливих груп населення)</w:t>
            </w:r>
          </w:p>
          <w:p w:rsidR="0010420A" w:rsidRPr="00344827" w:rsidRDefault="0010420A" w:rsidP="0010420A">
            <w:pPr>
              <w:numPr>
                <w:ilvl w:val="0"/>
                <w:numId w:val="21"/>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Створення діалогових майданчиків для обговорення проблем і вироблення рішень серед всіх груп населення, незалежно від статі, віку, стану здоров'я, місця проживання, етнічності, місця проживання, статусу (ВПО та ін)</w:t>
            </w:r>
          </w:p>
        </w:tc>
      </w:tr>
      <w:tr w:rsidR="0010420A" w:rsidRPr="00344827" w:rsidTr="00312983">
        <w:tc>
          <w:tcPr>
            <w:tcW w:w="2972" w:type="dxa"/>
            <w:shd w:val="clear" w:color="auto" w:fill="FFFFFF" w:themeFill="background1"/>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lastRenderedPageBreak/>
              <w:t>Завдання 3.1.3.</w:t>
            </w:r>
            <w:r w:rsidRPr="00344827">
              <w:rPr>
                <w:rFonts w:ascii="PF Square Sans Pro" w:hAnsi="PF Square Sans Pro" w:cstheme="minorHAnsi"/>
              </w:rPr>
              <w:t xml:space="preserve"> </w:t>
            </w:r>
            <w:r w:rsidRPr="00344827">
              <w:rPr>
                <w:rFonts w:ascii="PF Square Sans Pro" w:eastAsia="Times New Roman" w:hAnsi="PF Square Sans Pro" w:cstheme="minorHAnsi"/>
                <w:lang w:eastAsia="uk-UA"/>
              </w:rPr>
              <w:t>Формування ефективної системи міжрегіонального партнерства</w:t>
            </w:r>
          </w:p>
        </w:tc>
        <w:tc>
          <w:tcPr>
            <w:tcW w:w="7512" w:type="dxa"/>
            <w:shd w:val="clear" w:color="auto" w:fill="FFFFFF" w:themeFill="background1"/>
          </w:tcPr>
          <w:p w:rsidR="0010420A" w:rsidRPr="00344827" w:rsidRDefault="0010420A" w:rsidP="0010420A">
            <w:pPr>
              <w:numPr>
                <w:ilvl w:val="0"/>
                <w:numId w:val="15"/>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Сприяння виконанню угод щодо торговельно-економічного, науково-технічного та культурного співробітництва, розширення переліку регіонів-партнерів шляхом укладення відповідних протоколів намірів, програм та планів заходів</w:t>
            </w:r>
          </w:p>
          <w:p w:rsidR="0010420A" w:rsidRPr="00344827" w:rsidRDefault="0010420A" w:rsidP="0010420A">
            <w:pPr>
              <w:numPr>
                <w:ilvl w:val="0"/>
                <w:numId w:val="15"/>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Сприяння організації та проведенню форумів, зустрічей представників ділових кіл, презентацій, виставково-ярмаркових заходів тощо</w:t>
            </w:r>
          </w:p>
          <w:p w:rsidR="0010420A" w:rsidRPr="00344827" w:rsidRDefault="0010420A" w:rsidP="0010420A">
            <w:pPr>
              <w:numPr>
                <w:ilvl w:val="0"/>
                <w:numId w:val="15"/>
              </w:numPr>
              <w:spacing w:after="0" w:line="240" w:lineRule="auto"/>
              <w:ind w:left="466" w:hanging="46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Розроблення та реалізація міжрегіональних програм допомоги ВПО</w:t>
            </w:r>
          </w:p>
        </w:tc>
      </w:tr>
    </w:tbl>
    <w:p w:rsidR="0010420A" w:rsidRPr="00344827" w:rsidRDefault="0010420A" w:rsidP="0010420A">
      <w:pPr>
        <w:spacing w:after="0" w:line="240" w:lineRule="auto"/>
        <w:rPr>
          <w:rFonts w:ascii="PF Square Sans Pro" w:eastAsia="Times New Roman" w:hAnsi="PF Square Sans Pro" w:cstheme="minorHAnsi"/>
          <w:lang w:eastAsia="uk-UA"/>
        </w:rPr>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3.2. Сприяння розвитку інфраструктури надання послуг</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Після 2014 року значних втрат зазнала інфраструктури інституцій обласного підпорядкування (архіви, позашкільна освіта, спорт, підготовка освітніх кадрів, інклюзивні центри тощо) в результаті тимчасової окупації територій області включно із обласним центром Луганськом. Більшість таких інституцій залишилися на території, непідконтрольній Україні, що ставить перед новою стратегією області завдання їх відновлення та розбудови.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У Луганській області, за відсутності матеріальних та організаційних можливостей повністю відновити мережу медичних, соціальних та освітніх установ, яка існувала до 2014 року, а також з огляду на демографічні зміни та появу нових соціальних груп (внутрішньо переміщені особи, учасники АТО та члени їх сімей), виникла необхідність упроваджувати нові підходи до розв’язання проблем. Зокрема це стосується співробітництва і кооперації влади різних рівнів, включаючи центральну, приватного сектору та організацій громадянського суспільства  в питаннях розвитку інфраструктури та надання послуг в громадах на засадах співфінансування - системи місцевих та добровільних пожежно-рятувальних підрозділів, центрів безпеки, інформаційно-освітньої, соціальної інфраструктури (дошкільні заклади, школи, медичні заклади, установи та заклади соціального обслуговування, заклади культури,  спортивна інфраструктура, пошта тощо), забезпеченню житлом внутрішньо переміщених осіб (ВПО), молоді, фахівців соціальної сфери, учасників антитерористичної операції (АТО), розширення мережі центрів надання адміністративних послуг.</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37"/>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Відновити та розбудувати інфраструктуру інституцій обласного підпорядкування </w:t>
      </w:r>
    </w:p>
    <w:p w:rsidR="0010420A" w:rsidRPr="00344827" w:rsidRDefault="0010420A" w:rsidP="0010420A">
      <w:pPr>
        <w:widowControl w:val="0"/>
        <w:numPr>
          <w:ilvl w:val="0"/>
          <w:numId w:val="37"/>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Розвиток інфраструктури та забезпечення якісних і доступних публічних послуг в громадах на засадах співфінансування</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архівних установ області, забезпечених сучасними робочими місцями з комп’ютерною технікою </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обласних закладів позашкільної освіти та учнів, що займаються в них</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інклюзивно-ресурсних центрів для надання послуг дітям з особливими потребами</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модернізованих, реконструйованих, капітально відремонтованих, збудованих спортивних споруд</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Результати зовнішнього незалежного оцінювання рівня знань учнів</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закладів освіти за видами, у тому числі в сільській місцевості</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Наповненість дітьми у закладах дошкільної освіти, у тому числі в сільській місцевості</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інклюзивних груп у закладах дошкільної освіти для  дітей з особливими освітніми потребами </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створених опорних та профільних шкіл та учнів, що навчаються в них</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Вартість навчання одного учня на рік в загально освітніх навчальних закладах, у тому числі в сільській місцевості</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інклюзивних класів у закладах загальної середньої освіти для дітей з особливими освітніми потребами, у тому числі в сільській місцевості</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Випуск студентів вищими закладами освіти. </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Будівництво/реконструкція закладів охорони здоров’я вторинної і третинної ланки </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Обладнання для закладів охорони здоров’я вторинної і третинної ланки </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облаштованих спортивних майданчиків, майданчиків з тренажерним обладнанням,  у тому числі в сільській місцевості</w:t>
      </w:r>
    </w:p>
    <w:p w:rsidR="0010420A" w:rsidRPr="00344827" w:rsidRDefault="0010420A" w:rsidP="0010420A">
      <w:pPr>
        <w:widowControl w:val="0"/>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lastRenderedPageBreak/>
        <w:t>Кількість осіб, що користуються спортивними майданчиками</w:t>
      </w:r>
    </w:p>
    <w:p w:rsidR="0010420A" w:rsidRPr="00344827" w:rsidRDefault="0010420A" w:rsidP="0010420A">
      <w:pPr>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Рівень зайнятості та безробіття за методологією МОП у віці 15-70 років.</w:t>
      </w:r>
      <w:r w:rsidRPr="00344827">
        <w:rPr>
          <w:rFonts w:ascii="PF Square Sans Pro" w:eastAsia="Times New Roman" w:hAnsi="PF Square Sans Pro" w:cs="Times New Roman"/>
          <w:kern w:val="28"/>
          <w:lang w:eastAsia="ru-RU"/>
        </w:rPr>
        <w:t xml:space="preserve"> </w:t>
      </w:r>
    </w:p>
    <w:p w:rsidR="0010420A" w:rsidRPr="00344827" w:rsidRDefault="0010420A" w:rsidP="0010420A">
      <w:pPr>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Забезпеченість населення загальною площею житла, у тому числі в сільській місцевості</w:t>
      </w:r>
    </w:p>
    <w:p w:rsidR="0010420A" w:rsidRPr="00344827" w:rsidRDefault="0010420A" w:rsidP="0010420A">
      <w:pPr>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Рівень обладнання житлового фонду водоводом, каналізацією, центральним опаленням, газом, гарячим водопостачанням</w:t>
      </w:r>
    </w:p>
    <w:p w:rsidR="0010420A" w:rsidRPr="00344827" w:rsidRDefault="0010420A" w:rsidP="0010420A">
      <w:pPr>
        <w:numPr>
          <w:ilvl w:val="0"/>
          <w:numId w:val="50"/>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центрів надання адміністративних послуг на території області </w:t>
      </w:r>
    </w:p>
    <w:p w:rsidR="0010420A" w:rsidRPr="00344827" w:rsidRDefault="0010420A" w:rsidP="0010420A">
      <w:pPr>
        <w:numPr>
          <w:ilvl w:val="0"/>
          <w:numId w:val="50"/>
        </w:numPr>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створених місцевих добровільних пожежно-рятувальних підрозділів на території області</w:t>
      </w:r>
    </w:p>
    <w:p w:rsidR="0010420A" w:rsidRPr="00344827" w:rsidRDefault="0010420A" w:rsidP="00312983">
      <w:pPr>
        <w:numPr>
          <w:ilvl w:val="0"/>
          <w:numId w:val="50"/>
        </w:numPr>
        <w:contextualSpacing/>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створених місцевих центрів безпеки на території області</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hemeFill="background1"/>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Завдання 3.2.1. Відновити та розбудувати інфраструктуру інституцій обласного підпорядкування </w:t>
            </w:r>
          </w:p>
        </w:tc>
        <w:tc>
          <w:tcPr>
            <w:tcW w:w="7512" w:type="dxa"/>
            <w:shd w:val="clear" w:color="auto" w:fill="FFFFFF" w:themeFill="background1"/>
          </w:tcPr>
          <w:p w:rsidR="009108FE" w:rsidRPr="00EE5BE2" w:rsidRDefault="009108FE" w:rsidP="009108FE">
            <w:pPr>
              <w:pStyle w:val="a3"/>
              <w:numPr>
                <w:ilvl w:val="0"/>
                <w:numId w:val="13"/>
              </w:numPr>
              <w:shd w:val="clear" w:color="auto" w:fill="FFFFFF" w:themeFill="background1"/>
              <w:spacing w:after="0" w:line="240" w:lineRule="auto"/>
              <w:ind w:left="316" w:hanging="316"/>
              <w:rPr>
                <w:rFonts w:ascii="PF Square Sans Pro" w:eastAsia="Times New Roman" w:hAnsi="PF Square Sans Pro" w:cstheme="minorHAnsi"/>
                <w:lang w:eastAsia="uk-UA"/>
              </w:rPr>
            </w:pPr>
            <w:r w:rsidRPr="00EE5BE2">
              <w:rPr>
                <w:rFonts w:ascii="PF Square Sans Pro" w:eastAsia="Times New Roman" w:hAnsi="PF Square Sans Pro" w:cstheme="minorHAnsi"/>
                <w:lang w:eastAsia="uk-UA"/>
              </w:rPr>
              <w:t>Реалізація реформи системи екстреної медичної допомоги на регіональному рівні</w:t>
            </w:r>
          </w:p>
          <w:p w:rsidR="009108FE" w:rsidRPr="009108FE" w:rsidRDefault="009108FE" w:rsidP="009108FE">
            <w:pPr>
              <w:pStyle w:val="a3"/>
              <w:numPr>
                <w:ilvl w:val="0"/>
                <w:numId w:val="13"/>
              </w:numPr>
              <w:shd w:val="clear" w:color="auto" w:fill="FFFFFF" w:themeFill="background1"/>
              <w:spacing w:after="0" w:line="240" w:lineRule="auto"/>
              <w:ind w:left="316" w:hanging="316"/>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Відновлення регіонального архівного фонду та функцій архівної системи</w:t>
            </w:r>
          </w:p>
          <w:p w:rsidR="009108FE" w:rsidRPr="00EE5BE2" w:rsidRDefault="009108FE" w:rsidP="009108FE">
            <w:pPr>
              <w:pStyle w:val="a3"/>
              <w:numPr>
                <w:ilvl w:val="0"/>
                <w:numId w:val="13"/>
              </w:numPr>
              <w:shd w:val="clear" w:color="auto" w:fill="FFFFFF" w:themeFill="background1"/>
              <w:spacing w:after="0" w:line="240" w:lineRule="auto"/>
              <w:ind w:left="316" w:hanging="316"/>
              <w:rPr>
                <w:rFonts w:ascii="PF Square Sans Pro" w:eastAsia="Times New Roman" w:hAnsi="PF Square Sans Pro" w:cstheme="minorHAnsi"/>
                <w:lang w:eastAsia="uk-UA"/>
              </w:rPr>
            </w:pPr>
            <w:r w:rsidRPr="00EE5BE2">
              <w:rPr>
                <w:rFonts w:ascii="PF Square Sans Pro" w:eastAsia="Times New Roman" w:hAnsi="PF Square Sans Pro" w:cstheme="minorHAnsi"/>
                <w:lang w:eastAsia="uk-UA"/>
              </w:rPr>
              <w:t>Відновлення та розбудова регіональної системи надання позашкільної освіти (обласні заклади позашкільної освіти)</w:t>
            </w:r>
          </w:p>
          <w:p w:rsidR="009108FE" w:rsidRPr="00EE5BE2" w:rsidRDefault="009108FE" w:rsidP="009108FE">
            <w:pPr>
              <w:pStyle w:val="a3"/>
              <w:numPr>
                <w:ilvl w:val="0"/>
                <w:numId w:val="13"/>
              </w:numPr>
              <w:shd w:val="clear" w:color="auto" w:fill="FFFFFF" w:themeFill="background1"/>
              <w:spacing w:after="0" w:line="240" w:lineRule="auto"/>
              <w:ind w:left="316" w:hanging="316"/>
              <w:rPr>
                <w:rFonts w:ascii="PF Square Sans Pro" w:eastAsia="Times New Roman" w:hAnsi="PF Square Sans Pro" w:cstheme="minorHAnsi"/>
                <w:lang w:eastAsia="uk-UA"/>
              </w:rPr>
            </w:pPr>
            <w:r w:rsidRPr="00EE5BE2">
              <w:rPr>
                <w:rFonts w:ascii="PF Square Sans Pro" w:eastAsia="Times New Roman" w:hAnsi="PF Square Sans Pro" w:cstheme="minorHAnsi"/>
                <w:lang w:eastAsia="uk-UA"/>
              </w:rPr>
              <w:t>Розбудова регіональної системи підвищення кваліфікації педагогічних працівників і керівників закладів освіти.</w:t>
            </w:r>
          </w:p>
          <w:p w:rsidR="009108FE" w:rsidRPr="00EE5BE2" w:rsidRDefault="009108FE" w:rsidP="009108FE">
            <w:pPr>
              <w:pStyle w:val="a3"/>
              <w:numPr>
                <w:ilvl w:val="0"/>
                <w:numId w:val="13"/>
              </w:numPr>
              <w:shd w:val="clear" w:color="auto" w:fill="FFFFFF" w:themeFill="background1"/>
              <w:spacing w:after="0" w:line="240" w:lineRule="auto"/>
              <w:ind w:left="316" w:hanging="316"/>
              <w:rPr>
                <w:rFonts w:ascii="PF Square Sans Pro" w:eastAsia="Times New Roman" w:hAnsi="PF Square Sans Pro" w:cstheme="minorHAnsi"/>
                <w:lang w:eastAsia="uk-UA"/>
              </w:rPr>
            </w:pPr>
            <w:r w:rsidRPr="00EE5BE2">
              <w:rPr>
                <w:rFonts w:ascii="PF Square Sans Pro" w:eastAsia="Times New Roman" w:hAnsi="PF Square Sans Pro" w:cstheme="minorHAnsi"/>
                <w:lang w:eastAsia="uk-UA"/>
              </w:rPr>
              <w:t>Розвиток мережі інклюзивно-ресурсних центрів (ІРЦ) для надання послуг дітям з особливими</w:t>
            </w:r>
            <w:r>
              <w:rPr>
                <w:rFonts w:ascii="PF Square Sans Pro" w:eastAsia="Times New Roman" w:hAnsi="PF Square Sans Pro" w:cstheme="minorHAnsi"/>
                <w:lang w:eastAsia="uk-UA"/>
              </w:rPr>
              <w:t xml:space="preserve"> освітніми</w:t>
            </w:r>
            <w:r w:rsidRPr="00EE5BE2">
              <w:rPr>
                <w:rFonts w:ascii="PF Square Sans Pro" w:eastAsia="Times New Roman" w:hAnsi="PF Square Sans Pro" w:cstheme="minorHAnsi"/>
                <w:lang w:eastAsia="uk-UA"/>
              </w:rPr>
              <w:t xml:space="preserve"> потребами, які проживають (навчаються) у відповідній об’єднаній територіальній громаді (районі), місті </w:t>
            </w:r>
          </w:p>
          <w:p w:rsidR="009108FE" w:rsidRPr="00EE5BE2" w:rsidRDefault="009108FE" w:rsidP="009108FE">
            <w:pPr>
              <w:pStyle w:val="a3"/>
              <w:numPr>
                <w:ilvl w:val="0"/>
                <w:numId w:val="13"/>
              </w:numPr>
              <w:shd w:val="clear" w:color="auto" w:fill="FFFFFF" w:themeFill="background1"/>
              <w:spacing w:after="0" w:line="240" w:lineRule="auto"/>
              <w:ind w:left="316" w:hanging="316"/>
              <w:rPr>
                <w:rFonts w:ascii="PF Square Sans Pro" w:eastAsia="Times New Roman" w:hAnsi="PF Square Sans Pro" w:cstheme="minorHAnsi"/>
                <w:lang w:eastAsia="uk-UA"/>
              </w:rPr>
            </w:pPr>
            <w:r w:rsidRPr="00EE5BE2">
              <w:rPr>
                <w:rFonts w:ascii="PF Square Sans Pro" w:eastAsia="Times New Roman" w:hAnsi="PF Square Sans Pro" w:cstheme="minorHAnsi"/>
                <w:lang w:eastAsia="uk-UA"/>
              </w:rPr>
              <w:t>Покращення доступу до спортивної інфраструктури та підтримка розвитку спорту</w:t>
            </w:r>
            <w:r>
              <w:rPr>
                <w:rFonts w:ascii="PF Square Sans Pro" w:eastAsia="Times New Roman" w:hAnsi="PF Square Sans Pro" w:cstheme="minorHAnsi"/>
                <w:lang w:eastAsia="uk-UA"/>
              </w:rPr>
              <w:t xml:space="preserve"> в т.ч і маломобільних груп населення</w:t>
            </w:r>
            <w:r w:rsidRPr="00EE5BE2">
              <w:rPr>
                <w:rFonts w:ascii="PF Square Sans Pro" w:eastAsia="Times New Roman" w:hAnsi="PF Square Sans Pro" w:cstheme="minorHAnsi"/>
                <w:lang w:eastAsia="uk-UA"/>
              </w:rPr>
              <w:t xml:space="preserve"> </w:t>
            </w:r>
          </w:p>
          <w:p w:rsidR="0010420A" w:rsidRPr="00344827" w:rsidRDefault="009108FE" w:rsidP="009108FE">
            <w:pPr>
              <w:numPr>
                <w:ilvl w:val="0"/>
                <w:numId w:val="13"/>
              </w:numPr>
              <w:shd w:val="clear" w:color="auto" w:fill="FFFFFF" w:themeFill="background1"/>
              <w:spacing w:after="0" w:line="240" w:lineRule="auto"/>
              <w:ind w:left="316" w:hanging="316"/>
              <w:contextualSpacing/>
              <w:rPr>
                <w:rFonts w:ascii="PF Square Sans Pro" w:eastAsia="Times New Roman" w:hAnsi="PF Square Sans Pro" w:cstheme="minorHAnsi"/>
                <w:lang w:eastAsia="uk-UA"/>
              </w:rPr>
            </w:pPr>
            <w:r w:rsidRPr="00E621B8">
              <w:rPr>
                <w:rFonts w:ascii="PF Square Sans Pro" w:eastAsia="Times New Roman" w:hAnsi="PF Square Sans Pro" w:cstheme="minorHAnsi"/>
                <w:lang w:eastAsia="uk-UA"/>
              </w:rPr>
              <w:t>Підтримка л</w:t>
            </w:r>
            <w:r>
              <w:rPr>
                <w:rFonts w:ascii="PF Square Sans Pro" w:eastAsia="Times New Roman" w:hAnsi="PF Square Sans Pro" w:cstheme="minorHAnsi"/>
                <w:lang w:eastAsia="uk-UA"/>
              </w:rPr>
              <w:t>ікувально-оздоровчих комплексів, зокрема «Луганськ</w:t>
            </w:r>
            <w:r w:rsidRPr="00E621B8">
              <w:rPr>
                <w:rFonts w:ascii="PF Square Sans Pro" w:eastAsia="Times New Roman" w:hAnsi="PF Square Sans Pro" w:cstheme="minorHAnsi"/>
                <w:lang w:eastAsia="uk-UA"/>
              </w:rPr>
              <w:t>курорт»</w:t>
            </w:r>
          </w:p>
        </w:tc>
      </w:tr>
      <w:tr w:rsidR="0010420A" w:rsidRPr="00344827" w:rsidTr="00312983">
        <w:tc>
          <w:tcPr>
            <w:tcW w:w="2972" w:type="dxa"/>
            <w:shd w:val="clear" w:color="auto" w:fill="FFFFFF" w:themeFill="background1"/>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3.2.2. Сприяння розвитку інфраструктури та надання послуг в громадах на засадах співфінансування</w:t>
            </w:r>
          </w:p>
        </w:tc>
        <w:tc>
          <w:tcPr>
            <w:tcW w:w="7512" w:type="dxa"/>
            <w:shd w:val="clear" w:color="auto" w:fill="FFFFFF" w:themeFill="background1"/>
          </w:tcPr>
          <w:p w:rsidR="009108FE" w:rsidRPr="00880EB3" w:rsidRDefault="009108FE" w:rsidP="009108FE">
            <w:pPr>
              <w:pStyle w:val="a3"/>
              <w:numPr>
                <w:ilvl w:val="0"/>
                <w:numId w:val="13"/>
              </w:numPr>
              <w:spacing w:after="0" w:line="240" w:lineRule="auto"/>
              <w:ind w:left="316" w:hanging="316"/>
              <w:rPr>
                <w:rFonts w:ascii="PF Square Sans Pro" w:eastAsia="Times New Roman" w:hAnsi="PF Square Sans Pro" w:cstheme="minorHAnsi"/>
                <w:lang w:eastAsia="uk-UA"/>
              </w:rPr>
            </w:pPr>
            <w:r w:rsidRPr="00115384">
              <w:rPr>
                <w:rFonts w:ascii="PF Square Sans Pro" w:eastAsia="Times New Roman" w:hAnsi="PF Square Sans Pro" w:cstheme="minorHAnsi"/>
                <w:lang w:eastAsia="uk-UA"/>
              </w:rPr>
              <w:t>Надання фінансової допомоги в розбудові спроможних громад на конкурсних засадах (конкурс місцевого самоврядування)</w:t>
            </w:r>
          </w:p>
          <w:p w:rsidR="009108FE" w:rsidRPr="00E621B8" w:rsidRDefault="009108FE" w:rsidP="009108FE">
            <w:pPr>
              <w:pStyle w:val="a3"/>
              <w:numPr>
                <w:ilvl w:val="0"/>
                <w:numId w:val="13"/>
              </w:numPr>
              <w:spacing w:after="0" w:line="240" w:lineRule="auto"/>
              <w:ind w:left="316" w:hanging="316"/>
              <w:rPr>
                <w:rFonts w:ascii="PF Square Sans Pro" w:eastAsia="Times New Roman" w:hAnsi="PF Square Sans Pro" w:cstheme="minorHAnsi"/>
                <w:lang w:eastAsia="uk-UA"/>
              </w:rPr>
            </w:pPr>
            <w:r w:rsidRPr="00880EB3">
              <w:rPr>
                <w:rFonts w:ascii="PF Square Sans Pro" w:eastAsia="Times New Roman" w:hAnsi="PF Square Sans Pro" w:cstheme="minorHAnsi"/>
                <w:lang w:eastAsia="uk-UA"/>
              </w:rPr>
              <w:t>Створення системи місцевих та добровільних пожежно-рятувальних підрозділів, розбудова інфраструктури із забезпечення їх функціонування, у тому числі будівництво центрів безпеки</w:t>
            </w:r>
          </w:p>
          <w:p w:rsidR="009108FE" w:rsidRDefault="009108FE" w:rsidP="009108FE">
            <w:pPr>
              <w:pStyle w:val="a3"/>
              <w:numPr>
                <w:ilvl w:val="0"/>
                <w:numId w:val="13"/>
              </w:numPr>
              <w:spacing w:after="0" w:line="240" w:lineRule="auto"/>
              <w:ind w:left="316" w:hanging="31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Поліпшення інформаційно-освітньої, соціальної інфраструктури (дошкільні заклади, школи, медичні заклади І та ІІ рівнів, установи та заклади соціального обслуговування, заклади культури,  спортивна інфраструктура, пошта тощо), включаючи вразливі категорії, такі як люди похилого віку, особи з інвалідністю, внутрішньо переміщені особи, особи, які живуть з ВІЛ тощо</w:t>
            </w:r>
          </w:p>
          <w:p w:rsidR="009108FE" w:rsidRPr="00D5220C" w:rsidRDefault="009108FE" w:rsidP="009108FE">
            <w:pPr>
              <w:pStyle w:val="a3"/>
              <w:numPr>
                <w:ilvl w:val="0"/>
                <w:numId w:val="13"/>
              </w:numPr>
              <w:ind w:left="316" w:hanging="316"/>
              <w:rPr>
                <w:rFonts w:ascii="PF Square Sans Pro" w:eastAsia="Times New Roman" w:hAnsi="PF Square Sans Pro" w:cstheme="minorHAnsi"/>
                <w:lang w:eastAsia="uk-UA"/>
              </w:rPr>
            </w:pPr>
            <w:r w:rsidRPr="00D5220C">
              <w:rPr>
                <w:rFonts w:ascii="PF Square Sans Pro" w:eastAsia="Times New Roman" w:hAnsi="PF Square Sans Pro" w:cstheme="minorHAnsi"/>
                <w:lang w:eastAsia="uk-UA"/>
              </w:rPr>
              <w:t>Створення мережі закладів освіти для навчання за дистанційною та мережевою форми здобуття освіти (з одночасним розвитком мережі Інтернет)</w:t>
            </w:r>
          </w:p>
          <w:p w:rsidR="009108FE" w:rsidRDefault="009108FE" w:rsidP="009108FE">
            <w:pPr>
              <w:pStyle w:val="a3"/>
              <w:numPr>
                <w:ilvl w:val="0"/>
                <w:numId w:val="13"/>
              </w:numPr>
              <w:spacing w:after="0" w:line="240" w:lineRule="auto"/>
              <w:ind w:left="316" w:hanging="31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Сприяння забезпеченню житлом внутрішньо переміщених осіб (ВПО), молоді, фахівців соціальної сфери, учасників антитерористичної операції (АТО)</w:t>
            </w:r>
          </w:p>
          <w:p w:rsidR="009108FE" w:rsidRDefault="009108FE" w:rsidP="009108FE">
            <w:pPr>
              <w:numPr>
                <w:ilvl w:val="0"/>
                <w:numId w:val="13"/>
              </w:numPr>
              <w:spacing w:after="0" w:line="240" w:lineRule="auto"/>
              <w:ind w:left="316" w:hanging="316"/>
              <w:contextualSpacing/>
              <w:rPr>
                <w:rFonts w:ascii="PF Square Sans Pro" w:eastAsia="Times New Roman" w:hAnsi="PF Square Sans Pro" w:cstheme="minorHAnsi"/>
                <w:lang w:eastAsia="uk-UA"/>
              </w:rPr>
            </w:pPr>
            <w:r w:rsidRPr="00D7543A">
              <w:rPr>
                <w:rFonts w:ascii="PF Square Sans Pro" w:eastAsia="Times New Roman" w:hAnsi="PF Square Sans Pro" w:cstheme="minorHAnsi"/>
                <w:lang w:eastAsia="uk-UA"/>
              </w:rPr>
              <w:t>Розширення мережі центрів надання адміністративних послуг, їх територіальних підрозділів та віддалених робочих місць адміністраторів центрів в об’єднаних територіальних громадах</w:t>
            </w:r>
          </w:p>
          <w:p w:rsidR="0010420A" w:rsidRDefault="0010420A" w:rsidP="0010420A">
            <w:pPr>
              <w:numPr>
                <w:ilvl w:val="0"/>
                <w:numId w:val="13"/>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Розвиток електротранспорту та його інфраструктури</w:t>
            </w:r>
          </w:p>
          <w:p w:rsidR="009108FE" w:rsidRPr="009108FE" w:rsidRDefault="009108FE" w:rsidP="009108FE">
            <w:pPr>
              <w:numPr>
                <w:ilvl w:val="0"/>
                <w:numId w:val="13"/>
              </w:numPr>
              <w:spacing w:after="0" w:line="240" w:lineRule="auto"/>
              <w:ind w:left="316" w:hanging="316"/>
              <w:contextualSpacing/>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Створення належних умов для забезпечення повноцінного розвитку дітей-сиріт та дітей, позбавлених батьківського піклування, які виховуються в дитячих будинках сімейного типу</w:t>
            </w:r>
          </w:p>
          <w:p w:rsidR="009108FE" w:rsidRPr="00344827" w:rsidRDefault="009108FE" w:rsidP="009108FE">
            <w:pPr>
              <w:numPr>
                <w:ilvl w:val="0"/>
                <w:numId w:val="13"/>
              </w:numPr>
              <w:spacing w:after="0" w:line="240" w:lineRule="auto"/>
              <w:ind w:left="316" w:hanging="316"/>
              <w:contextualSpacing/>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Запровадження ефективої системи відеоспостереження</w:t>
            </w:r>
          </w:p>
        </w:tc>
      </w:tr>
    </w:tbl>
    <w:p w:rsidR="0010420A" w:rsidRPr="00344827" w:rsidRDefault="0010420A" w:rsidP="0010420A">
      <w:pPr>
        <w:spacing w:after="0" w:line="240" w:lineRule="auto"/>
      </w:pPr>
    </w:p>
    <w:p w:rsidR="0010420A" w:rsidRPr="00344827" w:rsidRDefault="0010420A" w:rsidP="0010420A">
      <w:pPr>
        <w:spacing w:after="0" w:line="240" w:lineRule="auto"/>
        <w:rPr>
          <w:rFonts w:ascii="PF Square Sans Pro" w:hAnsi="PF Square Sans Pro" w:cstheme="minorHAnsi"/>
          <w:b/>
        </w:rPr>
      </w:pPr>
      <w:r w:rsidRPr="00344827">
        <w:rPr>
          <w:rFonts w:ascii="PF Square Sans Pro" w:eastAsia="Times New Roman" w:hAnsi="PF Square Sans Pro" w:cstheme="minorHAnsi"/>
          <w:b/>
          <w:lang w:eastAsia="uk-UA"/>
        </w:rPr>
        <w:t>Операційна ціль 3.3.</w:t>
      </w:r>
      <w:r w:rsidRPr="00344827">
        <w:rPr>
          <w:rFonts w:ascii="PF Square Sans Pro" w:hAnsi="PF Square Sans Pro" w:cstheme="minorHAnsi"/>
          <w:b/>
        </w:rPr>
        <w:t xml:space="preserve"> Безпечне, енерго-,  ресурсозберігаюче  та енергоефективне середовище</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Посилення уваги до охорони навколишнього природного середовища, раціонального використання природних ресурсів, забезпечення екологічної безпеки життєдіяльності є передумовою сталого розвитку. Необхідно впроваджувати інтегрований підхід до управління природними ресурсами, їх невиснажливого використання й охорони від вичерпання і забруднення, формування екологічно безпечних умов для життя і </w:t>
      </w:r>
      <w:r w:rsidRPr="00344827">
        <w:rPr>
          <w:rFonts w:ascii="PF Square Sans Pro" w:eastAsia="Calibri" w:hAnsi="PF Square Sans Pro" w:cs="Times New Roman"/>
        </w:rPr>
        <w:lastRenderedPageBreak/>
        <w:t xml:space="preserve">здоров’я населення, а також моніторинг за змінами природних і антропогенних процесів у природно-територіальних комплексах.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Одним із найзначніших факторів забруднення довкілля області залишаються відходи. Інтенсивна виробнича діяльність промислових підприємств спричинює утворення та накопичення значних об’ємів техногенних відходів, що негативно впливають на екологічний стан території. Переважна більшість полігонів області працює в режимі перевантаження і потребує значних коштів на їх реконструкцію та технічне переоснащення. При цьому потужність багатьох полігонів недостатня для промислового сортування і перероблення відходів. У селищах та селах побутові відходи розміщують на несанкціонованих звалищах. ТПВ складують у природних рельєфних утвореннях, відповідно стічні води, насичені забруднюючими речовинами, потрапляють у водні об’єкти. Майже на усіх сміттєзвалищах області не проводиться розділення відходів.</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Велику шкоду річкам області завдає комунальне господарство. Тільки 8% стоків можна вважати очищеними. Забруднення річок суттєво погіршує якість підземних вод, що є основними джерелами водопостачання для населення та промисловості області. Значний вплив на формування якості підземних вод справляють поверхневі води, зворотні води, зокрема, води шахтного водовідливу. Також на підземні води суттєво впливають полігони.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Розвиток природно-заповідного фонду є одним із пріоритетних напрямів природоохоронної роботи зі збереження унікальних і типових природних ландшафтів, створення умов для відновлення видової різноманітності флори та фауни. Природні ландшафти та ресурси Луганщини перебувають під значним техногенним та антропогенним навантаженням. Кліматичні умови степової зони створюють ризики для відтворення та розведення лісів, їх збереження. За цих умов питання збереження біологічного різноманіття набуває стратегічного значення для забезпечення екологічної безпеки.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Ключовим завданням в сфері екології є налагодження ефективного функціонування системи моніторингу довкілля шляхом впровадження державної стратегії і плану дій на обласному рівні, а також створення систем постійного моніторингу за станом техногенно-вразливих та екологічно небезпечних об’єктів, у тому числі що знаходяться на непідконтрольних Україні територіях.</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Забезпечення населення області питною водою є одним із пріоритетних завдань, виконання якого необхідно для збереження здоров’я, поліпшення умов діяльності та підвищення рівня життя населення. Наявна система водопровідно-каналізаційного господарства перебуває в поганому технічному стані. Ресурси бюджетного фінансування (у т. ч. на реалізацію регіональної програми «Питна вода Луганщини») не дозволяють здійснювати необхідні капітальні витрати в мережу впродовж останніх десятиріч. Така ситуація відображається на високих операційних витратах на утримання мережі, які з підвищенням вартості енергоносіїв та заробітної плати постійно зростає і призводить до ще більшого розриву між реальною</w:t>
      </w:r>
      <w:r w:rsidRPr="00344827">
        <w:t xml:space="preserve"> </w:t>
      </w:r>
      <w:r w:rsidRPr="00344827">
        <w:rPr>
          <w:rFonts w:ascii="PF Square Sans Pro" w:eastAsia="Calibri" w:hAnsi="PF Square Sans Pro" w:cs="Times New Roman"/>
        </w:rPr>
        <w:t xml:space="preserve">собівартістю і встановленими тарифами, ще більшої збитковості підприємств. В умовах впровадження бюджетної та фінансової децентралізації, місцеві бюджети матимуть більші можливості та ресурси для підтримки своїх комунальних підприємств, однак для отримання сталого ефекту у довгостроковій перспективі важливо надавати цільове фінансування не на покриття збитків, а на модернізацію, оптимізацію та розвиток всієї системи, з чітким визначенням пріоритетів по заміні найбільш енергоємного та критичного обладнання, проектів з поліпшення якості обслуговування та зазначенням економічного, соціального та екологічного ефекту.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В області, як і в цілому по Україні, більшість генеруючого обладнання підприємств великої і малої теплоенергетики технічно й морально зношене, відпрацювало свій ресурс і потребує модернізації та заміни. Ситуація, що склалася на газопостачальному ринку, спричинює значну залежність від імпортованого природного газу. Це призводить до високої питомої ваги палива у тарифах на теплову енергію, невідповідності тарифів на газ та теплову енергію для населення закупівельній ціні імпортованого природного газу та зростання соціальної напруги через необхідність їх підвищення. Засобом розв’язання цих проблем є впровадження нових енергоефективних і екологічно чистих технологій та обладнання для комунальної теплоенергетики на основі фундаментальних і прикладних досліджень наукових установ із залученням підприємств галузі. Також актуальним є завдання посилити спроможність громад щодо забезпечення енергозбереження та підвищення енергоефективності на взаємовигідних для людей і бюджету умовах – реалізації проектів з енергомодернізації, використання альтернативних видів палива та джерел енергії; укладання енергосервісних договорів (перфоманс-контрактів) та програм з відшкодування частини коштів за «теплими» кредитами. </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38"/>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Створити цілісну систему поводження з твердими побутовими відходами, зокрема проектування та будівництво центрального полігону</w:t>
      </w:r>
    </w:p>
    <w:p w:rsidR="0010420A" w:rsidRPr="00344827" w:rsidRDefault="0010420A" w:rsidP="0010420A">
      <w:pPr>
        <w:widowControl w:val="0"/>
        <w:numPr>
          <w:ilvl w:val="0"/>
          <w:numId w:val="38"/>
        </w:numPr>
        <w:spacing w:after="0" w:line="240" w:lineRule="auto"/>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Забезпечити ефективну діяльність системи моніторингу навколишнього природного середовища</w:t>
      </w:r>
    </w:p>
    <w:p w:rsidR="0010420A" w:rsidRPr="00344827" w:rsidRDefault="0010420A" w:rsidP="0010420A">
      <w:pPr>
        <w:widowControl w:val="0"/>
        <w:numPr>
          <w:ilvl w:val="0"/>
          <w:numId w:val="38"/>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Підвищити ефективність та забезпечити надійність надання послуг з водопостачання та водовідведення населенню Луганської області</w:t>
      </w:r>
    </w:p>
    <w:p w:rsidR="0010420A" w:rsidRPr="00344827" w:rsidRDefault="0010420A" w:rsidP="0010420A">
      <w:pPr>
        <w:widowControl w:val="0"/>
        <w:numPr>
          <w:ilvl w:val="0"/>
          <w:numId w:val="38"/>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lastRenderedPageBreak/>
        <w:t xml:space="preserve">Сприяти енергоефективності та розвитку альтернативної енергетики із застосуванням принципів співфінансування та </w:t>
      </w:r>
      <w:r w:rsidRPr="00344827">
        <w:rPr>
          <w:rFonts w:ascii="PF Square Sans Pro" w:eastAsia="Times New Roman" w:hAnsi="PF Square Sans Pro" w:cstheme="minorHAnsi"/>
          <w:lang w:eastAsia="uk-UA"/>
        </w:rPr>
        <w:t>ЕСКО механізму</w:t>
      </w:r>
    </w:p>
    <w:p w:rsidR="0010420A" w:rsidRPr="00344827" w:rsidRDefault="0010420A" w:rsidP="0010420A">
      <w:pPr>
        <w:widowControl w:val="0"/>
        <w:numPr>
          <w:ilvl w:val="0"/>
          <w:numId w:val="38"/>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охорону та розширення мережі територій та об'єктів природно-заповідного фонду</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Будівництво центрального об’єкту поводження з ТПВ</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Відсоток охоплення населення області послугою з вивезення ТПВ</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введених в експлуатацію сміттєсортувальних/сміттєпереробних станцій/комплексів</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ліквідованих несанкціонованих сміттєзвалищ</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Протяжність збудованих/реконструйованих магістральних та розподільчих водоводів</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Питомі витрати при виробництві тепла котельнями</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Частка втрат в електромережах</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Частка втрат у тепломережах</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Частка місцевих альтернативних видів палива в місцевих паливно-енергетичних балансах</w:t>
      </w:r>
    </w:p>
    <w:p w:rsidR="0010420A" w:rsidRPr="00344827" w:rsidRDefault="0010420A" w:rsidP="0010420A">
      <w:pPr>
        <w:numPr>
          <w:ilvl w:val="0"/>
          <w:numId w:val="51"/>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об’єктів на території області з використанням альтернативної енергетики</w:t>
      </w:r>
    </w:p>
    <w:p w:rsidR="0010420A" w:rsidRPr="00344827" w:rsidRDefault="0010420A" w:rsidP="0010420A">
      <w:pPr>
        <w:numPr>
          <w:ilvl w:val="0"/>
          <w:numId w:val="51"/>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Кількість термомодернізованих будівель</w:t>
      </w:r>
    </w:p>
    <w:p w:rsidR="0010420A" w:rsidRPr="00344827" w:rsidRDefault="0010420A" w:rsidP="0010420A">
      <w:pPr>
        <w:numPr>
          <w:ilvl w:val="0"/>
          <w:numId w:val="51"/>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житлових будівель, обладнаних засобами обліку теплової енергії </w:t>
      </w:r>
    </w:p>
    <w:p w:rsidR="0010420A" w:rsidRPr="00344827" w:rsidRDefault="0010420A" w:rsidP="0010420A">
      <w:pPr>
        <w:numPr>
          <w:ilvl w:val="0"/>
          <w:numId w:val="51"/>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 xml:space="preserve">Кількість </w:t>
      </w:r>
      <w:r w:rsidRPr="00344827">
        <w:rPr>
          <w:rFonts w:ascii="PF Square Sans Pro" w:eastAsia="Times New Roman" w:hAnsi="PF Square Sans Pro" w:cstheme="minorHAnsi"/>
          <w:lang w:eastAsia="uk-UA"/>
        </w:rPr>
        <w:t>ЕСКО договорів</w:t>
      </w:r>
    </w:p>
    <w:p w:rsidR="0010420A" w:rsidRPr="00344827" w:rsidRDefault="0010420A" w:rsidP="0010420A">
      <w:pPr>
        <w:numPr>
          <w:ilvl w:val="0"/>
          <w:numId w:val="51"/>
        </w:numPr>
        <w:spacing w:after="0" w:line="240" w:lineRule="auto"/>
        <w:contextualSpacing/>
        <w:jc w:val="both"/>
        <w:rPr>
          <w:rFonts w:ascii="PF Square Sans Pro" w:eastAsia="Times New Roman" w:hAnsi="PF Square Sans Pro" w:cs="Times New Roman"/>
          <w:lang w:eastAsia="ru-RU"/>
        </w:rPr>
      </w:pPr>
      <w:r w:rsidRPr="00344827">
        <w:rPr>
          <w:rFonts w:ascii="PF Square Sans Pro" w:eastAsia="Times New Roman" w:hAnsi="PF Square Sans Pro" w:cs="Times New Roman"/>
          <w:lang w:eastAsia="ru-RU"/>
        </w:rPr>
        <w:t>Викиди CO2 до рівня 1990 року</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Площа земель природно-заповідного фонду</w:t>
      </w:r>
    </w:p>
    <w:p w:rsidR="0010420A" w:rsidRPr="00344827" w:rsidRDefault="0010420A" w:rsidP="0010420A">
      <w:pPr>
        <w:widowControl w:val="0"/>
        <w:numPr>
          <w:ilvl w:val="0"/>
          <w:numId w:val="51"/>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Лісистість території</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cPr>
          <w:p w:rsidR="0010420A" w:rsidRPr="00344827" w:rsidRDefault="0010420A" w:rsidP="0010420A">
            <w:p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3.3.1.</w:t>
            </w:r>
            <w:r w:rsidRPr="00344827">
              <w:t xml:space="preserve"> </w:t>
            </w:r>
            <w:r w:rsidRPr="00344827">
              <w:rPr>
                <w:rFonts w:ascii="PF Square Sans Pro" w:eastAsia="Times New Roman" w:hAnsi="PF Square Sans Pro" w:cstheme="minorHAnsi"/>
                <w:lang w:eastAsia="uk-UA"/>
              </w:rPr>
              <w:t>Створення системи поводження з твердими побутовими відходами</w:t>
            </w:r>
          </w:p>
        </w:tc>
        <w:tc>
          <w:tcPr>
            <w:tcW w:w="7512" w:type="dxa"/>
            <w:shd w:val="clear" w:color="auto" w:fill="FFFFFF"/>
          </w:tcPr>
          <w:p w:rsidR="0010420A" w:rsidRPr="00344827" w:rsidRDefault="0010420A" w:rsidP="0010420A">
            <w:pPr>
              <w:numPr>
                <w:ilvl w:val="0"/>
                <w:numId w:val="19"/>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Проектування та будівництво центрального об’єкту поводження з твердими побутовими відходами</w:t>
            </w:r>
          </w:p>
          <w:p w:rsidR="0010420A" w:rsidRPr="00344827" w:rsidRDefault="0010420A" w:rsidP="0010420A">
            <w:pPr>
              <w:numPr>
                <w:ilvl w:val="0"/>
                <w:numId w:val="19"/>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Проведення діяльності, яка спрямована на запобігання утворенню відходів, їх збирання, перевезення, сортування, зберігання, оброблення, перероблення, утилізації, видалення, знешкодження і захоронення, включаючи контроль за цими операціями та нагляд за місцями видалення</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Завдання 3.3.2. Раціональне використання водних ресурсів та зменшення забруднення природного  середовища скидами стічних вод </w:t>
            </w:r>
          </w:p>
        </w:tc>
        <w:tc>
          <w:tcPr>
            <w:tcW w:w="7512" w:type="dxa"/>
            <w:shd w:val="clear" w:color="auto" w:fill="FFFFFF"/>
          </w:tcPr>
          <w:p w:rsidR="009108FE" w:rsidRPr="00E05209" w:rsidRDefault="009108FE" w:rsidP="009108FE">
            <w:pPr>
              <w:pStyle w:val="a3"/>
              <w:numPr>
                <w:ilvl w:val="0"/>
                <w:numId w:val="14"/>
              </w:numPr>
              <w:spacing w:after="0" w:line="240" w:lineRule="auto"/>
              <w:ind w:left="324" w:hanging="324"/>
              <w:rPr>
                <w:rFonts w:ascii="PF Square Sans Pro" w:eastAsia="Times New Roman" w:hAnsi="PF Square Sans Pro" w:cstheme="minorHAnsi"/>
                <w:lang w:eastAsia="uk-UA"/>
              </w:rPr>
            </w:pPr>
            <w:r w:rsidRPr="00E05209">
              <w:rPr>
                <w:rFonts w:ascii="PF Square Sans Pro" w:eastAsia="Times New Roman" w:hAnsi="PF Square Sans Pro" w:cstheme="minorHAnsi"/>
                <w:lang w:eastAsia="uk-UA"/>
              </w:rPr>
              <w:t>Будівництво та модернізація системи централізованого водопостачання та водовідведення населених пунктів, а саме: свердловини питної води, магістральні та розподільчі водоводи, каналізаційні колектори, насосні станції, очисні споруди, тощо</w:t>
            </w:r>
          </w:p>
          <w:p w:rsidR="0010420A" w:rsidRPr="00344827" w:rsidRDefault="009108FE" w:rsidP="009108FE">
            <w:pPr>
              <w:pStyle w:val="a3"/>
              <w:numPr>
                <w:ilvl w:val="0"/>
                <w:numId w:val="14"/>
              </w:numPr>
              <w:spacing w:after="0" w:line="240" w:lineRule="auto"/>
              <w:ind w:left="324" w:hanging="324"/>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Будівництво станції очищення шахтних вод шахт регіону</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3.3.3. Створення системи спостережень за забрудненням навколишнього природного середовища відповідно до вимог Директив ЄС</w:t>
            </w:r>
          </w:p>
        </w:tc>
        <w:tc>
          <w:tcPr>
            <w:tcW w:w="7512" w:type="dxa"/>
            <w:shd w:val="clear" w:color="auto" w:fill="FFFFFF"/>
          </w:tcPr>
          <w:p w:rsidR="009108FE" w:rsidRPr="00670D78" w:rsidRDefault="009108FE" w:rsidP="009108FE">
            <w:pPr>
              <w:pStyle w:val="a3"/>
              <w:numPr>
                <w:ilvl w:val="0"/>
                <w:numId w:val="14"/>
              </w:numPr>
              <w:spacing w:after="0" w:line="240" w:lineRule="auto"/>
              <w:ind w:left="324" w:hanging="324"/>
              <w:rPr>
                <w:rFonts w:ascii="PF Square Sans Pro" w:eastAsia="Times New Roman" w:hAnsi="PF Square Sans Pro" w:cstheme="minorHAnsi"/>
                <w:lang w:eastAsia="uk-UA"/>
              </w:rPr>
            </w:pPr>
            <w:r w:rsidRPr="00670D78">
              <w:rPr>
                <w:rFonts w:ascii="PF Square Sans Pro" w:eastAsia="Times New Roman" w:hAnsi="PF Square Sans Pro" w:cstheme="minorHAnsi"/>
                <w:color w:val="000000" w:themeColor="text1"/>
                <w:lang w:eastAsia="uk-UA"/>
              </w:rPr>
              <w:t>Розширення існуючої мережі спостережень за заб</w:t>
            </w:r>
            <w:r>
              <w:rPr>
                <w:rFonts w:ascii="PF Square Sans Pro" w:eastAsia="Times New Roman" w:hAnsi="PF Square Sans Pro" w:cstheme="minorHAnsi"/>
                <w:color w:val="000000" w:themeColor="text1"/>
                <w:lang w:eastAsia="uk-UA"/>
              </w:rPr>
              <w:t>рудненням атмосферного повітря</w:t>
            </w:r>
          </w:p>
          <w:p w:rsidR="009108FE" w:rsidRPr="009108FE" w:rsidRDefault="009108FE" w:rsidP="009108FE">
            <w:pPr>
              <w:pStyle w:val="a3"/>
              <w:numPr>
                <w:ilvl w:val="0"/>
                <w:numId w:val="14"/>
              </w:numPr>
              <w:spacing w:after="0" w:line="240" w:lineRule="auto"/>
              <w:rPr>
                <w:rFonts w:ascii="PF Square Sans Pro" w:eastAsia="Times New Roman" w:hAnsi="PF Square Sans Pro" w:cstheme="minorHAnsi"/>
                <w:color w:val="000000" w:themeColor="text1"/>
                <w:lang w:eastAsia="uk-UA"/>
              </w:rPr>
            </w:pPr>
            <w:r w:rsidRPr="00B14E95">
              <w:rPr>
                <w:rFonts w:ascii="PF Square Sans Pro" w:eastAsia="Times New Roman" w:hAnsi="PF Square Sans Pro" w:cstheme="minorHAnsi"/>
                <w:color w:val="000000" w:themeColor="text1"/>
                <w:lang w:eastAsia="uk-UA"/>
              </w:rPr>
              <w:t xml:space="preserve">Розширення існуючої мережі спостережень та лабораторного контролю за станом поверхневих вод </w:t>
            </w:r>
          </w:p>
          <w:p w:rsidR="0010420A" w:rsidRPr="00344827" w:rsidRDefault="009108FE" w:rsidP="009108FE">
            <w:pPr>
              <w:pStyle w:val="a3"/>
              <w:numPr>
                <w:ilvl w:val="0"/>
                <w:numId w:val="14"/>
              </w:numPr>
              <w:spacing w:after="0" w:line="240" w:lineRule="auto"/>
              <w:rPr>
                <w:rFonts w:ascii="PF Square Sans Pro" w:eastAsia="Times New Roman" w:hAnsi="PF Square Sans Pro" w:cstheme="minorHAnsi"/>
                <w:lang w:eastAsia="uk-UA"/>
              </w:rPr>
            </w:pPr>
            <w:r w:rsidRPr="009108FE">
              <w:rPr>
                <w:rFonts w:ascii="PF Square Sans Pro" w:eastAsia="Times New Roman" w:hAnsi="PF Square Sans Pro" w:cstheme="minorHAnsi"/>
                <w:color w:val="000000" w:themeColor="text1"/>
                <w:lang w:eastAsia="uk-UA"/>
              </w:rPr>
              <w:t xml:space="preserve">Впровадження ефективних заходів щодо забезпечення контролю </w:t>
            </w:r>
            <w:r>
              <w:rPr>
                <w:rFonts w:ascii="PF Square Sans Pro" w:eastAsia="Times New Roman" w:hAnsi="PF Square Sans Pro" w:cstheme="minorHAnsi"/>
                <w:color w:val="000000" w:themeColor="text1"/>
                <w:lang w:eastAsia="uk-UA"/>
              </w:rPr>
              <w:t>за використанням хімічних речовин в сільському господарстві та їх впливу на поверхневі та підземні води</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Завдання 3.3.4. </w:t>
            </w:r>
            <w:r w:rsidR="009108FE">
              <w:rPr>
                <w:rFonts w:ascii="PF Square Sans Pro" w:eastAsia="Times New Roman" w:hAnsi="PF Square Sans Pro" w:cstheme="minorHAnsi"/>
                <w:lang w:eastAsia="uk-UA"/>
              </w:rPr>
              <w:t xml:space="preserve"> </w:t>
            </w:r>
            <w:r w:rsidR="009108FE" w:rsidRPr="009108FE">
              <w:rPr>
                <w:rFonts w:ascii="PF Square Sans Pro" w:eastAsia="Times New Roman" w:hAnsi="PF Square Sans Pro" w:cstheme="minorHAnsi"/>
                <w:lang w:eastAsia="uk-UA"/>
              </w:rPr>
              <w:t xml:space="preserve">Ефективний енергоменеджмент </w:t>
            </w:r>
            <w:r w:rsidR="009108FE">
              <w:rPr>
                <w:rFonts w:ascii="PF Square Sans Pro" w:eastAsia="Times New Roman" w:hAnsi="PF Square Sans Pro" w:cstheme="minorHAnsi"/>
                <w:lang w:eastAsia="uk-UA"/>
              </w:rPr>
              <w:t>та сприяння енергоефективності</w:t>
            </w:r>
          </w:p>
        </w:tc>
        <w:tc>
          <w:tcPr>
            <w:tcW w:w="7512" w:type="dxa"/>
            <w:shd w:val="clear" w:color="auto" w:fill="FFFFFF"/>
          </w:tcPr>
          <w:p w:rsidR="0010420A" w:rsidRPr="00344827" w:rsidRDefault="0010420A" w:rsidP="0010420A">
            <w:pPr>
              <w:numPr>
                <w:ilvl w:val="0"/>
                <w:numId w:val="14"/>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Впровадження заходів, спрямованих на поступове заміщення нерентабельних котелень на нові блочно-модульні котельні з сучасним теплогенеруючим обладнанням, яке здатне працювати на альтернативному паливі та має значно вищій ККД</w:t>
            </w:r>
          </w:p>
          <w:p w:rsidR="0010420A" w:rsidRPr="00344827" w:rsidRDefault="0010420A" w:rsidP="0010420A">
            <w:pPr>
              <w:numPr>
                <w:ilvl w:val="0"/>
                <w:numId w:val="14"/>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Термомодернізація будівель</w:t>
            </w:r>
          </w:p>
          <w:p w:rsidR="0010420A" w:rsidRPr="00344827" w:rsidRDefault="0010420A" w:rsidP="0010420A">
            <w:pPr>
              <w:numPr>
                <w:ilvl w:val="0"/>
                <w:numId w:val="14"/>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Впровадження енергоефективних заходів в рамках підтримки донорської допомоги ПРООН, GiZ</w:t>
            </w:r>
          </w:p>
          <w:p w:rsidR="0010420A" w:rsidRPr="00344827" w:rsidRDefault="0010420A" w:rsidP="0010420A">
            <w:pPr>
              <w:numPr>
                <w:ilvl w:val="0"/>
                <w:numId w:val="14"/>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Впровадження ЕСКО-механізму</w:t>
            </w:r>
          </w:p>
          <w:p w:rsidR="0010420A" w:rsidRPr="00344827" w:rsidRDefault="0010420A" w:rsidP="0010420A">
            <w:pPr>
              <w:numPr>
                <w:ilvl w:val="0"/>
                <w:numId w:val="14"/>
              </w:numPr>
              <w:spacing w:after="0" w:line="240" w:lineRule="auto"/>
              <w:ind w:left="324" w:hanging="324"/>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Навчання енергоменеджерів в регіоні</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3.3.5 Охорона та розширення мережі територій та об'єктів природно-заповідного фонду місцевого значення</w:t>
            </w:r>
          </w:p>
        </w:tc>
        <w:tc>
          <w:tcPr>
            <w:tcW w:w="7512" w:type="dxa"/>
            <w:shd w:val="clear" w:color="auto" w:fill="FFFFFF"/>
          </w:tcPr>
          <w:p w:rsidR="009108FE" w:rsidRPr="00670D78" w:rsidRDefault="009108FE" w:rsidP="009108FE">
            <w:pPr>
              <w:pStyle w:val="a3"/>
              <w:numPr>
                <w:ilvl w:val="0"/>
                <w:numId w:val="14"/>
              </w:numPr>
              <w:spacing w:after="0" w:line="240" w:lineRule="auto"/>
              <w:ind w:left="324" w:hanging="324"/>
              <w:rPr>
                <w:rFonts w:ascii="PF Square Sans Pro" w:eastAsia="Times New Roman" w:hAnsi="PF Square Sans Pro" w:cstheme="minorHAnsi"/>
                <w:lang w:eastAsia="uk-UA"/>
              </w:rPr>
            </w:pPr>
            <w:r w:rsidRPr="00670D78">
              <w:rPr>
                <w:rFonts w:ascii="PF Square Sans Pro" w:eastAsia="Times New Roman" w:hAnsi="PF Square Sans Pro" w:cstheme="minorHAnsi"/>
                <w:lang w:eastAsia="uk-UA"/>
              </w:rPr>
              <w:t>Розширення територій природно-заповідного фонду (шляхом оголошення нових територій та об’єктів природно-заповідного фонду)</w:t>
            </w:r>
          </w:p>
          <w:p w:rsidR="009108FE" w:rsidRPr="00670D78" w:rsidRDefault="009108FE" w:rsidP="009108FE">
            <w:pPr>
              <w:pStyle w:val="a3"/>
              <w:numPr>
                <w:ilvl w:val="0"/>
                <w:numId w:val="14"/>
              </w:numPr>
              <w:spacing w:after="0" w:line="240" w:lineRule="auto"/>
              <w:ind w:left="324" w:hanging="324"/>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 xml:space="preserve">Впровадження ефективних заходів щодо </w:t>
            </w:r>
            <w:r w:rsidRPr="0022084D">
              <w:rPr>
                <w:rFonts w:ascii="PF Square Sans Pro" w:eastAsia="Times New Roman" w:hAnsi="PF Square Sans Pro" w:cstheme="minorHAnsi"/>
                <w:lang w:eastAsia="uk-UA"/>
              </w:rPr>
              <w:t>додержання</w:t>
            </w:r>
            <w:r w:rsidRPr="00670D78">
              <w:rPr>
                <w:rFonts w:ascii="PF Square Sans Pro" w:eastAsia="Times New Roman" w:hAnsi="PF Square Sans Pro" w:cstheme="minorHAnsi"/>
                <w:lang w:eastAsia="uk-UA"/>
              </w:rPr>
              <w:t xml:space="preserve">  вимог щодо охорони територій та  об’єктів природно-заповідного фонду  під  час  здійснення  господарської, управлінської  та  іншої  діяльності, </w:t>
            </w:r>
            <w:r w:rsidRPr="00670D78">
              <w:rPr>
                <w:rFonts w:ascii="PF Square Sans Pro" w:eastAsia="Times New Roman" w:hAnsi="PF Square Sans Pro" w:cstheme="minorHAnsi"/>
                <w:lang w:eastAsia="uk-UA"/>
              </w:rPr>
              <w:lastRenderedPageBreak/>
              <w:t>проведення інших заходів з метою збереження територій та об’єктів природно-заповідного фонду</w:t>
            </w:r>
          </w:p>
          <w:p w:rsidR="0010420A" w:rsidRPr="00344827" w:rsidRDefault="009108FE" w:rsidP="009108FE">
            <w:pPr>
              <w:numPr>
                <w:ilvl w:val="0"/>
                <w:numId w:val="14"/>
              </w:numPr>
              <w:spacing w:after="0" w:line="240" w:lineRule="auto"/>
              <w:ind w:left="324" w:hanging="324"/>
              <w:contextualSpacing/>
              <w:rPr>
                <w:rFonts w:ascii="PF Square Sans Pro" w:eastAsia="Times New Roman" w:hAnsi="PF Square Sans Pro" w:cstheme="minorHAnsi"/>
                <w:lang w:eastAsia="uk-UA"/>
              </w:rPr>
            </w:pPr>
            <w:r w:rsidRPr="00670D78">
              <w:rPr>
                <w:rFonts w:ascii="PF Square Sans Pro" w:eastAsia="Times New Roman" w:hAnsi="PF Square Sans Pro" w:cstheme="minorHAnsi"/>
                <w:lang w:eastAsia="uk-UA"/>
              </w:rPr>
              <w:t>Підвищення рівня обізнаності населення щодо цінностей територій та об’єктів природно-заповідного фонду</w:t>
            </w:r>
          </w:p>
        </w:tc>
      </w:tr>
    </w:tbl>
    <w:p w:rsidR="0010420A" w:rsidRPr="00344827" w:rsidRDefault="0010420A" w:rsidP="0010420A">
      <w:pPr>
        <w:spacing w:after="0" w:line="240" w:lineRule="auto"/>
      </w:pPr>
    </w:p>
    <w:p w:rsidR="0010420A" w:rsidRPr="00344827" w:rsidRDefault="0010420A" w:rsidP="0010420A">
      <w:pPr>
        <w:shd w:val="clear" w:color="auto" w:fill="DEEAF6" w:themeFill="accent1" w:themeFillTint="33"/>
        <w:spacing w:after="0" w:line="240" w:lineRule="auto"/>
      </w:pPr>
      <w:r w:rsidRPr="00344827">
        <w:rPr>
          <w:rFonts w:ascii="PF Square Sans Pro" w:eastAsia="Times New Roman" w:hAnsi="PF Square Sans Pro" w:cstheme="minorHAnsi"/>
          <w:b/>
          <w:lang w:eastAsia="uk-UA"/>
        </w:rPr>
        <w:t>СТРАТЕГІЧНА ЦІЛЬ 4. Безпека, національна ідентичність та цілісний інформаційний простір</w:t>
      </w:r>
    </w:p>
    <w:p w:rsidR="0010420A" w:rsidRPr="00344827" w:rsidRDefault="0010420A" w:rsidP="0010420A">
      <w:pPr>
        <w:spacing w:after="0" w:line="240" w:lineRule="auto"/>
        <w:ind w:firstLine="567"/>
        <w:jc w:val="both"/>
        <w:rPr>
          <w:rFonts w:ascii="PF Square Sans Pro" w:hAnsi="PF Square Sans Pro"/>
        </w:rPr>
      </w:pPr>
      <w:r w:rsidRPr="00344827">
        <w:rPr>
          <w:rFonts w:ascii="PF Square Sans Pro" w:hAnsi="PF Square Sans Pro"/>
        </w:rPr>
        <w:t>Головний акцент стратегічної цілі 4 зроблений на безпеці людей., яка включає не тільки захищеність для життя та здоров'я людей (гуманітарне розмінування на територіях, прилеглих до бойових дій області), безпеку для проживання та пересування територією області, захист від стихійних лих та надзвичайних обставин, але й «громадську безпеку і порядок» – захищеність життєво важливих для суспільства та особи інтересів, прав і свобод людини і громадянина. При цьому важлива роль відводиться формуванню активного громадянського суспільства.</w:t>
      </w:r>
    </w:p>
    <w:p w:rsidR="0010420A" w:rsidRPr="00344827" w:rsidRDefault="0010420A" w:rsidP="0010420A">
      <w:pPr>
        <w:spacing w:after="0" w:line="240" w:lineRule="auto"/>
        <w:ind w:firstLine="567"/>
        <w:jc w:val="both"/>
        <w:rPr>
          <w:rFonts w:ascii="PF Square Sans Pro" w:hAnsi="PF Square Sans Pro"/>
        </w:rPr>
      </w:pPr>
      <w:r w:rsidRPr="00344827">
        <w:rPr>
          <w:rFonts w:ascii="PF Square Sans Pro" w:hAnsi="PF Square Sans Pro"/>
        </w:rPr>
        <w:t xml:space="preserve">Особлива увага приділена формуванню ефективного інформаційного поля як на технічному рівні - шляхом покриття телерадіоканалами території області, так і активізації українського контенту в інформаційному просторі, а також в інтернет-просторі, соціальних мережах, що вимагає сприяння розбудові широкосмугового доступу до Інтернет, особливо на сільських територіях. </w:t>
      </w:r>
      <w:r w:rsidRPr="00344827">
        <w:t xml:space="preserve"> </w:t>
      </w:r>
      <w:r w:rsidRPr="00344827">
        <w:rPr>
          <w:rFonts w:ascii="PF Square Sans Pro" w:hAnsi="PF Square Sans Pro"/>
        </w:rPr>
        <w:t>Важливе завдання при цьому полягає у провадженні ефективних механізмів доступу громадян України, які живуть у зоні конфлікту до загальноукраїнського інформаційного простору, в першу чергу через розширення зони українського телерадіомовлення на тимчасово окуповані території і прилеглі райони.</w:t>
      </w: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b/>
        </w:rPr>
        <w:t xml:space="preserve">Мета. </w:t>
      </w:r>
      <w:r w:rsidRPr="00344827">
        <w:rPr>
          <w:rFonts w:ascii="PF Square Sans Pro" w:eastAsia="Calibri" w:hAnsi="PF Square Sans Pro" w:cs="Times New Roman"/>
        </w:rPr>
        <w:t xml:space="preserve">Забезпечення безпеки людей та формування загальноукраїнської єдності та соціальної згуртованості шляхом забезпечення безпечних умов проживання та пересування мешканців територією області, розбудови інформаційного простору регіону та активного громадянського суспільства. </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Мета стратегічної цілі передбачається через реалізацію таких операційних цілей:</w:t>
      </w:r>
    </w:p>
    <w:p w:rsidR="0010420A" w:rsidRPr="00344827" w:rsidRDefault="0010420A" w:rsidP="0010420A">
      <w:pPr>
        <w:spacing w:after="0" w:line="240" w:lineRule="auto"/>
        <w:ind w:firstLine="709"/>
        <w:jc w:val="both"/>
        <w:rPr>
          <w:rFonts w:ascii="PF Square Sans Pro" w:eastAsia="Calibri" w:hAnsi="PF Square Sans Pro" w:cs="Times New Roman"/>
        </w:rPr>
      </w:pPr>
    </w:p>
    <w:tbl>
      <w:tblPr>
        <w:tblW w:w="0" w:type="auto"/>
        <w:tblInd w:w="250" w:type="dxa"/>
        <w:tblBorders>
          <w:top w:val="single" w:sz="4" w:space="0" w:color="820041"/>
          <w:left w:val="single" w:sz="4" w:space="0" w:color="820041"/>
          <w:bottom w:val="single" w:sz="4" w:space="0" w:color="820041"/>
          <w:right w:val="single" w:sz="4" w:space="0" w:color="820041"/>
          <w:insideH w:val="single" w:sz="4" w:space="0" w:color="820041"/>
          <w:insideV w:val="single" w:sz="4" w:space="0" w:color="820041"/>
        </w:tblBorders>
        <w:tblLook w:val="04A0" w:firstRow="1" w:lastRow="0" w:firstColumn="1" w:lastColumn="0" w:noHBand="0" w:noVBand="1"/>
      </w:tblPr>
      <w:tblGrid>
        <w:gridCol w:w="2864"/>
        <w:gridCol w:w="3260"/>
        <w:gridCol w:w="3827"/>
      </w:tblGrid>
      <w:tr w:rsidR="0010420A" w:rsidRPr="00344827" w:rsidTr="00312983">
        <w:tc>
          <w:tcPr>
            <w:tcW w:w="2864"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4.1</w:t>
            </w:r>
          </w:p>
        </w:tc>
        <w:tc>
          <w:tcPr>
            <w:tcW w:w="3260"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4.2</w:t>
            </w:r>
          </w:p>
        </w:tc>
        <w:tc>
          <w:tcPr>
            <w:tcW w:w="3827" w:type="dxa"/>
            <w:shd w:val="clear" w:color="auto" w:fill="auto"/>
          </w:tcPr>
          <w:p w:rsidR="0010420A" w:rsidRPr="00344827" w:rsidRDefault="0010420A" w:rsidP="0010420A">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Операційна ціль 4.3</w:t>
            </w:r>
          </w:p>
        </w:tc>
      </w:tr>
      <w:tr w:rsidR="0010420A" w:rsidRPr="00344827" w:rsidTr="00312983">
        <w:trPr>
          <w:trHeight w:val="599"/>
        </w:trPr>
        <w:tc>
          <w:tcPr>
            <w:tcW w:w="2864"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Безпечна територія</w:t>
            </w:r>
          </w:p>
        </w:tc>
        <w:tc>
          <w:tcPr>
            <w:tcW w:w="3260"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Формування системи цінностей на засадах загальноукраїнської єдності та соціальної згуртованості</w:t>
            </w:r>
          </w:p>
        </w:tc>
        <w:tc>
          <w:tcPr>
            <w:tcW w:w="3827" w:type="dxa"/>
            <w:shd w:val="clear" w:color="auto" w:fill="auto"/>
          </w:tcPr>
          <w:p w:rsidR="0010420A" w:rsidRPr="00344827" w:rsidRDefault="0010420A" w:rsidP="0010420A">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Інформаційний простір регіону</w:t>
            </w:r>
          </w:p>
        </w:tc>
      </w:tr>
    </w:tbl>
    <w:p w:rsidR="0010420A" w:rsidRPr="00344827" w:rsidRDefault="0010420A" w:rsidP="0010420A">
      <w:pPr>
        <w:spacing w:after="0" w:line="240" w:lineRule="auto"/>
        <w:ind w:firstLine="567"/>
        <w:jc w:val="both"/>
        <w:rPr>
          <w:rFonts w:ascii="PF Square Sans Pro" w:hAnsi="PF Square Sans Pro"/>
        </w:rPr>
      </w:pPr>
    </w:p>
    <w:p w:rsidR="0010420A" w:rsidRPr="00344827" w:rsidRDefault="0010420A" w:rsidP="0010420A">
      <w:pPr>
        <w:widowControl w:val="0"/>
        <w:spacing w:after="0" w:line="240" w:lineRule="auto"/>
        <w:jc w:val="both"/>
        <w:rPr>
          <w:rFonts w:ascii="PF Square Sans Pro" w:eastAsia="Calibri" w:hAnsi="PF Square Sans Pro" w:cs="Times New Roman"/>
          <w:b/>
        </w:rPr>
      </w:pPr>
    </w:p>
    <w:p w:rsidR="0010420A" w:rsidRPr="00344827" w:rsidRDefault="0010420A" w:rsidP="0010420A">
      <w:pPr>
        <w:widowControl w:val="0"/>
        <w:spacing w:after="0" w:line="240" w:lineRule="auto"/>
        <w:jc w:val="both"/>
        <w:rPr>
          <w:rFonts w:ascii="PF Square Sans Pro" w:hAnsi="PF Square Sans Pro"/>
          <w:b/>
          <w:i/>
        </w:rPr>
      </w:pPr>
      <w:r w:rsidRPr="00344827">
        <w:rPr>
          <w:rFonts w:ascii="PF Square Sans Pro" w:hAnsi="PF Square Sans Pro"/>
          <w:b/>
          <w:i/>
        </w:rPr>
        <w:t>Загальні показники</w:t>
      </w:r>
    </w:p>
    <w:p w:rsidR="0010420A" w:rsidRPr="00344827" w:rsidRDefault="0010420A" w:rsidP="0010420A">
      <w:pPr>
        <w:widowControl w:val="0"/>
        <w:numPr>
          <w:ilvl w:val="0"/>
          <w:numId w:val="53"/>
        </w:numPr>
        <w:spacing w:after="0" w:line="240" w:lineRule="auto"/>
        <w:contextualSpacing/>
        <w:jc w:val="both"/>
        <w:rPr>
          <w:rFonts w:ascii="PF Square Sans Pro" w:hAnsi="PF Square Sans Pro"/>
        </w:rPr>
      </w:pPr>
      <w:r w:rsidRPr="00344827">
        <w:rPr>
          <w:rFonts w:ascii="PF Square Sans Pro" w:hAnsi="PF Square Sans Pro"/>
        </w:rPr>
        <w:t>Кількість осіб, що постраждали у випадках, пов’язаних із вибухонебезпечними предметами</w:t>
      </w:r>
    </w:p>
    <w:p w:rsidR="0010420A" w:rsidRPr="00344827" w:rsidRDefault="0010420A" w:rsidP="0010420A">
      <w:pPr>
        <w:widowControl w:val="0"/>
        <w:numPr>
          <w:ilvl w:val="0"/>
          <w:numId w:val="53"/>
        </w:numPr>
        <w:spacing w:after="0" w:line="240" w:lineRule="auto"/>
        <w:contextualSpacing/>
        <w:jc w:val="both"/>
        <w:rPr>
          <w:rFonts w:ascii="PF Square Sans Pro" w:hAnsi="PF Square Sans Pro"/>
        </w:rPr>
      </w:pPr>
      <w:r w:rsidRPr="00344827">
        <w:rPr>
          <w:rFonts w:ascii="PF Square Sans Pro" w:hAnsi="PF Square Sans Pro"/>
        </w:rPr>
        <w:t xml:space="preserve">Площа території області, охоплена українським теле- радіо ефіром </w:t>
      </w:r>
    </w:p>
    <w:p w:rsidR="0010420A" w:rsidRPr="00344827" w:rsidRDefault="0010420A" w:rsidP="0010420A">
      <w:pPr>
        <w:widowControl w:val="0"/>
        <w:numPr>
          <w:ilvl w:val="0"/>
          <w:numId w:val="53"/>
        </w:numPr>
        <w:spacing w:after="0" w:line="240" w:lineRule="auto"/>
        <w:contextualSpacing/>
        <w:jc w:val="both"/>
        <w:rPr>
          <w:rFonts w:ascii="PF Square Sans Pro" w:hAnsi="PF Square Sans Pro"/>
        </w:rPr>
      </w:pPr>
      <w:r w:rsidRPr="00344827">
        <w:rPr>
          <w:rFonts w:ascii="PF Square Sans Pro" w:hAnsi="PF Square Sans Pro"/>
        </w:rPr>
        <w:t>Частка населення області, які мають доступ до широкосмугового Інтернет</w:t>
      </w:r>
    </w:p>
    <w:p w:rsidR="0010420A" w:rsidRPr="00344827" w:rsidRDefault="0010420A" w:rsidP="0010420A">
      <w:pPr>
        <w:widowControl w:val="0"/>
        <w:spacing w:after="0" w:line="240" w:lineRule="auto"/>
        <w:jc w:val="both"/>
        <w:rPr>
          <w:rFonts w:ascii="PF Square Sans Pro" w:hAnsi="PF Square Sans Pro"/>
          <w:b/>
          <w:i/>
        </w:rPr>
      </w:pPr>
      <w:r w:rsidRPr="00344827">
        <w:rPr>
          <w:rFonts w:ascii="PF Square Sans Pro" w:hAnsi="PF Square Sans Pro"/>
          <w:b/>
          <w:i/>
        </w:rPr>
        <w:t>Взаємозв’язок з іншими стратегічними цілями</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Діяльність в рамках стратегічної цілі 4 корелюється і взаємодоповнюється стратегічними цілями </w:t>
      </w:r>
      <w:r w:rsidRPr="00344827">
        <w:rPr>
          <w:rFonts w:ascii="PF Square Sans Pro" w:eastAsia="Calibri" w:hAnsi="PF Square Sans Pro" w:cs="Times New Roman"/>
          <w:i/>
        </w:rPr>
        <w:t>1. Економічне зростання регіону: конкурентоспроможність, смарт-спецалізація, сприятливе бізнес-середовище</w:t>
      </w:r>
      <w:r w:rsidRPr="00344827">
        <w:rPr>
          <w:rFonts w:ascii="PF Square Sans Pro" w:eastAsia="Calibri" w:hAnsi="PF Square Sans Pro" w:cs="Times New Roman"/>
        </w:rPr>
        <w:t xml:space="preserve">, яка як економічна частина забезпечує відповідними ресурсами видатки стратегічної цілі 4, зокрема  сприянні розбудові широкосмугового доступу до Інтернет на сільських територіях; </w:t>
      </w:r>
      <w:r w:rsidRPr="00344827">
        <w:rPr>
          <w:rFonts w:ascii="PF Square Sans Pro" w:eastAsia="Calibri" w:hAnsi="PF Square Sans Pro" w:cs="Times New Roman"/>
          <w:i/>
        </w:rPr>
        <w:t>3. Ефективне управління, орієнтоване на людину</w:t>
      </w:r>
      <w:r w:rsidRPr="00344827">
        <w:rPr>
          <w:rFonts w:ascii="PF Square Sans Pro" w:eastAsia="Calibri" w:hAnsi="PF Square Sans Pro" w:cs="Times New Roman"/>
        </w:rPr>
        <w:t>, допомагаючи їй зберігати і покращувати якість людського капіталу, забезпечуючи соціальну згуртованість, залучаючи молодь до активної участі в житті громад.</w:t>
      </w:r>
    </w:p>
    <w:p w:rsidR="0010420A" w:rsidRPr="00344827" w:rsidRDefault="0010420A" w:rsidP="0010420A">
      <w:pPr>
        <w:spacing w:after="0" w:line="240" w:lineRule="auto"/>
        <w:jc w:val="both"/>
        <w:rPr>
          <w:rFonts w:ascii="PF Square Sans Pro" w:hAnsi="PF Square Sans Pro"/>
        </w:rPr>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4.1. Безпечна територія</w:t>
      </w:r>
    </w:p>
    <w:p w:rsidR="0010420A" w:rsidRPr="00344827" w:rsidRDefault="0010420A" w:rsidP="0010420A">
      <w:pPr>
        <w:widowControl w:val="0"/>
        <w:spacing w:after="0" w:line="240" w:lineRule="auto"/>
        <w:ind w:firstLine="567"/>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 масштабами розвитку техногенної сфери, насиченістю техногенно небезпечними підприємствами Луганська область посідає одне з перших місць в Україні, а за основними видами небезпеки по регіонах, з урахуванням щільності населення, вона входить до групи регіонів з критичним рівнем небезпеки виникнення надзвичайних ситуацій техногенного характеру.</w:t>
      </w:r>
      <w:r w:rsidRPr="00344827">
        <w:t xml:space="preserve"> </w:t>
      </w:r>
      <w:r w:rsidRPr="00344827">
        <w:rPr>
          <w:rFonts w:ascii="PF Square Sans Pro" w:eastAsia="Times New Roman" w:hAnsi="PF Square Sans Pro" w:cstheme="minorHAnsi"/>
          <w:lang w:eastAsia="uk-UA"/>
        </w:rPr>
        <w:t>На більшості потенційно небезпечних об’єктів зношеність технічного обладнання та устаткування перевищує 85%.</w:t>
      </w:r>
      <w:r w:rsidRPr="00344827">
        <w:t xml:space="preserve"> </w:t>
      </w:r>
      <w:r w:rsidRPr="00344827">
        <w:rPr>
          <w:rFonts w:ascii="PF Square Sans Pro" w:eastAsia="Times New Roman" w:hAnsi="PF Square Sans Pro" w:cstheme="minorHAnsi"/>
          <w:lang w:eastAsia="uk-UA"/>
        </w:rPr>
        <w:t>Для оповіщення та інформування населення про загрозу або виникнення надзвичайних ситуацій в області використовується автоматизована система централізованого оповіщення, яку введено в експлуатацію ще у 1987 році. Її модернізація можлива лише за відповідних змін, а саме,  розробки та прийняття нової системи і схем оповіщення по всіх регіонах України.</w:t>
      </w:r>
    </w:p>
    <w:p w:rsidR="0010420A" w:rsidRPr="00344827" w:rsidRDefault="0010420A" w:rsidP="0010420A">
      <w:pPr>
        <w:widowControl w:val="0"/>
        <w:spacing w:after="0" w:line="240" w:lineRule="auto"/>
        <w:ind w:firstLine="567"/>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Загрозу здоров’ю та життю цивільного населення становлять міни та боєприпаси, що не вибухнули, які залишились уздовж всієї лінії розмежування. У весняно-літній період, під час літних канікул та сезонних сільськогосподарських робіт, а також на  період закриття офіційного КВПП, значно підвищується ризик нещасних випадків серед цивільного населення. Однак до повного розмінування території важливо проводити </w:t>
      </w:r>
      <w:r w:rsidRPr="00344827">
        <w:rPr>
          <w:rFonts w:ascii="PF Square Sans Pro" w:eastAsia="Times New Roman" w:hAnsi="PF Square Sans Pro" w:cstheme="minorHAnsi"/>
          <w:lang w:eastAsia="uk-UA"/>
        </w:rPr>
        <w:lastRenderedPageBreak/>
        <w:t>інформаційно-роз’яснювальну роботу серед місцевого населення щодо мінної небезпеки, а також модернізувати програми з громадської безпеки (у т. ч. надання первинної медичної допомоги), які реалізовано в закладах освіти та на підприємствах області.</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numPr>
          <w:ilvl w:val="0"/>
          <w:numId w:val="14"/>
        </w:numPr>
        <w:spacing w:after="0" w:line="240" w:lineRule="auto"/>
        <w:ind w:left="709" w:hanging="283"/>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Сприяти організації гуманітарного розмінування на територіях та акваторіях регіону, у тому числі об’єктах природно-заповідного фонду </w:t>
      </w:r>
    </w:p>
    <w:p w:rsidR="0010420A" w:rsidRPr="00344827" w:rsidRDefault="0010420A" w:rsidP="0010420A">
      <w:pPr>
        <w:numPr>
          <w:ilvl w:val="0"/>
          <w:numId w:val="14"/>
        </w:numPr>
        <w:spacing w:after="0" w:line="240" w:lineRule="auto"/>
        <w:ind w:left="709" w:hanging="283"/>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Здійснити реконструкцію територіальної автоматизованої системи централізованого оповіщення</w:t>
      </w:r>
    </w:p>
    <w:p w:rsidR="0010420A" w:rsidRPr="00344827" w:rsidRDefault="0010420A" w:rsidP="0010420A">
      <w:pPr>
        <w:numPr>
          <w:ilvl w:val="0"/>
          <w:numId w:val="14"/>
        </w:numPr>
        <w:spacing w:after="0" w:line="240" w:lineRule="auto"/>
        <w:ind w:left="709" w:hanging="283"/>
        <w:contextualSpacing/>
        <w:jc w:val="both"/>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Забезпечити навчання населення діям у надзвичайних ситуаціях</w:t>
      </w:r>
      <w:r w:rsidRPr="00344827">
        <w:rPr>
          <w:rFonts w:ascii="PF Square Sans Pro" w:eastAsia="Times New Roman" w:hAnsi="PF Square Sans Pro" w:cs="Calibri"/>
          <w:lang w:eastAsia="uk-UA"/>
        </w:rPr>
        <w:t xml:space="preserve"> з урахуванням гендерно-орієнтованого підходу</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Площа території області, обстеженої на наявність вибухонебезпечних предметів</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Частка населення, охоплена регіональною системою централізованого оповіщення</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заходів щодо питань надзвичайних ситуацій та осіб, що брали в них участь</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заходів щодо питань насильства та осіб, що брали в них участь</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4.1.1. Створити безпечні умови для проживання та пересування територією області</w:t>
            </w:r>
            <w:r w:rsidRPr="00344827">
              <w:t xml:space="preserve"> </w:t>
            </w:r>
            <w:r w:rsidRPr="00344827">
              <w:rPr>
                <w:rFonts w:ascii="PF Square Sans Pro" w:eastAsia="Times New Roman" w:hAnsi="PF Square Sans Pro" w:cstheme="minorHAnsi"/>
                <w:lang w:eastAsia="uk-UA"/>
              </w:rPr>
              <w:t>з урахуванням гендерно-орієнтованого підходу</w:t>
            </w:r>
          </w:p>
        </w:tc>
        <w:tc>
          <w:tcPr>
            <w:tcW w:w="7512" w:type="dxa"/>
            <w:shd w:val="clear" w:color="auto" w:fill="FFFFFF"/>
          </w:tcPr>
          <w:p w:rsidR="009108FE" w:rsidRDefault="009108FE" w:rsidP="009108FE">
            <w:pPr>
              <w:pStyle w:val="a3"/>
              <w:numPr>
                <w:ilvl w:val="0"/>
                <w:numId w:val="14"/>
              </w:numPr>
              <w:spacing w:after="0" w:line="240" w:lineRule="auto"/>
              <w:ind w:left="316" w:hanging="31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 xml:space="preserve">Організація гуманітарного розмінування на територіях та акваторіях регіону, у тому числі об’єктах природно-заповідного фонду </w:t>
            </w:r>
          </w:p>
          <w:p w:rsidR="009108FE" w:rsidRPr="008B6792" w:rsidRDefault="009108FE" w:rsidP="009108FE">
            <w:pPr>
              <w:pStyle w:val="a3"/>
              <w:numPr>
                <w:ilvl w:val="0"/>
                <w:numId w:val="14"/>
              </w:numPr>
              <w:spacing w:after="0" w:line="240" w:lineRule="auto"/>
              <w:ind w:left="316" w:hanging="316"/>
              <w:rPr>
                <w:rFonts w:ascii="PF Square Sans Pro" w:eastAsia="Times New Roman" w:hAnsi="PF Square Sans Pro" w:cstheme="minorHAnsi"/>
                <w:lang w:eastAsia="uk-UA"/>
              </w:rPr>
            </w:pPr>
            <w:r w:rsidRPr="00D92A98">
              <w:rPr>
                <w:rFonts w:ascii="PF Square Sans Pro" w:eastAsia="Times New Roman" w:hAnsi="PF Square Sans Pro" w:cstheme="minorHAnsi"/>
                <w:lang w:eastAsia="uk-UA"/>
              </w:rPr>
              <w:t>Реконструкція територіальної автоматизованої системи централізованого оповіщення</w:t>
            </w:r>
          </w:p>
          <w:p w:rsidR="009108FE" w:rsidRPr="00C80AFD" w:rsidRDefault="009108FE" w:rsidP="009108FE">
            <w:pPr>
              <w:pStyle w:val="a3"/>
              <w:numPr>
                <w:ilvl w:val="0"/>
                <w:numId w:val="14"/>
              </w:numPr>
              <w:spacing w:after="0" w:line="240" w:lineRule="auto"/>
              <w:ind w:left="316" w:hanging="316"/>
              <w:rPr>
                <w:rFonts w:ascii="PF Square Sans Pro" w:eastAsia="Times New Roman" w:hAnsi="PF Square Sans Pro" w:cstheme="minorHAnsi"/>
                <w:lang w:eastAsia="uk-UA"/>
              </w:rPr>
            </w:pPr>
            <w:r w:rsidRPr="008B6792">
              <w:rPr>
                <w:rFonts w:ascii="PF Square Sans Pro" w:eastAsia="Times New Roman" w:hAnsi="PF Square Sans Pro" w:cstheme="minorHAnsi"/>
                <w:lang w:eastAsia="uk-UA"/>
              </w:rPr>
              <w:t>Навчання населення діям у надзвичайних ситуаціях</w:t>
            </w:r>
            <w:r w:rsidRPr="008B6792">
              <w:rPr>
                <w:rFonts w:ascii="PF Square Sans Pro" w:eastAsia="Times New Roman" w:hAnsi="PF Square Sans Pro" w:cs="Calibri"/>
                <w:lang w:val="ru-RU" w:eastAsia="uk-UA"/>
              </w:rPr>
              <w:t xml:space="preserve"> з урахуванням гендерно-орієнтованого підходу</w:t>
            </w:r>
          </w:p>
          <w:p w:rsidR="0010420A" w:rsidRPr="009108FE" w:rsidRDefault="009108FE" w:rsidP="009108FE">
            <w:pPr>
              <w:pStyle w:val="a3"/>
              <w:numPr>
                <w:ilvl w:val="0"/>
                <w:numId w:val="14"/>
              </w:numPr>
              <w:spacing w:after="0" w:line="240" w:lineRule="auto"/>
              <w:ind w:left="316" w:hanging="316"/>
              <w:rPr>
                <w:rFonts w:ascii="PF Square Sans Pro" w:eastAsia="Times New Roman" w:hAnsi="PF Square Sans Pro" w:cstheme="minorHAnsi"/>
                <w:lang w:eastAsia="uk-UA"/>
              </w:rPr>
            </w:pPr>
            <w:r w:rsidRPr="00C80AFD">
              <w:rPr>
                <w:rFonts w:ascii="PF Square Sans Pro" w:eastAsia="Times New Roman" w:hAnsi="PF Square Sans Pro" w:cstheme="minorHAnsi"/>
                <w:lang w:eastAsia="uk-UA"/>
              </w:rPr>
              <w:t>Профілактика, попередження та розвиток системи реагування,  на випадки ґендерно-зумовленого насильства (особливо, в населених пунктах, що розташовані на лінії розмежування, та в умовах проведення бойових дій)</w:t>
            </w:r>
          </w:p>
        </w:tc>
      </w:tr>
    </w:tbl>
    <w:p w:rsidR="0010420A" w:rsidRPr="00344827" w:rsidRDefault="0010420A" w:rsidP="0010420A">
      <w:pPr>
        <w:spacing w:after="0" w:line="240" w:lineRule="auto"/>
      </w:pPr>
    </w:p>
    <w:p w:rsidR="0010420A" w:rsidRPr="00344827" w:rsidRDefault="0010420A" w:rsidP="0010420A">
      <w:pPr>
        <w:spacing w:after="0" w:line="240" w:lineRule="auto"/>
        <w:jc w:val="both"/>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4.2. Формування системи цінностей на засадах загальноукраїнської єдності та соціальної згуртованості</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Розвиток інформаційної сфери на Донбасі є одним з ключових напрямів державної політики.  На національному рівні необхідно поступово формувати комплексну, скоординовану загальнонаціональну систему протистояння ворожому інформаційному впливу з боку Російської Федерації. З цією метою необхідно забезпечити пріоритетну державну підтримку (законодавчу, дипломатичну, податкову, бюджетну) українських культурних індустрій – телебачення, кінематограф, книговидання, перекладацька, виставкова, гастрольна діяльність тощо. На регіональному рівні необхідно забезпечувати постійне підвищення професіоналізму корпусу носіїв української культури – педагогів, вчителів, митців, журналістів, які сприятимуть формуванню україноцентричної громадянської свідомості. Для підвищення їх кваліфікації максимально використовувати можливості міжнародних програм академічних обмінів.</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Розвиток активного громадянського суспільства</w:t>
      </w:r>
      <w:r w:rsidRPr="00344827">
        <w:t xml:space="preserve"> </w:t>
      </w:r>
      <w:r w:rsidRPr="00344827">
        <w:rPr>
          <w:rFonts w:ascii="PF Square Sans Pro" w:eastAsia="Calibri" w:hAnsi="PF Square Sans Pro" w:cs="Times New Roman"/>
        </w:rPr>
        <w:t>є необхідною умовою подальших демократичних змін у країні. Організації громадянського суспільства можуть виступати як самостійні виконавці та бути надійними партнерами органів влади у проведенні аналізу (у т. ч. регуляторного впливу окремих управлінських рішень та їх імплементації), проведенні ефективних публічних консультацій і запровадженні інноваційних практик роботи з окремими категоріями населення (зокрема, ці організації можуть бути виконавцями проектів з надання соціальних послуг та інших видів допомоги). Але вони повинні мати відповідний рівень організаційної спроможності, знань та навичок для професійного виконання окреслених функцій, що дозволить не знизити якість і не сповільнити процес підготовки та прийняття важливих для розвитку регіону документів і проектів.</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Від ступеня залучення спроможних громадських об’єднань до розробки місцевих рішень, нормативно-правових актів та програм розвитку залежить, наскільки якісно будуть опрацьовані альтернативні варіанти розв’язання проблем розвитку та визначені оптимальні шляхи їх вирішення, наскільки зрозумілими та прийнятними для окремих груп населення будуть дії місцевих органів влади у подальшому. У зв’язку із проведенням  реформ в Україні, що торкнулися практично усіх сфер суспільного життя, та появу нових викликів перед суспільством важливо більш активно залучати громадські об’єднання до розробки інноваційних рішень щодо розв’язання нагальних проблем, здійснення моніторингу, інформування населення, проведення заходів із консолідації суспільства, соціальної єдності та примирення.</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Збройний конфлікт на сході України, окрім пошкодження об’єктів інфраструктури та  погіршення загального економічного становища регіону, призвів до масових порушень прав людини, особливо тих, які були </w:t>
      </w:r>
      <w:r w:rsidRPr="00344827">
        <w:rPr>
          <w:rFonts w:ascii="PF Square Sans Pro" w:eastAsia="Calibri" w:hAnsi="PF Square Sans Pro" w:cs="Times New Roman"/>
        </w:rPr>
        <w:lastRenderedPageBreak/>
        <w:t xml:space="preserve">вимушені покинути свої домівки через загрозу своєму життю та життю своїх близьких. Найбільш поширеними є порушення у сфері забезпечення соціально-економічних прав, а також у порушенні людської гідності, права на свободу та особисту недоторканість (що проявляється у формі неправомірних затримань, гендерного насилля, психологічного тиску та жорстокого поводження, включення до закритих баз даних). Особливу увагу необхідно приділяти захисту прав дітей, забезпеченню їх прав на отримання освіти та психологічної допомоги для адаптації у новому середовищі. </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Підвищити професіоналізм носіїв української культури – педагогів, вчителів, митців, журналістів</w:t>
      </w:r>
    </w:p>
    <w:p w:rsidR="0010420A" w:rsidRPr="00344827" w:rsidRDefault="0010420A" w:rsidP="0010420A">
      <w:pPr>
        <w:widowControl w:val="0"/>
        <w:numPr>
          <w:ilvl w:val="0"/>
          <w:numId w:val="3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Активізувати інформаційні кампанії та забезпечити протидію пропаганді російських телеканалів у співпраці з центральними органами влади</w:t>
      </w:r>
    </w:p>
    <w:p w:rsidR="0010420A" w:rsidRPr="00344827" w:rsidRDefault="0010420A" w:rsidP="0010420A">
      <w:pPr>
        <w:widowControl w:val="0"/>
        <w:numPr>
          <w:ilvl w:val="0"/>
          <w:numId w:val="3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Сприяти формуванню активного громадянського суспільства, у тому числі через створення молодіжних консультативно-дорадчих органів, профорієнтаційна робота, розвитку неформальної освіти, створення молодіжних центрів та просторів</w:t>
      </w:r>
    </w:p>
    <w:p w:rsidR="0010420A" w:rsidRPr="00344827" w:rsidRDefault="0010420A" w:rsidP="0010420A">
      <w:pPr>
        <w:widowControl w:val="0"/>
        <w:numPr>
          <w:ilvl w:val="0"/>
          <w:numId w:val="39"/>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проведення комунікаційної, освітньої, інформаційної компанії по боротьбі з гендерними та іншими стереотипами</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Calibri" w:hAnsi="PF Square Sans Pro" w:cs="Times New Roman"/>
          <w:b/>
          <w:i/>
        </w:rPr>
        <w:t>Індикатори</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національних інформаційних кампаній та осіб, що брали в них участь</w:t>
      </w:r>
    </w:p>
    <w:p w:rsidR="0010420A" w:rsidRPr="00344827" w:rsidRDefault="0010420A" w:rsidP="0010420A">
      <w:pPr>
        <w:numPr>
          <w:ilvl w:val="0"/>
          <w:numId w:val="54"/>
        </w:numPr>
        <w:spacing w:line="240" w:lineRule="auto"/>
        <w:contextualSpacing/>
        <w:rPr>
          <w:rFonts w:ascii="PF Square Sans Pro" w:eastAsia="Calibri" w:hAnsi="PF Square Sans Pro" w:cs="Times New Roman"/>
        </w:rPr>
      </w:pPr>
      <w:r w:rsidRPr="00344827">
        <w:rPr>
          <w:rFonts w:ascii="PF Square Sans Pro" w:eastAsia="Calibri" w:hAnsi="PF Square Sans Pro" w:cs="Times New Roman"/>
        </w:rPr>
        <w:t>Кількість медіа-компаній, спрямованих на інформаційну реінтеграцію тимчасово непідконтрольних українській владі територій області</w:t>
      </w:r>
    </w:p>
    <w:p w:rsidR="0010420A" w:rsidRPr="00344827" w:rsidRDefault="0010420A" w:rsidP="0010420A">
      <w:pPr>
        <w:numPr>
          <w:ilvl w:val="0"/>
          <w:numId w:val="54"/>
        </w:numPr>
        <w:spacing w:line="240" w:lineRule="auto"/>
        <w:contextualSpacing/>
        <w:rPr>
          <w:rFonts w:ascii="PF Square Sans Pro" w:eastAsia="Calibri" w:hAnsi="PF Square Sans Pro" w:cs="Times New Roman"/>
        </w:rPr>
      </w:pPr>
      <w:r w:rsidRPr="00344827">
        <w:rPr>
          <w:rFonts w:ascii="PF Square Sans Pro" w:eastAsia="Calibri" w:hAnsi="PF Square Sans Pro" w:cs="Times New Roman"/>
        </w:rPr>
        <w:t>Кількість комунікаційних, освітніх, інформаційних кампаній по боротьбі з гендерними та іншими стереотипами та осіб, що брали в них участь</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діючих молодіжних консультативно-дорадчих органів на території області</w:t>
      </w:r>
      <w:r w:rsidRPr="00344827">
        <w:t xml:space="preserve"> </w:t>
      </w:r>
      <w:r w:rsidRPr="00344827">
        <w:rPr>
          <w:rFonts w:ascii="PF Square Sans Pro" w:eastAsia="Calibri" w:hAnsi="PF Square Sans Pro" w:cs="Times New Roman"/>
        </w:rPr>
        <w:t>та осіб, що беруть участь в їх роботі</w:t>
      </w:r>
    </w:p>
    <w:p w:rsidR="0010420A" w:rsidRPr="00344827" w:rsidRDefault="0010420A" w:rsidP="0010420A">
      <w:pPr>
        <w:numPr>
          <w:ilvl w:val="0"/>
          <w:numId w:val="54"/>
        </w:numPr>
        <w:contextualSpacing/>
        <w:rPr>
          <w:rFonts w:ascii="PF Square Sans Pro" w:eastAsia="Calibri" w:hAnsi="PF Square Sans Pro" w:cs="Times New Roman"/>
        </w:rPr>
      </w:pPr>
      <w:r w:rsidRPr="00344827">
        <w:rPr>
          <w:rFonts w:ascii="PF Square Sans Pro" w:eastAsia="Calibri" w:hAnsi="PF Square Sans Pro" w:cs="Times New Roman"/>
        </w:rPr>
        <w:t>Кількість діючих молодіжних центрів на території області</w:t>
      </w:r>
    </w:p>
    <w:p w:rsidR="0010420A" w:rsidRPr="00344827" w:rsidRDefault="0010420A" w:rsidP="0010420A">
      <w:pPr>
        <w:widowControl w:val="0"/>
        <w:numPr>
          <w:ilvl w:val="0"/>
          <w:numId w:val="54"/>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Кількість заходів щодо питань профорієнтаційної роботи з молоддю та осіб, що брали в них участь</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4.2.1.</w:t>
            </w:r>
            <w:r w:rsidRPr="00344827">
              <w:t xml:space="preserve"> </w:t>
            </w:r>
            <w:r w:rsidRPr="00344827">
              <w:rPr>
                <w:rFonts w:ascii="PF Square Sans Pro" w:eastAsia="Times New Roman" w:hAnsi="PF Square Sans Pro" w:cstheme="minorHAnsi"/>
                <w:lang w:eastAsia="uk-UA"/>
              </w:rPr>
              <w:t>Активізація інформаційних кампаній та протидія пропаганді російських телеканалів</w:t>
            </w:r>
          </w:p>
        </w:tc>
        <w:tc>
          <w:tcPr>
            <w:tcW w:w="7512" w:type="dxa"/>
            <w:shd w:val="clear" w:color="auto" w:fill="FFFFFF"/>
          </w:tcPr>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Активізація національних інформаційних кампаній та протидія пропаганді російських телеканалів, у тому числі на непідконтрольних Україні територіях</w:t>
            </w:r>
          </w:p>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Проведення медіа-компаній, спрямованих на інформаційну реінтеграцію тимчасово непідконтрольних українській владі територій Луганської області</w:t>
            </w:r>
          </w:p>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Вивчення історії регіону, формування єдиної системи цінностей навколо історико-культурного та соціального життя регіону</w:t>
            </w:r>
          </w:p>
        </w:tc>
      </w:tr>
      <w:tr w:rsidR="0010420A" w:rsidRPr="00344827" w:rsidTr="00312983">
        <w:tc>
          <w:tcPr>
            <w:tcW w:w="2972" w:type="dxa"/>
            <w:shd w:val="clear" w:color="auto" w:fill="FFFFFF"/>
          </w:tcPr>
          <w:p w:rsidR="0010420A" w:rsidRPr="00344827" w:rsidRDefault="0010420A" w:rsidP="0010420A">
            <w:pPr>
              <w:spacing w:after="0" w:line="240" w:lineRule="auto"/>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4.2.2. Формування активного громадянського суспільства</w:t>
            </w:r>
          </w:p>
        </w:tc>
        <w:tc>
          <w:tcPr>
            <w:tcW w:w="7512" w:type="dxa"/>
            <w:shd w:val="clear" w:color="auto" w:fill="FFFFFF"/>
          </w:tcPr>
          <w:p w:rsidR="009108FE" w:rsidRDefault="009108FE" w:rsidP="009108FE">
            <w:pPr>
              <w:pStyle w:val="a3"/>
              <w:numPr>
                <w:ilvl w:val="0"/>
                <w:numId w:val="20"/>
              </w:numPr>
              <w:spacing w:after="0" w:line="240" w:lineRule="auto"/>
              <w:ind w:left="316" w:hanging="316"/>
              <w:rPr>
                <w:rFonts w:ascii="PF Square Sans Pro" w:eastAsia="Times New Roman" w:hAnsi="PF Square Sans Pro" w:cstheme="minorHAnsi"/>
                <w:lang w:eastAsia="uk-UA"/>
              </w:rPr>
            </w:pPr>
            <w:r w:rsidRPr="00115384">
              <w:rPr>
                <w:rFonts w:ascii="PF Square Sans Pro" w:eastAsia="Times New Roman" w:hAnsi="PF Square Sans Pro" w:cstheme="minorHAnsi"/>
                <w:lang w:eastAsia="uk-UA"/>
              </w:rPr>
              <w:t>Проведення комунікаційної, освітньої, інформаційної компанії по боротьбі з гендерними та іншими стереотипами, що породжують дискримінацію, просування культури толерантності та миру, формування нульової терпимості до гендерного зумовленого насильства</w:t>
            </w:r>
          </w:p>
          <w:p w:rsidR="009108FE" w:rsidRDefault="009108FE" w:rsidP="009108FE">
            <w:pPr>
              <w:pStyle w:val="a3"/>
              <w:numPr>
                <w:ilvl w:val="0"/>
                <w:numId w:val="20"/>
              </w:numPr>
              <w:spacing w:after="0" w:line="240" w:lineRule="auto"/>
              <w:ind w:left="316" w:hanging="316"/>
              <w:rPr>
                <w:rFonts w:ascii="PF Square Sans Pro" w:eastAsia="Times New Roman" w:hAnsi="PF Square Sans Pro" w:cstheme="minorHAnsi"/>
                <w:lang w:eastAsia="uk-UA"/>
              </w:rPr>
            </w:pPr>
            <w:r w:rsidRPr="00837FD4">
              <w:rPr>
                <w:rFonts w:ascii="PF Square Sans Pro" w:eastAsia="Times New Roman" w:hAnsi="PF Square Sans Pro" w:cstheme="minorHAnsi"/>
                <w:lang w:eastAsia="uk-UA"/>
              </w:rPr>
              <w:t>Створення (поліпшення) умов для зменшення відтоку молоді з регіону, у т. ч. з сільської місцевості: створення молодіжних консультативно-дорадчих органів з метою залучення молоді до активної участі в житті громади; профорієнтаційна робота з молоддю; розвиток неформальної освіти молоді; створення молодіжних центрів та просторів тощо</w:t>
            </w:r>
          </w:p>
          <w:p w:rsidR="009108FE" w:rsidRPr="009108FE" w:rsidRDefault="009108FE" w:rsidP="009108FE">
            <w:pPr>
              <w:pStyle w:val="a3"/>
              <w:numPr>
                <w:ilvl w:val="0"/>
                <w:numId w:val="20"/>
              </w:numPr>
              <w:spacing w:after="0" w:line="240" w:lineRule="auto"/>
              <w:ind w:left="316" w:hanging="316"/>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Створення Центрів розвитку громад</w:t>
            </w:r>
          </w:p>
          <w:p w:rsidR="0010420A" w:rsidRPr="00344827" w:rsidRDefault="009108FE" w:rsidP="009108FE">
            <w:pPr>
              <w:pStyle w:val="a3"/>
              <w:numPr>
                <w:ilvl w:val="0"/>
                <w:numId w:val="20"/>
              </w:numPr>
              <w:spacing w:after="0" w:line="240" w:lineRule="auto"/>
              <w:ind w:left="316" w:hanging="316"/>
              <w:rPr>
                <w:rFonts w:ascii="PF Square Sans Pro" w:eastAsia="Times New Roman" w:hAnsi="PF Square Sans Pro" w:cstheme="minorHAnsi"/>
                <w:lang w:eastAsia="uk-UA"/>
              </w:rPr>
            </w:pPr>
            <w:r w:rsidRPr="009108FE">
              <w:rPr>
                <w:rFonts w:ascii="PF Square Sans Pro" w:eastAsia="Times New Roman" w:hAnsi="PF Square Sans Pro" w:cstheme="minorHAnsi"/>
                <w:lang w:eastAsia="uk-UA"/>
              </w:rPr>
              <w:t>Підтримка організацій громадянського суспільства, діяльність яких спрямована на вирішення загальносуспільних проблем, підтримка громадянської участі</w:t>
            </w:r>
          </w:p>
        </w:tc>
      </w:tr>
    </w:tbl>
    <w:p w:rsidR="0010420A" w:rsidRPr="00344827" w:rsidRDefault="0010420A" w:rsidP="0010420A">
      <w:pPr>
        <w:spacing w:after="0" w:line="240" w:lineRule="auto"/>
      </w:pPr>
    </w:p>
    <w:p w:rsidR="0010420A" w:rsidRPr="00344827" w:rsidRDefault="0010420A" w:rsidP="0010420A">
      <w:pPr>
        <w:spacing w:after="0" w:line="240" w:lineRule="auto"/>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Операційна ціль 4.3. Інформаційний простір регіону</w:t>
      </w:r>
    </w:p>
    <w:p w:rsidR="0010420A" w:rsidRPr="00344827" w:rsidRDefault="0010420A" w:rsidP="0010420A">
      <w:pPr>
        <w:widowControl w:val="0"/>
        <w:spacing w:after="0" w:line="240" w:lineRule="auto"/>
        <w:ind w:firstLine="567"/>
        <w:jc w:val="both"/>
        <w:rPr>
          <w:rFonts w:ascii="PF Square Sans Pro" w:eastAsia="Calibri" w:hAnsi="PF Square Sans Pro" w:cs="Times New Roman"/>
        </w:rPr>
      </w:pPr>
      <w:r w:rsidRPr="00344827">
        <w:rPr>
          <w:rFonts w:ascii="PF Square Sans Pro" w:eastAsia="Calibri" w:hAnsi="PF Square Sans Pro" w:cs="Times New Roman"/>
        </w:rPr>
        <w:t xml:space="preserve">В процесі формування системи цінностей на засадах загальноукраїнської єдності та соціальної згуртованості розвиток інформаційної сфери являється ефективним засобом для цього. Тому важливим завданням регіональної політики є впровадити ефективний механізм доступу громадян України, які живуть у зоні конфлікту, до загальноукраїнського інформаційного простору. З цією метою необхідно забезпечити пріоритетну реалізацію розробленої Мінінформполітики Стратегії інформаційної реінтеграції Донбасу до </w:t>
      </w:r>
      <w:r w:rsidRPr="00344827">
        <w:rPr>
          <w:rFonts w:ascii="PF Square Sans Pro" w:eastAsia="Calibri" w:hAnsi="PF Square Sans Pro" w:cs="Times New Roman"/>
        </w:rPr>
        <w:lastRenderedPageBreak/>
        <w:t>2020р. Для її виконання необхідно розробити відповідну цільову програму із забезпеченням її належного фінансування; організувати ефективну координацію дій у цій сфері між профільними органами виконавчої влади, органами влади в Луганській області; залучати інститути громадянського суспільства до розробки та виконання заходів Стратегії; активно співпрацювати під час реалізації адресних інформаційних кампаній і контрпропагандистської діяльності з представниками приватного сектору – медіакомпаніями та PR-агентствами.</w:t>
      </w:r>
    </w:p>
    <w:p w:rsidR="0010420A" w:rsidRPr="00344827" w:rsidRDefault="0010420A" w:rsidP="0010420A">
      <w:pPr>
        <w:widowControl w:val="0"/>
        <w:spacing w:after="0" w:line="240" w:lineRule="auto"/>
        <w:ind w:firstLine="567"/>
        <w:jc w:val="both"/>
        <w:rPr>
          <w:rFonts w:ascii="PF Square Sans Pro" w:eastAsia="Times New Roman" w:hAnsi="PF Square Sans Pro" w:cstheme="minorHAnsi"/>
          <w:lang w:eastAsia="uk-UA"/>
        </w:rPr>
      </w:pPr>
      <w:r w:rsidRPr="00344827">
        <w:rPr>
          <w:rFonts w:ascii="PF Square Sans Pro" w:eastAsia="Calibri" w:hAnsi="PF Square Sans Pro" w:cs="Times New Roman"/>
        </w:rPr>
        <w:t xml:space="preserve">Важливо також </w:t>
      </w:r>
      <w:r w:rsidRPr="00344827">
        <w:rPr>
          <w:rFonts w:ascii="PF Square Sans Pro" w:eastAsia="Times New Roman" w:hAnsi="PF Square Sans Pro" w:cstheme="minorHAnsi"/>
          <w:lang w:eastAsia="uk-UA"/>
        </w:rPr>
        <w:t>розширювати зону українського телерадіомовлення на тимчасово окуповані території і прилеглі райони, використовуючи як наявні можливості, так і створюючи нові потужності мовлення у тому числі в кооперації з міжнародною технічною допомогою. Цьому також сприятиме активне розгортання телекомунікаційної мережі в області, особливо на сільських територіях, забезпечення доступу до Інтернет уразливих груп населення.</w:t>
      </w:r>
    </w:p>
    <w:p w:rsidR="0010420A" w:rsidRPr="00344827" w:rsidRDefault="0010420A" w:rsidP="0010420A">
      <w:pPr>
        <w:widowControl w:val="0"/>
        <w:spacing w:after="0" w:line="240" w:lineRule="auto"/>
        <w:rPr>
          <w:rFonts w:ascii="PF Square Sans Pro" w:eastAsia="Calibri" w:hAnsi="PF Square Sans Pro" w:cs="Times New Roman"/>
          <w:b/>
          <w:i/>
        </w:rPr>
      </w:pPr>
      <w:r w:rsidRPr="00344827">
        <w:rPr>
          <w:rFonts w:ascii="PF Square Sans Pro" w:eastAsia="Calibri" w:hAnsi="PF Square Sans Pro" w:cs="Times New Roman"/>
          <w:b/>
          <w:i/>
        </w:rPr>
        <w:t>Очікувані результати</w:t>
      </w:r>
    </w:p>
    <w:p w:rsidR="0010420A" w:rsidRPr="00344827" w:rsidRDefault="0010420A" w:rsidP="0010420A">
      <w:pPr>
        <w:widowControl w:val="0"/>
        <w:numPr>
          <w:ilvl w:val="0"/>
          <w:numId w:val="40"/>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Забезпечити покриття телерадіоканалами території області</w:t>
      </w:r>
    </w:p>
    <w:p w:rsidR="0010420A" w:rsidRPr="00344827" w:rsidRDefault="0010420A" w:rsidP="0010420A">
      <w:pPr>
        <w:widowControl w:val="0"/>
        <w:numPr>
          <w:ilvl w:val="0"/>
          <w:numId w:val="40"/>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 xml:space="preserve">Сприяти розбудові широкосмугового доступу до Інтернет на сільських територіях </w:t>
      </w:r>
    </w:p>
    <w:p w:rsidR="0010420A" w:rsidRPr="00344827" w:rsidRDefault="0010420A" w:rsidP="0010420A">
      <w:pPr>
        <w:widowControl w:val="0"/>
        <w:numPr>
          <w:ilvl w:val="0"/>
          <w:numId w:val="40"/>
        </w:numPr>
        <w:spacing w:after="0" w:line="240" w:lineRule="auto"/>
        <w:contextualSpacing/>
        <w:jc w:val="both"/>
        <w:rPr>
          <w:rFonts w:ascii="PF Square Sans Pro" w:eastAsia="Calibri" w:hAnsi="PF Square Sans Pro" w:cs="Times New Roman"/>
        </w:rPr>
      </w:pPr>
      <w:r w:rsidRPr="00344827">
        <w:rPr>
          <w:rFonts w:ascii="PF Square Sans Pro" w:eastAsia="Calibri" w:hAnsi="PF Square Sans Pro" w:cs="Times New Roman"/>
        </w:rPr>
        <w:t>Сприяти доступу до інформаційно-комунікаційних технологій уразливим групам населення</w:t>
      </w:r>
      <w:r w:rsidRPr="00344827">
        <w:rPr>
          <w:rFonts w:ascii="PF Square Sans Pro" w:eastAsia="Calibri" w:hAnsi="PF Square Sans Pro" w:cs="Times New Roman"/>
          <w:b/>
          <w:i/>
        </w:rPr>
        <w:t xml:space="preserve"> </w:t>
      </w:r>
    </w:p>
    <w:p w:rsidR="0010420A" w:rsidRPr="00344827" w:rsidRDefault="0010420A" w:rsidP="0010420A">
      <w:pPr>
        <w:widowControl w:val="0"/>
        <w:spacing w:after="0" w:line="240" w:lineRule="auto"/>
        <w:jc w:val="both"/>
        <w:rPr>
          <w:rFonts w:ascii="PF Square Sans Pro" w:eastAsia="Calibri" w:hAnsi="PF Square Sans Pro" w:cs="Times New Roman"/>
        </w:rPr>
      </w:pPr>
      <w:r w:rsidRPr="00344827">
        <w:rPr>
          <w:rFonts w:ascii="PF Square Sans Pro" w:eastAsia="Calibri" w:hAnsi="PF Square Sans Pro" w:cs="Times New Roman"/>
          <w:b/>
          <w:i/>
        </w:rPr>
        <w:t>Індикатори</w:t>
      </w:r>
    </w:p>
    <w:p w:rsidR="0010420A" w:rsidRPr="00344827" w:rsidRDefault="0010420A" w:rsidP="0010420A">
      <w:pPr>
        <w:numPr>
          <w:ilvl w:val="0"/>
          <w:numId w:val="52"/>
        </w:numPr>
        <w:spacing w:after="0" w:line="240" w:lineRule="auto"/>
        <w:contextualSpacing/>
        <w:jc w:val="both"/>
        <w:rPr>
          <w:rFonts w:ascii="PF Square Sans Pro" w:eastAsia="Calibri" w:hAnsi="PF Square Sans Pro" w:cs="Times New Roman"/>
          <w:bCs/>
        </w:rPr>
      </w:pPr>
      <w:r w:rsidRPr="00344827">
        <w:rPr>
          <w:rFonts w:ascii="PF Square Sans Pro" w:eastAsia="Calibri" w:hAnsi="PF Square Sans Pro" w:cs="Times New Roman"/>
          <w:bCs/>
        </w:rPr>
        <w:t>Кількість українських телеканалів та площа території області, на які вони поширюються</w:t>
      </w:r>
    </w:p>
    <w:p w:rsidR="0010420A" w:rsidRPr="00344827" w:rsidRDefault="0010420A" w:rsidP="0010420A">
      <w:pPr>
        <w:numPr>
          <w:ilvl w:val="0"/>
          <w:numId w:val="52"/>
        </w:numPr>
        <w:spacing w:after="0" w:line="240" w:lineRule="auto"/>
        <w:contextualSpacing/>
        <w:jc w:val="both"/>
        <w:rPr>
          <w:rFonts w:ascii="PF Square Sans Pro" w:eastAsia="Calibri" w:hAnsi="PF Square Sans Pro" w:cs="Times New Roman"/>
          <w:bCs/>
        </w:rPr>
      </w:pPr>
      <w:r w:rsidRPr="00344827">
        <w:rPr>
          <w:rFonts w:ascii="PF Square Sans Pro" w:eastAsia="Calibri" w:hAnsi="PF Square Sans Pro" w:cs="Times New Roman"/>
          <w:bCs/>
        </w:rPr>
        <w:t>Протяжність оптоволоконної мережі в регіоні</w:t>
      </w:r>
    </w:p>
    <w:p w:rsidR="0010420A" w:rsidRPr="00344827" w:rsidRDefault="0010420A" w:rsidP="0010420A">
      <w:pPr>
        <w:widowControl w:val="0"/>
        <w:numPr>
          <w:ilvl w:val="0"/>
          <w:numId w:val="52"/>
        </w:numPr>
        <w:spacing w:after="0" w:line="240" w:lineRule="auto"/>
        <w:contextualSpacing/>
        <w:jc w:val="both"/>
        <w:rPr>
          <w:rFonts w:ascii="PF Square Sans Pro" w:eastAsia="Calibri" w:hAnsi="PF Square Sans Pro" w:cs="Times New Roman"/>
          <w:b/>
        </w:rPr>
      </w:pPr>
      <w:r w:rsidRPr="00344827">
        <w:rPr>
          <w:rFonts w:ascii="PF Square Sans Pro" w:eastAsia="Calibri" w:hAnsi="PF Square Sans Pro" w:cs="Times New Roman"/>
          <w:bCs/>
        </w:rPr>
        <w:t>Кількість підключених до</w:t>
      </w:r>
      <w:r w:rsidRPr="00344827">
        <w:t xml:space="preserve"> </w:t>
      </w:r>
      <w:r w:rsidRPr="00344827">
        <w:rPr>
          <w:rFonts w:ascii="PF Square Sans Pro" w:eastAsia="Calibri" w:hAnsi="PF Square Sans Pro" w:cs="Times New Roman"/>
          <w:bCs/>
        </w:rPr>
        <w:t>оптоволоконної мережі абонентів</w:t>
      </w:r>
    </w:p>
    <w:p w:rsidR="0010420A" w:rsidRPr="00344827" w:rsidRDefault="0010420A" w:rsidP="0010420A">
      <w:pPr>
        <w:widowControl w:val="0"/>
        <w:spacing w:after="0" w:line="240" w:lineRule="auto"/>
        <w:jc w:val="both"/>
        <w:rPr>
          <w:rFonts w:ascii="PF Square Sans Pro" w:eastAsia="Calibri" w:hAnsi="PF Square Sans Pro" w:cs="Times New Roman"/>
          <w:b/>
          <w:i/>
        </w:rPr>
      </w:pPr>
      <w:r w:rsidRPr="00344827">
        <w:rPr>
          <w:rFonts w:ascii="PF Square Sans Pro" w:eastAsia="Times New Roman" w:hAnsi="PF Square Sans Pro" w:cstheme="minorHAnsi"/>
          <w:b/>
          <w:i/>
          <w:lang w:eastAsia="uk-UA"/>
        </w:rPr>
        <w:t>Завдання</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512"/>
      </w:tblGrid>
      <w:tr w:rsidR="0010420A" w:rsidRPr="00344827" w:rsidTr="00312983">
        <w:tc>
          <w:tcPr>
            <w:tcW w:w="297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Завдання</w:t>
            </w:r>
          </w:p>
        </w:tc>
        <w:tc>
          <w:tcPr>
            <w:tcW w:w="7512" w:type="dxa"/>
            <w:shd w:val="clear" w:color="auto" w:fill="FFFFFF"/>
          </w:tcPr>
          <w:p w:rsidR="0010420A" w:rsidRPr="00344827" w:rsidRDefault="0010420A" w:rsidP="0010420A">
            <w:pPr>
              <w:spacing w:after="0" w:line="240" w:lineRule="auto"/>
              <w:ind w:left="33"/>
              <w:contextualSpacing/>
              <w:jc w:val="center"/>
              <w:rPr>
                <w:rFonts w:ascii="PF Square Sans Pro" w:eastAsia="Times New Roman" w:hAnsi="PF Square Sans Pro" w:cstheme="minorHAnsi"/>
                <w:b/>
                <w:lang w:eastAsia="uk-UA"/>
              </w:rPr>
            </w:pPr>
            <w:r w:rsidRPr="00344827">
              <w:rPr>
                <w:rFonts w:ascii="PF Square Sans Pro" w:eastAsia="Times New Roman" w:hAnsi="PF Square Sans Pro" w:cstheme="minorHAnsi"/>
                <w:b/>
                <w:lang w:eastAsia="uk-UA"/>
              </w:rPr>
              <w:t>Орієнтовні сфери реалізації проектів</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4.3.1. Забезпечити покриття телерадіоканалами території області</w:t>
            </w:r>
          </w:p>
        </w:tc>
        <w:tc>
          <w:tcPr>
            <w:tcW w:w="7512" w:type="dxa"/>
            <w:shd w:val="clear" w:color="auto" w:fill="FFFFFF"/>
          </w:tcPr>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Розміщення цифрових передавачів для забезпечення килимового поширення українського сигналу на всій території області</w:t>
            </w:r>
          </w:p>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Забезпечення входження в телерадіоефір регіону національних та регіональних каналів та програм</w:t>
            </w:r>
          </w:p>
        </w:tc>
      </w:tr>
      <w:tr w:rsidR="0010420A" w:rsidRPr="00344827" w:rsidTr="00312983">
        <w:tc>
          <w:tcPr>
            <w:tcW w:w="2972" w:type="dxa"/>
            <w:shd w:val="clear" w:color="auto" w:fill="FFFFFF"/>
          </w:tcPr>
          <w:p w:rsidR="0010420A" w:rsidRPr="00344827" w:rsidRDefault="0010420A" w:rsidP="0010420A">
            <w:pPr>
              <w:spacing w:after="0" w:line="240" w:lineRule="auto"/>
              <w:ind w:left="33"/>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Завдання 4.3.2. Сприяння розбудові «Єдиного цифрового простору» в регіоні</w:t>
            </w:r>
          </w:p>
        </w:tc>
        <w:tc>
          <w:tcPr>
            <w:tcW w:w="7512" w:type="dxa"/>
            <w:shd w:val="clear" w:color="auto" w:fill="FFFFFF"/>
          </w:tcPr>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 xml:space="preserve">Сприяння розбудові широкосмугового доступу (ШСД) до Інтернет на сільських територіях </w:t>
            </w:r>
          </w:p>
          <w:p w:rsidR="0010420A" w:rsidRPr="00344827" w:rsidRDefault="0010420A" w:rsidP="0010420A">
            <w:pPr>
              <w:numPr>
                <w:ilvl w:val="0"/>
                <w:numId w:val="12"/>
              </w:numPr>
              <w:spacing w:after="0" w:line="240" w:lineRule="auto"/>
              <w:ind w:left="316" w:hanging="316"/>
              <w:contextualSpacing/>
              <w:rPr>
                <w:rFonts w:ascii="PF Square Sans Pro" w:eastAsia="Times New Roman" w:hAnsi="PF Square Sans Pro" w:cstheme="minorHAnsi"/>
                <w:lang w:eastAsia="uk-UA"/>
              </w:rPr>
            </w:pPr>
            <w:r w:rsidRPr="00344827">
              <w:rPr>
                <w:rFonts w:ascii="PF Square Sans Pro" w:eastAsia="Times New Roman" w:hAnsi="PF Square Sans Pro" w:cstheme="minorHAnsi"/>
                <w:lang w:eastAsia="uk-UA"/>
              </w:rPr>
              <w:t>Забезпечення доступу до інформаційно-комунікаційних технологій для уразливих груп населення</w:t>
            </w:r>
          </w:p>
        </w:tc>
      </w:tr>
    </w:tbl>
    <w:p w:rsidR="0010420A" w:rsidRPr="00344827" w:rsidRDefault="0010420A" w:rsidP="0010420A">
      <w:pPr>
        <w:spacing w:after="0" w:line="240" w:lineRule="auto"/>
      </w:pPr>
    </w:p>
    <w:p w:rsidR="0010420A" w:rsidRPr="00344827" w:rsidRDefault="0010420A" w:rsidP="0010420A">
      <w:pPr>
        <w:spacing w:after="0" w:line="240" w:lineRule="auto"/>
      </w:pPr>
    </w:p>
    <w:p w:rsidR="00343271" w:rsidRPr="00344827" w:rsidRDefault="00343271" w:rsidP="00DD39F2">
      <w:pPr>
        <w:spacing w:after="0" w:line="240" w:lineRule="auto"/>
      </w:pPr>
    </w:p>
    <w:p w:rsidR="00343271" w:rsidRPr="00344827" w:rsidRDefault="00343271"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12983" w:rsidRPr="00344827" w:rsidRDefault="00312983" w:rsidP="00DD39F2">
      <w:pPr>
        <w:spacing w:after="0" w:line="240" w:lineRule="auto"/>
      </w:pPr>
    </w:p>
    <w:p w:rsidR="00343271" w:rsidRPr="00344827" w:rsidRDefault="00343271" w:rsidP="00DD39F2">
      <w:pPr>
        <w:spacing w:after="0" w:line="240" w:lineRule="auto"/>
      </w:pPr>
    </w:p>
    <w:p w:rsidR="009F5058" w:rsidRPr="00344827" w:rsidRDefault="009F5058" w:rsidP="00DD39F2">
      <w:pPr>
        <w:shd w:val="clear" w:color="auto" w:fill="0070C0"/>
        <w:spacing w:after="0" w:line="240" w:lineRule="auto"/>
        <w:rPr>
          <w:color w:val="FFFFFF" w:themeColor="background1"/>
        </w:rPr>
      </w:pPr>
      <w:r w:rsidRPr="00344827">
        <w:rPr>
          <w:rFonts w:ascii="PF Square Sans Pro" w:eastAsia="Calibri" w:hAnsi="PF Square Sans Pro" w:cs="Arial"/>
          <w:b/>
          <w:color w:val="FFFFFF" w:themeColor="background1"/>
        </w:rPr>
        <w:t>9. Впровадження, моніторинг та оцінка результативності реалізації Стратегії</w:t>
      </w:r>
    </w:p>
    <w:p w:rsidR="009F5058" w:rsidRPr="00344827" w:rsidRDefault="009F5058" w:rsidP="00DD39F2">
      <w:pPr>
        <w:spacing w:after="0" w:line="240" w:lineRule="auto"/>
        <w:jc w:val="both"/>
        <w:rPr>
          <w:rFonts w:ascii="PF Square Sans Pro" w:eastAsia="Calibri" w:hAnsi="PF Square Sans Pro" w:cs="Calibri"/>
          <w:bCs/>
        </w:rPr>
      </w:pPr>
    </w:p>
    <w:p w:rsidR="00312983" w:rsidRPr="00344827" w:rsidRDefault="00312983" w:rsidP="00312983">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Методика реалізації Стратегії передбачає визначення пріоритетів впровадження в рамках двох програмних етапів, двох планів заходів з її реалізації: </w:t>
      </w:r>
    </w:p>
    <w:p w:rsidR="00312983" w:rsidRPr="00344827" w:rsidRDefault="00312983" w:rsidP="00312983">
      <w:pPr>
        <w:pStyle w:val="a3"/>
        <w:numPr>
          <w:ilvl w:val="0"/>
          <w:numId w:val="56"/>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rPr>
        <w:t xml:space="preserve">Перший – 2021-2023 роки; </w:t>
      </w:r>
    </w:p>
    <w:p w:rsidR="00FB6741" w:rsidRPr="00344827" w:rsidRDefault="00312983" w:rsidP="00312983">
      <w:pPr>
        <w:pStyle w:val="a3"/>
        <w:numPr>
          <w:ilvl w:val="0"/>
          <w:numId w:val="56"/>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rPr>
        <w:t>Другий – 2024-2027 роки</w:t>
      </w:r>
    </w:p>
    <w:p w:rsidR="00312983" w:rsidRPr="00344827" w:rsidRDefault="00312983" w:rsidP="00312983">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Реалізація Стратегії передбачається у відповідності до вимог щодо порядку розроблення, проведення моніторингу та оцінки результативності реалізації регіональних стратегій розвитку, встановленого Кабінетом Міністрів України. Окремі цілі та завдання Стратегії формулювалися з урахуванням очікуваних законодавчих змін у частині організації публічної влади, адміністративно-територіального устрою, бюджетної децентралізації та нових форм державної підтримки регіонального розвитку. Їх реалізацію передбачається здійснювати у відповідності до змісту й часу внесення відповідних змін. </w:t>
      </w:r>
    </w:p>
    <w:p w:rsidR="00312983" w:rsidRPr="00344827" w:rsidRDefault="00312983" w:rsidP="00312983">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Цілі та завдання Стратегії досягаються й реалізуються через конкретні проєкти та заходи у відповідності до Плану заходів з реалізації проєктів та виконання завдань. Планом визначаються також і їх головні виконавці. Включені до Плану проєкти та заходи враховуються при підготовці щорічних програм економічного та соціального розвитку області й проєктів місцевих бюджетів. </w:t>
      </w:r>
    </w:p>
    <w:p w:rsidR="00312983" w:rsidRPr="00344827" w:rsidRDefault="00312983" w:rsidP="00312983">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Кожні 3 роки, на основі моніторингу Стратегії, здійснюється оцінка необхідності уточнення чи перегляду окремих елементів Стратегії у світлі нових тенденцій і обставин, що можуть виникати, а також впливу зовнішніх і внутрішніх факторів.</w:t>
      </w:r>
    </w:p>
    <w:p w:rsidR="001D0AFE" w:rsidRPr="00344827" w:rsidRDefault="001D0AFE" w:rsidP="001D0AFE">
      <w:pPr>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 xml:space="preserve">Інструменти реалізації Стратегії </w:t>
      </w:r>
    </w:p>
    <w:p w:rsidR="001D0AFE" w:rsidRPr="00344827" w:rsidRDefault="001D0AFE" w:rsidP="00391F6C">
      <w:pPr>
        <w:pStyle w:val="a3"/>
        <w:numPr>
          <w:ilvl w:val="0"/>
          <w:numId w:val="58"/>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План заходів з реалізації Стратегії</w:t>
      </w:r>
      <w:r w:rsidRPr="00344827">
        <w:rPr>
          <w:rFonts w:ascii="PF Square Sans Pro" w:eastAsia="Calibri" w:hAnsi="PF Square Sans Pro" w:cs="Calibri"/>
          <w:bCs/>
        </w:rPr>
        <w:t>, в якому заходи деталізовані за  стратегічними та операційними цілями, а також структуровані відповідно до двох періодів її реалізації. Це дає змогу здійснити оцінку досягнення цілей Стратегії за відповідними індикаторами шляхом проведення моніторингу та визначення ефективності заходів;</w:t>
      </w:r>
    </w:p>
    <w:p w:rsidR="001D0AFE" w:rsidRPr="00344827" w:rsidRDefault="001D0AFE" w:rsidP="000D33BC">
      <w:pPr>
        <w:pStyle w:val="a3"/>
        <w:numPr>
          <w:ilvl w:val="0"/>
          <w:numId w:val="57"/>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Угоди щодо регіонального розвитку</w:t>
      </w:r>
      <w:r w:rsidRPr="00344827">
        <w:rPr>
          <w:rFonts w:ascii="PF Square Sans Pro" w:eastAsia="Calibri" w:hAnsi="PF Square Sans Pro" w:cs="Calibri"/>
          <w:bCs/>
        </w:rPr>
        <w:t xml:space="preserve">, що дає змогу узгоджувати пріоритети розвитку області з державними пріоритетами, кооперувати державні та місцеві ресурси для їх виконання. Угода також визначає спільні заходи органів виконавчої влади і органів місцевого самоврядування у рамках реалізації Державної стратегії регіонального розвитку до 2027 року та Стратегії розвитку Луганської області на період до 2027 року. </w:t>
      </w:r>
    </w:p>
    <w:p w:rsidR="001D0AFE" w:rsidRPr="00344827" w:rsidRDefault="001D0AFE" w:rsidP="001D0AFE">
      <w:pPr>
        <w:pStyle w:val="a3"/>
        <w:numPr>
          <w:ilvl w:val="0"/>
          <w:numId w:val="57"/>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lastRenderedPageBreak/>
        <w:t>Державні цільові програми</w:t>
      </w:r>
      <w:r w:rsidRPr="00344827">
        <w:rPr>
          <w:rFonts w:ascii="PF Square Sans Pro" w:eastAsia="Calibri" w:hAnsi="PF Square Sans Pro" w:cs="Calibri"/>
          <w:bCs/>
        </w:rPr>
        <w:t>. Забезпечення реалізації окремих пріоритетних напрямків Стратегії можливе за рахунок реалізації державних цільових програм розвитку окремих територій та сфер економічної діяльності, які будуть спрямовані на цільове розв’язання системних проблем, у тому числі що стосуються Луганської області.</w:t>
      </w:r>
    </w:p>
    <w:p w:rsidR="001D0AFE" w:rsidRPr="00344827" w:rsidRDefault="001D0AFE" w:rsidP="00391F6C">
      <w:pPr>
        <w:pStyle w:val="a3"/>
        <w:numPr>
          <w:ilvl w:val="0"/>
          <w:numId w:val="57"/>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Галузеві</w:t>
      </w:r>
      <w:r w:rsidR="00391F6C" w:rsidRPr="00344827">
        <w:rPr>
          <w:rFonts w:ascii="PF Square Sans Pro" w:eastAsia="Calibri" w:hAnsi="PF Square Sans Pro" w:cs="Calibri"/>
          <w:bCs/>
          <w:i/>
        </w:rPr>
        <w:t xml:space="preserve"> цільові програми та</w:t>
      </w:r>
      <w:r w:rsidRPr="00344827">
        <w:rPr>
          <w:rFonts w:ascii="PF Square Sans Pro" w:eastAsia="Calibri" w:hAnsi="PF Square Sans Pro" w:cs="Calibri"/>
          <w:bCs/>
          <w:i/>
        </w:rPr>
        <w:t xml:space="preserve"> регіональні програми</w:t>
      </w:r>
      <w:r w:rsidR="00391F6C" w:rsidRPr="00344827">
        <w:rPr>
          <w:rFonts w:ascii="PF Square Sans Pro" w:eastAsia="Calibri" w:hAnsi="PF Square Sans Pro" w:cs="Calibri"/>
          <w:bCs/>
        </w:rPr>
        <w:t xml:space="preserve">, </w:t>
      </w:r>
      <w:r w:rsidRPr="00344827">
        <w:rPr>
          <w:rFonts w:ascii="PF Square Sans Pro" w:eastAsia="Calibri" w:hAnsi="PF Square Sans Pro" w:cs="Calibri"/>
          <w:bCs/>
        </w:rPr>
        <w:t>які направлені на вирішення комплексу проблем в конкретно визначених галузях. Фінансування програм здійснюється комплексним шляхом за рахунок державного, обласного та місцевих бюджетів або інших джерел фінансування (кредити банків, міжнародні гранти, кошти населення, інвестиції та інше).</w:t>
      </w:r>
    </w:p>
    <w:p w:rsidR="001D0AFE" w:rsidRPr="00344827" w:rsidRDefault="00391F6C" w:rsidP="001D0AFE">
      <w:pPr>
        <w:pStyle w:val="a3"/>
        <w:numPr>
          <w:ilvl w:val="0"/>
          <w:numId w:val="57"/>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Р</w:t>
      </w:r>
      <w:r w:rsidR="001D0AFE" w:rsidRPr="00344827">
        <w:rPr>
          <w:rFonts w:ascii="PF Square Sans Pro" w:eastAsia="Calibri" w:hAnsi="PF Square Sans Pro" w:cs="Calibri"/>
          <w:bCs/>
          <w:i/>
        </w:rPr>
        <w:t>егіональні щорічні програми економічного і соціального розвитк</w:t>
      </w:r>
      <w:r w:rsidR="001D0AFE" w:rsidRPr="00344827">
        <w:rPr>
          <w:rFonts w:ascii="PF Square Sans Pro" w:eastAsia="Calibri" w:hAnsi="PF Square Sans Pro" w:cs="Calibri"/>
          <w:bCs/>
        </w:rPr>
        <w:t>у</w:t>
      </w:r>
    </w:p>
    <w:p w:rsidR="00312983" w:rsidRPr="00344827" w:rsidRDefault="001D0AFE" w:rsidP="001D0AFE">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Усі зазначені інструменти реалізації Стратегії використовуються в тісній взаємодії з метою уникнення дублювання передбачених ними заходів. Крім того, проводиться постійне порівняння результатів їх реалізації з позиції досягнення цілей та пріоритетів, визначених Стратегією.</w:t>
      </w:r>
    </w:p>
    <w:p w:rsidR="00391F6C" w:rsidRPr="00344827" w:rsidRDefault="00391F6C" w:rsidP="00391F6C">
      <w:pPr>
        <w:spacing w:after="0" w:line="240" w:lineRule="auto"/>
        <w:jc w:val="both"/>
        <w:rPr>
          <w:rFonts w:ascii="PF Square Sans Pro" w:eastAsia="Calibri" w:hAnsi="PF Square Sans Pro" w:cs="Calibri"/>
          <w:b/>
          <w:bCs/>
        </w:rPr>
      </w:pPr>
      <w:r w:rsidRPr="00344827">
        <w:rPr>
          <w:rFonts w:ascii="PF Square Sans Pro" w:eastAsia="Calibri" w:hAnsi="PF Square Sans Pro" w:cs="Calibri"/>
          <w:b/>
          <w:bCs/>
        </w:rPr>
        <w:t>Інституційне та організаційне забезпечення реалізації Стратегії</w:t>
      </w:r>
    </w:p>
    <w:p w:rsidR="00391F6C" w:rsidRPr="00344827" w:rsidRDefault="00391F6C" w:rsidP="00DE2F2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Впровадження Стратегії розвитку Луганської області здійснюється через реалізацію комплексу організаційних, фінансових та інформаційних заходів, які будуть здійснюватися суб‘єктами регіонального розвитку області відповідно до Плану реалізації Стратегії та інших регіональних програм</w:t>
      </w:r>
      <w:r w:rsidR="00DE2F27" w:rsidRPr="00344827">
        <w:rPr>
          <w:rFonts w:ascii="PF Square Sans Pro" w:eastAsia="Calibri" w:hAnsi="PF Square Sans Pro" w:cs="Calibri"/>
          <w:bCs/>
        </w:rPr>
        <w:t>. Реалізація Стратегії здійснюватиметься на основі партнерства, координації та узгодження діяльності всіх основних учасників цього процесу.</w:t>
      </w:r>
      <w:r w:rsidR="00DE2F27" w:rsidRPr="00344827">
        <w:t xml:space="preserve"> </w:t>
      </w:r>
      <w:r w:rsidR="00DE2F27" w:rsidRPr="00344827">
        <w:rPr>
          <w:rFonts w:ascii="PF Square Sans Pro" w:eastAsia="Calibri" w:hAnsi="PF Square Sans Pro" w:cs="Calibri"/>
          <w:bCs/>
        </w:rPr>
        <w:t>Важлива роль при цьому відводиться об’єднаним територіальним громадам.</w:t>
      </w:r>
    </w:p>
    <w:p w:rsidR="00DE2F27" w:rsidRPr="00344827" w:rsidRDefault="00DE2F27" w:rsidP="00DE2F2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Проведення моніторингу та оцінки результативності реалізації регіональної стратегії та планів заходів здійснюється Луганською обласною державною адміністрацією на основі звітів відповідальних за виконання проектів регіонального розвитку, визначених Планом заходів (далі – відповідальні за виконання). </w:t>
      </w:r>
    </w:p>
    <w:p w:rsidR="00E42F18" w:rsidRPr="00344827" w:rsidRDefault="00DE2F27" w:rsidP="00DE2F2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Департаментом економічного розвитку, зовнішньоекономічної діяльності та туризму </w:t>
      </w:r>
      <w:r w:rsidR="00E42F18" w:rsidRPr="00344827">
        <w:rPr>
          <w:rFonts w:ascii="PF Square Sans Pro" w:eastAsia="Calibri" w:hAnsi="PF Square Sans Pro" w:cs="Calibri"/>
          <w:bCs/>
        </w:rPr>
        <w:t xml:space="preserve">Луганської </w:t>
      </w:r>
      <w:r w:rsidRPr="00344827">
        <w:rPr>
          <w:rFonts w:ascii="PF Square Sans Pro" w:eastAsia="Calibri" w:hAnsi="PF Square Sans Pro" w:cs="Calibri"/>
          <w:bCs/>
        </w:rPr>
        <w:t>обласної державної</w:t>
      </w:r>
      <w:r w:rsidR="00E42F18" w:rsidRPr="00344827">
        <w:rPr>
          <w:rFonts w:ascii="PF Square Sans Pro" w:eastAsia="Calibri" w:hAnsi="PF Square Sans Pro" w:cs="Calibri"/>
          <w:bCs/>
        </w:rPr>
        <w:t xml:space="preserve"> адміністрації: </w:t>
      </w:r>
    </w:p>
    <w:p w:rsidR="00E42F18" w:rsidRPr="00344827" w:rsidRDefault="00DE2F27" w:rsidP="00E42F18">
      <w:pPr>
        <w:pStyle w:val="a3"/>
        <w:numPr>
          <w:ilvl w:val="0"/>
          <w:numId w:val="59"/>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rPr>
        <w:t>створюються моніторингові групи, визначається їх склад на принципах гендерної рівності та затв</w:t>
      </w:r>
      <w:r w:rsidR="00E42F18" w:rsidRPr="00344827">
        <w:rPr>
          <w:rFonts w:ascii="PF Square Sans Pro" w:eastAsia="Calibri" w:hAnsi="PF Square Sans Pro" w:cs="Calibri"/>
          <w:bCs/>
        </w:rPr>
        <w:t xml:space="preserve">ерджується порядок їх роботи; </w:t>
      </w:r>
    </w:p>
    <w:p w:rsidR="00E42F18" w:rsidRPr="00344827" w:rsidRDefault="00DE2F27" w:rsidP="00E42F18">
      <w:pPr>
        <w:pStyle w:val="a3"/>
        <w:numPr>
          <w:ilvl w:val="0"/>
          <w:numId w:val="59"/>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rPr>
        <w:t>визначається перелік показників для моніторингу та оцінки результатів реалізації стратегічних цілей і за</w:t>
      </w:r>
      <w:r w:rsidR="00E42F18" w:rsidRPr="00344827">
        <w:rPr>
          <w:rFonts w:ascii="PF Square Sans Pro" w:eastAsia="Calibri" w:hAnsi="PF Square Sans Pro" w:cs="Calibri"/>
          <w:bCs/>
        </w:rPr>
        <w:t xml:space="preserve">вдань регіональної стратегії; </w:t>
      </w:r>
    </w:p>
    <w:p w:rsidR="00E42F18" w:rsidRPr="00344827" w:rsidRDefault="00DE2F27" w:rsidP="00E42F18">
      <w:pPr>
        <w:pStyle w:val="a3"/>
        <w:numPr>
          <w:ilvl w:val="0"/>
          <w:numId w:val="59"/>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rPr>
        <w:t xml:space="preserve">визначається порядок внесення, перевірки та оприлюднення результатів проведення моніторингу та оцінки результативності реалізації регіональної стратегії і плану заходів на офіційному веб-сайті. </w:t>
      </w:r>
    </w:p>
    <w:p w:rsidR="00E42F18" w:rsidRPr="00344827" w:rsidRDefault="00DE2F27" w:rsidP="00DE2F2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Проведення моніторингу та оцінки результативності реалізації </w:t>
      </w:r>
      <w:r w:rsidR="00E42F18" w:rsidRPr="00344827">
        <w:rPr>
          <w:rFonts w:ascii="PF Square Sans Pro" w:eastAsia="Calibri" w:hAnsi="PF Square Sans Pro" w:cs="Calibri"/>
          <w:bCs/>
        </w:rPr>
        <w:t>Стратегії та П</w:t>
      </w:r>
      <w:r w:rsidRPr="00344827">
        <w:rPr>
          <w:rFonts w:ascii="PF Square Sans Pro" w:eastAsia="Calibri" w:hAnsi="PF Square Sans Pro" w:cs="Calibri"/>
          <w:bCs/>
        </w:rPr>
        <w:t>лан</w:t>
      </w:r>
      <w:r w:rsidR="00E42F18" w:rsidRPr="00344827">
        <w:rPr>
          <w:rFonts w:ascii="PF Square Sans Pro" w:eastAsia="Calibri" w:hAnsi="PF Square Sans Pro" w:cs="Calibri"/>
          <w:bCs/>
        </w:rPr>
        <w:t>у</w:t>
      </w:r>
      <w:r w:rsidRPr="00344827">
        <w:rPr>
          <w:rFonts w:ascii="PF Square Sans Pro" w:eastAsia="Calibri" w:hAnsi="PF Square Sans Pro" w:cs="Calibri"/>
          <w:bCs/>
        </w:rPr>
        <w:t xml:space="preserve"> заходів включає підготовку: </w:t>
      </w:r>
    </w:p>
    <w:p w:rsidR="00E42F18" w:rsidRPr="00344827" w:rsidRDefault="00DE2F27" w:rsidP="00E42F18">
      <w:pPr>
        <w:pStyle w:val="a3"/>
        <w:numPr>
          <w:ilvl w:val="0"/>
          <w:numId w:val="60"/>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щокварталу</w:t>
      </w:r>
      <w:r w:rsidRPr="00344827">
        <w:rPr>
          <w:rFonts w:ascii="PF Square Sans Pro" w:eastAsia="Calibri" w:hAnsi="PF Square Sans Pro" w:cs="Calibri"/>
          <w:bCs/>
        </w:rPr>
        <w:t xml:space="preserve"> - звіту про результати реалізації проектів регі</w:t>
      </w:r>
      <w:r w:rsidR="00E42F18" w:rsidRPr="00344827">
        <w:rPr>
          <w:rFonts w:ascii="PF Square Sans Pro" w:eastAsia="Calibri" w:hAnsi="PF Square Sans Pro" w:cs="Calibri"/>
          <w:bCs/>
        </w:rPr>
        <w:t>онального розвитку, визначених П</w:t>
      </w:r>
      <w:r w:rsidRPr="00344827">
        <w:rPr>
          <w:rFonts w:ascii="PF Square Sans Pro" w:eastAsia="Calibri" w:hAnsi="PF Square Sans Pro" w:cs="Calibri"/>
          <w:bCs/>
        </w:rPr>
        <w:t xml:space="preserve">ланом заходів, за відповідний період (оперативний звіт); </w:t>
      </w:r>
    </w:p>
    <w:p w:rsidR="00E42F18" w:rsidRPr="00344827" w:rsidRDefault="00DE2F27" w:rsidP="00E42F18">
      <w:pPr>
        <w:pStyle w:val="a3"/>
        <w:numPr>
          <w:ilvl w:val="0"/>
          <w:numId w:val="60"/>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щороку</w:t>
      </w:r>
      <w:r w:rsidRPr="00344827">
        <w:rPr>
          <w:rFonts w:ascii="PF Square Sans Pro" w:eastAsia="Calibri" w:hAnsi="PF Square Sans Pro" w:cs="Calibri"/>
          <w:bCs/>
        </w:rPr>
        <w:t xml:space="preserve"> - підсумкового звіту про результати пр</w:t>
      </w:r>
      <w:r w:rsidR="00E42F18" w:rsidRPr="00344827">
        <w:rPr>
          <w:rFonts w:ascii="PF Square Sans Pro" w:eastAsia="Calibri" w:hAnsi="PF Square Sans Pro" w:cs="Calibri"/>
          <w:bCs/>
        </w:rPr>
        <w:t>оведення моніторингу виконання П</w:t>
      </w:r>
      <w:r w:rsidRPr="00344827">
        <w:rPr>
          <w:rFonts w:ascii="PF Square Sans Pro" w:eastAsia="Calibri" w:hAnsi="PF Square Sans Pro" w:cs="Calibri"/>
          <w:bCs/>
        </w:rPr>
        <w:t>лану заходів за відповідний період (підсумковий звіт) та звіту з оцінки результативності реаліз</w:t>
      </w:r>
      <w:r w:rsidR="00E42F18" w:rsidRPr="00344827">
        <w:rPr>
          <w:rFonts w:ascii="PF Square Sans Pro" w:eastAsia="Calibri" w:hAnsi="PF Square Sans Pro" w:cs="Calibri"/>
          <w:bCs/>
        </w:rPr>
        <w:t>ації регіональної Стратегії та П</w:t>
      </w:r>
      <w:r w:rsidRPr="00344827">
        <w:rPr>
          <w:rFonts w:ascii="PF Square Sans Pro" w:eastAsia="Calibri" w:hAnsi="PF Square Sans Pro" w:cs="Calibri"/>
          <w:bCs/>
        </w:rPr>
        <w:t xml:space="preserve">лану заходів з її реалізації (звіт з оцінки результативності). </w:t>
      </w:r>
    </w:p>
    <w:p w:rsidR="00E42F18" w:rsidRPr="00344827" w:rsidRDefault="00DE2F27" w:rsidP="00E42F1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 xml:space="preserve">Моніторинг реалізації пріоритетів розвитку регіону, досягнення стратегічних цілей та виконання завдань </w:t>
      </w:r>
      <w:r w:rsidR="00E42F18" w:rsidRPr="00344827">
        <w:rPr>
          <w:rFonts w:ascii="PF Square Sans Pro" w:eastAsia="Calibri" w:hAnsi="PF Square Sans Pro" w:cs="Calibri"/>
          <w:bCs/>
        </w:rPr>
        <w:t>С</w:t>
      </w:r>
      <w:r w:rsidRPr="00344827">
        <w:rPr>
          <w:rFonts w:ascii="PF Square Sans Pro" w:eastAsia="Calibri" w:hAnsi="PF Square Sans Pro" w:cs="Calibri"/>
          <w:bCs/>
        </w:rPr>
        <w:t xml:space="preserve">тратегії, зокрема тих, що визначені на засадах смарт-спеціалізації, проводяться за участю представників суб’єктів регіонального розвитку. Відповідальні за виконання щокварталу до 20 числа першого місяця, що настає за звітним періодом, подають </w:t>
      </w:r>
      <w:r w:rsidR="00E42F18" w:rsidRPr="00344827">
        <w:rPr>
          <w:rFonts w:ascii="PF Square Sans Pro" w:eastAsia="Calibri" w:hAnsi="PF Square Sans Pro" w:cs="Calibri"/>
          <w:bCs/>
        </w:rPr>
        <w:t xml:space="preserve">департаменту економічного розвитку, зовнішньоекономічної діяльності та туризму  оперативні звіти, який </w:t>
      </w:r>
      <w:r w:rsidRPr="00344827">
        <w:rPr>
          <w:rFonts w:ascii="PF Square Sans Pro" w:eastAsia="Calibri" w:hAnsi="PF Square Sans Pro" w:cs="Calibri"/>
          <w:bCs/>
        </w:rPr>
        <w:t>пр</w:t>
      </w:r>
      <w:r w:rsidR="00E42F18" w:rsidRPr="00344827">
        <w:rPr>
          <w:rFonts w:ascii="PF Square Sans Pro" w:eastAsia="Calibri" w:hAnsi="PF Square Sans Pro" w:cs="Calibri"/>
          <w:bCs/>
        </w:rPr>
        <w:t>оводить аналіз стану виконання П</w:t>
      </w:r>
      <w:r w:rsidRPr="00344827">
        <w:rPr>
          <w:rFonts w:ascii="PF Square Sans Pro" w:eastAsia="Calibri" w:hAnsi="PF Square Sans Pro" w:cs="Calibri"/>
          <w:bCs/>
        </w:rPr>
        <w:t>лану заходів (з порівняльною оцінкою ступеня відхилення</w:t>
      </w:r>
      <w:r w:rsidR="00E42F18" w:rsidRPr="00344827">
        <w:rPr>
          <w:rFonts w:ascii="PF Square Sans Pro" w:eastAsia="Calibri" w:hAnsi="PF Square Sans Pro" w:cs="Calibri"/>
          <w:bCs/>
        </w:rPr>
        <w:t xml:space="preserve"> фактичних значень індикаторів </w:t>
      </w:r>
      <w:r w:rsidRPr="00344827">
        <w:rPr>
          <w:rFonts w:ascii="PF Square Sans Pro" w:eastAsia="Calibri" w:hAnsi="PF Square Sans Pro" w:cs="Calibri"/>
          <w:bCs/>
        </w:rPr>
        <w:t>результативності від їх прогнозованих значень) та до 20 числа другого місяця, що настає за звітним періодом, готу</w:t>
      </w:r>
      <w:r w:rsidR="00E42F18" w:rsidRPr="00344827">
        <w:rPr>
          <w:rFonts w:ascii="PF Square Sans Pro" w:eastAsia="Calibri" w:hAnsi="PF Square Sans Pro" w:cs="Calibri"/>
          <w:bCs/>
        </w:rPr>
        <w:t>є</w:t>
      </w:r>
      <w:r w:rsidRPr="00344827">
        <w:rPr>
          <w:rFonts w:ascii="PF Square Sans Pro" w:eastAsia="Calibri" w:hAnsi="PF Square Sans Pro" w:cs="Calibri"/>
          <w:bCs/>
        </w:rPr>
        <w:t xml:space="preserve"> і оприлюдню</w:t>
      </w:r>
      <w:r w:rsidR="00E42F18" w:rsidRPr="00344827">
        <w:rPr>
          <w:rFonts w:ascii="PF Square Sans Pro" w:eastAsia="Calibri" w:hAnsi="PF Square Sans Pro" w:cs="Calibri"/>
          <w:bCs/>
        </w:rPr>
        <w:t>є</w:t>
      </w:r>
      <w:r w:rsidRPr="00344827">
        <w:rPr>
          <w:rFonts w:ascii="PF Square Sans Pro" w:eastAsia="Calibri" w:hAnsi="PF Square Sans Pro" w:cs="Calibri"/>
          <w:bCs/>
        </w:rPr>
        <w:t xml:space="preserve"> на офіційному веб-сайті узагальнений звіт про виконання плану заходів за відповідний період. </w:t>
      </w:r>
    </w:p>
    <w:p w:rsidR="00E42F18" w:rsidRPr="00344827" w:rsidRDefault="00DE2F27" w:rsidP="00E42F18">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Підсумковий звіт складається на основі даних оперативних звітів та порівняння фактичних значень індикаторів (показників) оці</w:t>
      </w:r>
      <w:r w:rsidR="00E42F18" w:rsidRPr="00344827">
        <w:rPr>
          <w:rFonts w:ascii="PF Square Sans Pro" w:eastAsia="Calibri" w:hAnsi="PF Square Sans Pro" w:cs="Calibri"/>
          <w:bCs/>
        </w:rPr>
        <w:t>нки результативності виконання П</w:t>
      </w:r>
      <w:r w:rsidRPr="00344827">
        <w:rPr>
          <w:rFonts w:ascii="PF Square Sans Pro" w:eastAsia="Calibri" w:hAnsi="PF Square Sans Pro" w:cs="Calibri"/>
          <w:bCs/>
        </w:rPr>
        <w:t>лан</w:t>
      </w:r>
      <w:r w:rsidR="00E42F18" w:rsidRPr="00344827">
        <w:rPr>
          <w:rFonts w:ascii="PF Square Sans Pro" w:eastAsia="Calibri" w:hAnsi="PF Square Sans Pro" w:cs="Calibri"/>
          <w:bCs/>
        </w:rPr>
        <w:t>у</w:t>
      </w:r>
      <w:r w:rsidRPr="00344827">
        <w:rPr>
          <w:rFonts w:ascii="PF Square Sans Pro" w:eastAsia="Calibri" w:hAnsi="PF Square Sans Pro" w:cs="Calibri"/>
          <w:bCs/>
        </w:rPr>
        <w:t xml:space="preserve"> заходів з їх прогнозованим значенням. Звіт з оцінки результативності складається на основі даних звіту про результати моніторингу і передбачає оцінку досягнення цілей </w:t>
      </w:r>
      <w:r w:rsidR="00E42F18" w:rsidRPr="00344827">
        <w:rPr>
          <w:rFonts w:ascii="PF Square Sans Pro" w:eastAsia="Calibri" w:hAnsi="PF Square Sans Pro" w:cs="Calibri"/>
          <w:bCs/>
        </w:rPr>
        <w:t>Стратегії</w:t>
      </w:r>
      <w:r w:rsidRPr="00344827">
        <w:rPr>
          <w:rFonts w:ascii="PF Square Sans Pro" w:eastAsia="Calibri" w:hAnsi="PF Square Sans Pro" w:cs="Calibri"/>
          <w:bCs/>
        </w:rPr>
        <w:t>, зокрема тих, що визначені на засадах смарт-спеціалізації, шляхом порівняння фактичних значень індикаторів (показників) оці</w:t>
      </w:r>
      <w:r w:rsidR="00E42F18" w:rsidRPr="00344827">
        <w:rPr>
          <w:rFonts w:ascii="PF Square Sans Pro" w:eastAsia="Calibri" w:hAnsi="PF Square Sans Pro" w:cs="Calibri"/>
          <w:bCs/>
        </w:rPr>
        <w:t>нки результативності виконання П</w:t>
      </w:r>
      <w:r w:rsidRPr="00344827">
        <w:rPr>
          <w:rFonts w:ascii="PF Square Sans Pro" w:eastAsia="Calibri" w:hAnsi="PF Square Sans Pro" w:cs="Calibri"/>
          <w:bCs/>
        </w:rPr>
        <w:t xml:space="preserve">лану заходів з їх прогнозованим значенням у відповідному періоді. Звіт з оцінки результативності має включати: </w:t>
      </w:r>
    </w:p>
    <w:p w:rsidR="00E42F18" w:rsidRPr="00344827" w:rsidRDefault="00DE2F27" w:rsidP="00AA6731">
      <w:pPr>
        <w:pStyle w:val="a3"/>
        <w:numPr>
          <w:ilvl w:val="0"/>
          <w:numId w:val="61"/>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опис проектів</w:t>
      </w:r>
      <w:r w:rsidRPr="00344827">
        <w:rPr>
          <w:rFonts w:ascii="PF Square Sans Pro" w:eastAsia="Calibri" w:hAnsi="PF Square Sans Pro" w:cs="Calibri"/>
          <w:bCs/>
        </w:rPr>
        <w:t xml:space="preserve"> регіонального розвитку, які включені до програм, з оцінкою їх впливу на соціально-економічний розвиток регіону; </w:t>
      </w:r>
    </w:p>
    <w:p w:rsidR="00AA6731" w:rsidRPr="00344827" w:rsidRDefault="00DE2F27" w:rsidP="00AA6731">
      <w:pPr>
        <w:pStyle w:val="a3"/>
        <w:numPr>
          <w:ilvl w:val="0"/>
          <w:numId w:val="61"/>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аналітичний звіт</w:t>
      </w:r>
      <w:r w:rsidRPr="00344827">
        <w:rPr>
          <w:rFonts w:ascii="PF Square Sans Pro" w:eastAsia="Calibri" w:hAnsi="PF Square Sans Pro" w:cs="Calibri"/>
          <w:bCs/>
        </w:rPr>
        <w:t xml:space="preserve"> щодо: </w:t>
      </w:r>
    </w:p>
    <w:p w:rsidR="00AA6731" w:rsidRPr="00344827" w:rsidRDefault="00DE2F27" w:rsidP="00AA6731">
      <w:pPr>
        <w:pStyle w:val="a3"/>
        <w:numPr>
          <w:ilvl w:val="0"/>
          <w:numId w:val="62"/>
        </w:numPr>
        <w:spacing w:after="0" w:line="240" w:lineRule="auto"/>
        <w:jc w:val="both"/>
        <w:rPr>
          <w:rFonts w:ascii="PF Square Sans Pro" w:eastAsia="Calibri" w:hAnsi="PF Square Sans Pro" w:cs="Calibri"/>
          <w:bCs/>
        </w:rPr>
      </w:pPr>
      <w:r w:rsidRPr="00344827">
        <w:rPr>
          <w:rFonts w:ascii="PF Square Sans Pro" w:eastAsia="Calibri" w:hAnsi="PF Square Sans Pro" w:cs="Calibri"/>
          <w:bCs/>
        </w:rPr>
        <w:t xml:space="preserve">стану фінансування проектів регіонального розвитку з описом запланованих та фактичних джерел і обсягів фінансування у відповідному періоді; </w:t>
      </w:r>
    </w:p>
    <w:p w:rsidR="00AA6731" w:rsidRPr="00344827" w:rsidRDefault="00DE2F27" w:rsidP="00AA6731">
      <w:pPr>
        <w:pStyle w:val="a3"/>
        <w:numPr>
          <w:ilvl w:val="0"/>
          <w:numId w:val="62"/>
        </w:numPr>
        <w:spacing w:after="0" w:line="240" w:lineRule="auto"/>
        <w:jc w:val="both"/>
        <w:rPr>
          <w:rFonts w:ascii="PF Square Sans Pro" w:eastAsia="Calibri" w:hAnsi="PF Square Sans Pro" w:cs="Calibri"/>
          <w:bCs/>
        </w:rPr>
      </w:pPr>
      <w:r w:rsidRPr="00344827">
        <w:rPr>
          <w:rFonts w:ascii="PF Square Sans Pro" w:eastAsia="Calibri" w:hAnsi="PF Square Sans Pro" w:cs="Calibri"/>
          <w:bCs/>
        </w:rPr>
        <w:lastRenderedPageBreak/>
        <w:t xml:space="preserve">результатів реалізації проектів регіонального розвитку та порівняння фактичних значень індикаторів (показників) оцінки результативності реалізації </w:t>
      </w:r>
      <w:r w:rsidR="00AA6731" w:rsidRPr="00344827">
        <w:rPr>
          <w:rFonts w:ascii="PF Square Sans Pro" w:eastAsia="Calibri" w:hAnsi="PF Square Sans Pro" w:cs="Calibri"/>
          <w:bCs/>
        </w:rPr>
        <w:t>П</w:t>
      </w:r>
      <w:r w:rsidRPr="00344827">
        <w:rPr>
          <w:rFonts w:ascii="PF Square Sans Pro" w:eastAsia="Calibri" w:hAnsi="PF Square Sans Pro" w:cs="Calibri"/>
          <w:bCs/>
        </w:rPr>
        <w:t xml:space="preserve">лану заходів з їх прогнозованим значенням у відповідному періоді; </w:t>
      </w:r>
    </w:p>
    <w:p w:rsidR="00AA6731" w:rsidRPr="00344827" w:rsidRDefault="00DE2F27" w:rsidP="00AA6731">
      <w:pPr>
        <w:pStyle w:val="a3"/>
        <w:numPr>
          <w:ilvl w:val="0"/>
          <w:numId w:val="62"/>
        </w:numPr>
        <w:spacing w:after="0" w:line="240" w:lineRule="auto"/>
        <w:jc w:val="both"/>
        <w:rPr>
          <w:rFonts w:ascii="PF Square Sans Pro" w:eastAsia="Calibri" w:hAnsi="PF Square Sans Pro" w:cs="Calibri"/>
          <w:bCs/>
        </w:rPr>
      </w:pPr>
      <w:r w:rsidRPr="00344827">
        <w:rPr>
          <w:rFonts w:ascii="PF Square Sans Pro" w:eastAsia="Calibri" w:hAnsi="PF Square Sans Pro" w:cs="Calibri"/>
          <w:bCs/>
        </w:rPr>
        <w:t xml:space="preserve">проблемних питань, зовнішніх та внутрішніх факторів, що мали вплив  на виконання плану заходів (з поясненням причини виникнення проблемних питань та пропозицій щодо шляхів їх вирішення); </w:t>
      </w:r>
    </w:p>
    <w:p w:rsidR="00AA6731" w:rsidRPr="00344827" w:rsidRDefault="00DE2F27" w:rsidP="00AA6731">
      <w:pPr>
        <w:pStyle w:val="a3"/>
        <w:numPr>
          <w:ilvl w:val="0"/>
          <w:numId w:val="63"/>
        </w:numPr>
        <w:spacing w:after="0" w:line="240" w:lineRule="auto"/>
        <w:ind w:left="851" w:hanging="284"/>
        <w:jc w:val="both"/>
        <w:rPr>
          <w:rFonts w:ascii="PF Square Sans Pro" w:eastAsia="Calibri" w:hAnsi="PF Square Sans Pro" w:cs="Calibri"/>
          <w:bCs/>
        </w:rPr>
      </w:pPr>
      <w:r w:rsidRPr="00344827">
        <w:rPr>
          <w:rFonts w:ascii="PF Square Sans Pro" w:eastAsia="Calibri" w:hAnsi="PF Square Sans Pro" w:cs="Calibri"/>
          <w:bCs/>
          <w:i/>
        </w:rPr>
        <w:t>висновки та пропозиції</w:t>
      </w:r>
      <w:r w:rsidRPr="00344827">
        <w:rPr>
          <w:rFonts w:ascii="PF Square Sans Pro" w:eastAsia="Calibri" w:hAnsi="PF Square Sans Pro" w:cs="Calibri"/>
          <w:bCs/>
        </w:rPr>
        <w:t xml:space="preserve"> щодо: </w:t>
      </w:r>
    </w:p>
    <w:p w:rsidR="00AA6731" w:rsidRPr="00344827" w:rsidRDefault="00DE2F27" w:rsidP="00AA6731">
      <w:pPr>
        <w:pStyle w:val="a3"/>
        <w:numPr>
          <w:ilvl w:val="0"/>
          <w:numId w:val="64"/>
        </w:numPr>
        <w:spacing w:after="0" w:line="240" w:lineRule="auto"/>
        <w:ind w:left="1276" w:hanging="283"/>
        <w:jc w:val="both"/>
        <w:rPr>
          <w:rFonts w:ascii="PF Square Sans Pro" w:eastAsia="Calibri" w:hAnsi="PF Square Sans Pro" w:cs="Calibri"/>
          <w:bCs/>
        </w:rPr>
      </w:pPr>
      <w:r w:rsidRPr="00344827">
        <w:rPr>
          <w:rFonts w:ascii="PF Square Sans Pro" w:eastAsia="Calibri" w:hAnsi="PF Square Sans Pro" w:cs="Calibri"/>
          <w:bCs/>
        </w:rPr>
        <w:t xml:space="preserve">впливу реалізації проектів регіонального розвитку на динаміку основних показників соціально-економічного розвитку та гендерного компоненту області; </w:t>
      </w:r>
    </w:p>
    <w:p w:rsidR="00AA6731" w:rsidRPr="00344827" w:rsidRDefault="00DE2F27" w:rsidP="00AA6731">
      <w:pPr>
        <w:pStyle w:val="a3"/>
        <w:numPr>
          <w:ilvl w:val="0"/>
          <w:numId w:val="64"/>
        </w:numPr>
        <w:spacing w:after="0" w:line="240" w:lineRule="auto"/>
        <w:ind w:left="1276" w:hanging="283"/>
        <w:jc w:val="both"/>
        <w:rPr>
          <w:rFonts w:ascii="PF Square Sans Pro" w:eastAsia="Calibri" w:hAnsi="PF Square Sans Pro" w:cs="Calibri"/>
          <w:bCs/>
        </w:rPr>
      </w:pPr>
      <w:r w:rsidRPr="00344827">
        <w:rPr>
          <w:rFonts w:ascii="PF Square Sans Pro" w:eastAsia="Calibri" w:hAnsi="PF Square Sans Pro" w:cs="Calibri"/>
          <w:bCs/>
        </w:rPr>
        <w:t xml:space="preserve">доцільності продовження виконання проектів регіонального розвитку; </w:t>
      </w:r>
    </w:p>
    <w:p w:rsidR="00AA6731" w:rsidRPr="00344827" w:rsidRDefault="00DE2F27" w:rsidP="00AA6731">
      <w:pPr>
        <w:pStyle w:val="a3"/>
        <w:numPr>
          <w:ilvl w:val="0"/>
          <w:numId w:val="64"/>
        </w:numPr>
        <w:spacing w:after="0" w:line="240" w:lineRule="auto"/>
        <w:ind w:left="1276" w:hanging="283"/>
        <w:jc w:val="both"/>
        <w:rPr>
          <w:rFonts w:ascii="PF Square Sans Pro" w:eastAsia="Calibri" w:hAnsi="PF Square Sans Pro" w:cs="Calibri"/>
          <w:bCs/>
        </w:rPr>
      </w:pPr>
      <w:r w:rsidRPr="00344827">
        <w:rPr>
          <w:rFonts w:ascii="PF Square Sans Pro" w:eastAsia="Calibri" w:hAnsi="PF Square Sans Pro" w:cs="Calibri"/>
          <w:bCs/>
        </w:rPr>
        <w:t xml:space="preserve">включення додаткових проектів регіонального розвитку; </w:t>
      </w:r>
    </w:p>
    <w:p w:rsidR="00AA6731" w:rsidRPr="00344827" w:rsidRDefault="00DE2F27" w:rsidP="00AA6731">
      <w:pPr>
        <w:pStyle w:val="a3"/>
        <w:numPr>
          <w:ilvl w:val="0"/>
          <w:numId w:val="64"/>
        </w:numPr>
        <w:spacing w:after="0" w:line="240" w:lineRule="auto"/>
        <w:ind w:left="1276" w:hanging="283"/>
        <w:jc w:val="both"/>
        <w:rPr>
          <w:rFonts w:ascii="PF Square Sans Pro" w:eastAsia="Calibri" w:hAnsi="PF Square Sans Pro" w:cs="Calibri"/>
          <w:bCs/>
        </w:rPr>
      </w:pPr>
      <w:r w:rsidRPr="00344827">
        <w:rPr>
          <w:rFonts w:ascii="PF Square Sans Pro" w:eastAsia="Calibri" w:hAnsi="PF Square Sans Pro" w:cs="Calibri"/>
          <w:bCs/>
        </w:rPr>
        <w:t xml:space="preserve">уточнення індикаторів (показників) оцінки результативності реалізації плану заходів, обсягів і джерел фінансування, переліку виконавців, строків виконання. </w:t>
      </w:r>
    </w:p>
    <w:p w:rsidR="00AA6731" w:rsidRPr="00344827" w:rsidRDefault="00AA6731" w:rsidP="00AA6731">
      <w:pPr>
        <w:pStyle w:val="a3"/>
        <w:spacing w:after="0" w:line="240" w:lineRule="auto"/>
        <w:ind w:left="142" w:firstLine="425"/>
        <w:jc w:val="both"/>
        <w:rPr>
          <w:rFonts w:ascii="PF Square Sans Pro" w:eastAsia="Calibri" w:hAnsi="PF Square Sans Pro" w:cs="Calibri"/>
          <w:bCs/>
        </w:rPr>
      </w:pPr>
      <w:r w:rsidRPr="00344827">
        <w:rPr>
          <w:rFonts w:ascii="PF Square Sans Pro" w:eastAsia="Calibri" w:hAnsi="PF Square Sans Pro" w:cs="Calibri"/>
          <w:bCs/>
        </w:rPr>
        <w:t xml:space="preserve">Департамент економічного розвитку, зовнішньоекономічної діяльності та туризму </w:t>
      </w:r>
      <w:r w:rsidR="00DE2F27" w:rsidRPr="00344827">
        <w:rPr>
          <w:rFonts w:ascii="PF Square Sans Pro" w:eastAsia="Calibri" w:hAnsi="PF Square Sans Pro" w:cs="Calibri"/>
          <w:bCs/>
        </w:rPr>
        <w:t xml:space="preserve">подає в установленому порядку до 25 числа другого місяця року, що настає за звітним, підсумкові звіти та звіти з оцінки результативності на затвердження </w:t>
      </w:r>
      <w:r w:rsidRPr="00344827">
        <w:rPr>
          <w:rFonts w:ascii="PF Square Sans Pro" w:eastAsia="Calibri" w:hAnsi="PF Square Sans Pro" w:cs="Calibri"/>
          <w:bCs/>
        </w:rPr>
        <w:t>Луганській обласній державній адміністрації</w:t>
      </w:r>
      <w:r w:rsidR="00DE2F27" w:rsidRPr="00344827">
        <w:rPr>
          <w:rFonts w:ascii="PF Square Sans Pro" w:eastAsia="Calibri" w:hAnsi="PF Square Sans Pro" w:cs="Calibri"/>
          <w:bCs/>
        </w:rPr>
        <w:t>; оприлюднює затверджені підсумкові звіти та звіти з оцінки результативності на офіційн</w:t>
      </w:r>
      <w:r w:rsidRPr="00344827">
        <w:rPr>
          <w:rFonts w:ascii="PF Square Sans Pro" w:eastAsia="Calibri" w:hAnsi="PF Square Sans Pro" w:cs="Calibri"/>
          <w:bCs/>
        </w:rPr>
        <w:t>ому веб-сайті</w:t>
      </w:r>
      <w:r w:rsidR="00DE2F27" w:rsidRPr="00344827">
        <w:rPr>
          <w:rFonts w:ascii="PF Square Sans Pro" w:eastAsia="Calibri" w:hAnsi="PF Square Sans Pro" w:cs="Calibri"/>
          <w:bCs/>
        </w:rPr>
        <w:t>; подає копії затверджених підсумкових звітів та звітів з оцінки результативності Міністерству розвитку громад та те</w:t>
      </w:r>
      <w:r w:rsidRPr="00344827">
        <w:rPr>
          <w:rFonts w:ascii="PF Square Sans Pro" w:eastAsia="Calibri" w:hAnsi="PF Square Sans Pro" w:cs="Calibri"/>
          <w:bCs/>
        </w:rPr>
        <w:t>риторій України.</w:t>
      </w:r>
    </w:p>
    <w:p w:rsidR="00DE2F27" w:rsidRPr="00344827" w:rsidRDefault="00DE2F27" w:rsidP="00AA6731">
      <w:pPr>
        <w:pStyle w:val="a3"/>
        <w:spacing w:after="0" w:line="240" w:lineRule="auto"/>
        <w:ind w:left="142" w:firstLine="425"/>
        <w:jc w:val="both"/>
        <w:rPr>
          <w:rFonts w:ascii="PF Square Sans Pro" w:eastAsia="Calibri" w:hAnsi="PF Square Sans Pro" w:cs="Calibri"/>
          <w:bCs/>
        </w:rPr>
      </w:pPr>
      <w:r w:rsidRPr="00344827">
        <w:rPr>
          <w:rFonts w:ascii="PF Square Sans Pro" w:eastAsia="Calibri" w:hAnsi="PF Square Sans Pro" w:cs="Calibri"/>
          <w:bCs/>
        </w:rPr>
        <w:t xml:space="preserve">Оцінка досягнення цілей та пріоритетів, визначених </w:t>
      </w:r>
      <w:r w:rsidR="00AA6731" w:rsidRPr="00344827">
        <w:rPr>
          <w:rFonts w:ascii="PF Square Sans Pro" w:eastAsia="Calibri" w:hAnsi="PF Square Sans Pro" w:cs="Calibri"/>
          <w:bCs/>
        </w:rPr>
        <w:t>С</w:t>
      </w:r>
      <w:r w:rsidRPr="00344827">
        <w:rPr>
          <w:rFonts w:ascii="PF Square Sans Pro" w:eastAsia="Calibri" w:hAnsi="PF Square Sans Pro" w:cs="Calibri"/>
          <w:bCs/>
        </w:rPr>
        <w:t xml:space="preserve">тратегією, проводиться за результатами виконання першого та другого етапів її реалізації не пізніше ніж через три місяці після завершення відповідного етапу. Проведення оцінки досягнення цілей та пріоритетів, визначених </w:t>
      </w:r>
      <w:r w:rsidR="00AA6731" w:rsidRPr="00344827">
        <w:rPr>
          <w:rFonts w:ascii="PF Square Sans Pro" w:eastAsia="Calibri" w:hAnsi="PF Square Sans Pro" w:cs="Calibri"/>
          <w:bCs/>
        </w:rPr>
        <w:t>С</w:t>
      </w:r>
      <w:r w:rsidRPr="00344827">
        <w:rPr>
          <w:rFonts w:ascii="PF Square Sans Pro" w:eastAsia="Calibri" w:hAnsi="PF Square Sans Pro" w:cs="Calibri"/>
          <w:bCs/>
        </w:rPr>
        <w:t xml:space="preserve">тратегією, здійснюється </w:t>
      </w:r>
      <w:r w:rsidR="00AA6731" w:rsidRPr="00344827">
        <w:rPr>
          <w:rFonts w:ascii="PF Square Sans Pro" w:eastAsia="Calibri" w:hAnsi="PF Square Sans Pro" w:cs="Calibri"/>
          <w:bCs/>
        </w:rPr>
        <w:t xml:space="preserve">департаментом економічного розвитку, зовнішньоекономічної діяльності та туризму </w:t>
      </w:r>
      <w:r w:rsidRPr="00344827">
        <w:rPr>
          <w:rFonts w:ascii="PF Square Sans Pro" w:eastAsia="Calibri" w:hAnsi="PF Square Sans Pro" w:cs="Calibri"/>
          <w:bCs/>
        </w:rPr>
        <w:t xml:space="preserve">шляхом відстеження, вимірювання і порівняння фактичних результатів з індикаторами досягнення цілей та пріоритетів, визначених </w:t>
      </w:r>
      <w:r w:rsidR="00AA6731" w:rsidRPr="00344827">
        <w:rPr>
          <w:rFonts w:ascii="PF Square Sans Pro" w:eastAsia="Calibri" w:hAnsi="PF Square Sans Pro" w:cs="Calibri"/>
          <w:bCs/>
        </w:rPr>
        <w:t>С</w:t>
      </w:r>
      <w:r w:rsidRPr="00344827">
        <w:rPr>
          <w:rFonts w:ascii="PF Square Sans Pro" w:eastAsia="Calibri" w:hAnsi="PF Square Sans Pro" w:cs="Calibri"/>
          <w:bCs/>
        </w:rPr>
        <w:t xml:space="preserve">тратегією. </w:t>
      </w:r>
    </w:p>
    <w:p w:rsidR="00312983" w:rsidRPr="00344827" w:rsidRDefault="00DE2F27" w:rsidP="00DE2F27">
      <w:pPr>
        <w:spacing w:after="0" w:line="240" w:lineRule="auto"/>
        <w:ind w:firstLine="567"/>
        <w:jc w:val="both"/>
        <w:rPr>
          <w:rFonts w:ascii="PF Square Sans Pro" w:eastAsia="Calibri" w:hAnsi="PF Square Sans Pro" w:cs="Calibri"/>
          <w:bCs/>
        </w:rPr>
      </w:pPr>
      <w:r w:rsidRPr="00344827">
        <w:rPr>
          <w:rFonts w:ascii="PF Square Sans Pro" w:eastAsia="Calibri" w:hAnsi="PF Square Sans Pro" w:cs="Calibri"/>
          <w:bCs/>
        </w:rPr>
        <w:t>Узагальнена оці</w:t>
      </w:r>
      <w:r w:rsidR="00AA6731" w:rsidRPr="00344827">
        <w:rPr>
          <w:rFonts w:ascii="PF Square Sans Pro" w:eastAsia="Calibri" w:hAnsi="PF Square Sans Pro" w:cs="Calibri"/>
          <w:bCs/>
        </w:rPr>
        <w:t>нка результативності реалізації С</w:t>
      </w:r>
      <w:r w:rsidRPr="00344827">
        <w:rPr>
          <w:rFonts w:ascii="PF Square Sans Pro" w:eastAsia="Calibri" w:hAnsi="PF Square Sans Pro" w:cs="Calibri"/>
          <w:bCs/>
        </w:rPr>
        <w:t xml:space="preserve">тратегії проводиться </w:t>
      </w:r>
      <w:r w:rsidR="002F1F1C" w:rsidRPr="00344827">
        <w:rPr>
          <w:rFonts w:ascii="PF Square Sans Pro" w:eastAsia="Calibri" w:hAnsi="PF Square Sans Pro" w:cs="Calibri"/>
          <w:bCs/>
        </w:rPr>
        <w:t>департаментом економічного розвитку, зовнішньоекономічної діяльності та туризму</w:t>
      </w:r>
      <w:r w:rsidRPr="00344827">
        <w:rPr>
          <w:rFonts w:ascii="PF Square Sans Pro" w:eastAsia="Calibri" w:hAnsi="PF Square Sans Pro" w:cs="Calibri"/>
          <w:bCs/>
        </w:rPr>
        <w:t xml:space="preserve"> не пізніше ніж через 6 місяців після завершення строку її реалізації з поданням відповідного звіту на затвердження </w:t>
      </w:r>
      <w:r w:rsidR="002F1F1C" w:rsidRPr="00344827">
        <w:rPr>
          <w:rFonts w:ascii="PF Square Sans Pro" w:eastAsia="Calibri" w:hAnsi="PF Square Sans Pro" w:cs="Calibri"/>
          <w:bCs/>
        </w:rPr>
        <w:t>Луганській обласній державній адміністрації</w:t>
      </w:r>
      <w:r w:rsidRPr="00344827">
        <w:rPr>
          <w:rFonts w:ascii="PF Square Sans Pro" w:eastAsia="Calibri" w:hAnsi="PF Square Sans Pro" w:cs="Calibri"/>
          <w:bCs/>
        </w:rPr>
        <w:t>. Затверджені звіти за результатами узагальненої оцінки результативності реалізації регіональної стратегії розміщуються на офіційн</w:t>
      </w:r>
      <w:r w:rsidR="002F1F1C" w:rsidRPr="00344827">
        <w:rPr>
          <w:rFonts w:ascii="PF Square Sans Pro" w:eastAsia="Calibri" w:hAnsi="PF Square Sans Pro" w:cs="Calibri"/>
          <w:bCs/>
        </w:rPr>
        <w:t>ому</w:t>
      </w:r>
      <w:r w:rsidRPr="00344827">
        <w:rPr>
          <w:rFonts w:ascii="PF Square Sans Pro" w:eastAsia="Calibri" w:hAnsi="PF Square Sans Pro" w:cs="Calibri"/>
          <w:bCs/>
        </w:rPr>
        <w:t xml:space="preserve"> веб</w:t>
      </w:r>
      <w:r w:rsidR="002F1F1C" w:rsidRPr="00344827">
        <w:rPr>
          <w:rFonts w:ascii="PF Square Sans Pro" w:eastAsia="Calibri" w:hAnsi="PF Square Sans Pro" w:cs="Calibri"/>
          <w:bCs/>
        </w:rPr>
        <w:t>-</w:t>
      </w:r>
      <w:r w:rsidRPr="00344827">
        <w:rPr>
          <w:rFonts w:ascii="PF Square Sans Pro" w:eastAsia="Calibri" w:hAnsi="PF Square Sans Pro" w:cs="Calibri"/>
          <w:bCs/>
        </w:rPr>
        <w:t>сайт</w:t>
      </w:r>
      <w:r w:rsidR="002F1F1C" w:rsidRPr="00344827">
        <w:rPr>
          <w:rFonts w:ascii="PF Square Sans Pro" w:eastAsia="Calibri" w:hAnsi="PF Square Sans Pro" w:cs="Calibri"/>
          <w:bCs/>
        </w:rPr>
        <w:t xml:space="preserve">і </w:t>
      </w:r>
      <w:r w:rsidRPr="00344827">
        <w:rPr>
          <w:rFonts w:ascii="PF Square Sans Pro" w:eastAsia="Calibri" w:hAnsi="PF Square Sans Pro" w:cs="Calibri"/>
          <w:bCs/>
        </w:rPr>
        <w:t xml:space="preserve">обласної державної адміністрації. Відповідно до бачення, моніторингу підлягають параметри, які характеризують кількісні та якісні показники, </w:t>
      </w:r>
      <w:r w:rsidR="002F1F1C" w:rsidRPr="00344827">
        <w:rPr>
          <w:rFonts w:ascii="PF Square Sans Pro" w:eastAsia="Calibri" w:hAnsi="PF Square Sans Pro" w:cs="Calibri"/>
          <w:bCs/>
        </w:rPr>
        <w:t>що характеризують її досягнення</w:t>
      </w:r>
      <w:r w:rsidRPr="00344827">
        <w:rPr>
          <w:rFonts w:ascii="PF Square Sans Pro" w:eastAsia="Calibri" w:hAnsi="PF Square Sans Pro" w:cs="Calibri"/>
          <w:bCs/>
        </w:rPr>
        <w:t xml:space="preserve">. </w:t>
      </w:r>
    </w:p>
    <w:p w:rsidR="00312983" w:rsidRPr="00344827" w:rsidRDefault="00312983" w:rsidP="00DD39F2">
      <w:pPr>
        <w:spacing w:after="0" w:line="240" w:lineRule="auto"/>
        <w:jc w:val="both"/>
        <w:rPr>
          <w:rFonts w:ascii="PF Square Sans Pro" w:eastAsia="Calibri" w:hAnsi="PF Square Sans Pro" w:cs="Calibri"/>
          <w:bCs/>
        </w:rPr>
      </w:pPr>
    </w:p>
    <w:p w:rsidR="00CA07EC" w:rsidRPr="00344827" w:rsidRDefault="00CA07EC" w:rsidP="00CA07EC">
      <w:pPr>
        <w:spacing w:after="0" w:line="240" w:lineRule="auto"/>
        <w:jc w:val="center"/>
        <w:rPr>
          <w:rFonts w:ascii="PF Square Sans Pro" w:eastAsia="Calibri" w:hAnsi="PF Square Sans Pro" w:cs="Times New Roman"/>
          <w:b/>
          <w:lang w:eastAsia="uk-UA"/>
        </w:rPr>
      </w:pPr>
      <w:r w:rsidRPr="00344827">
        <w:rPr>
          <w:rFonts w:ascii="PF Square Sans Pro" w:eastAsia="Calibri" w:hAnsi="PF Square Sans Pro" w:cs="Times New Roman"/>
          <w:b/>
          <w:lang w:eastAsia="uk-UA"/>
        </w:rPr>
        <w:t xml:space="preserve">Перелік індикаторів </w:t>
      </w:r>
    </w:p>
    <w:p w:rsidR="00CA07EC" w:rsidRPr="00344827" w:rsidRDefault="00CA07EC" w:rsidP="00CA07EC">
      <w:pPr>
        <w:spacing w:after="0" w:line="240" w:lineRule="auto"/>
        <w:jc w:val="center"/>
        <w:rPr>
          <w:rFonts w:ascii="PF Square Sans Pro" w:eastAsia="Calibri" w:hAnsi="PF Square Sans Pro" w:cs="Times New Roman"/>
          <w:b/>
          <w:lang w:eastAsia="uk-UA"/>
        </w:rPr>
      </w:pPr>
      <w:r w:rsidRPr="00344827">
        <w:rPr>
          <w:rFonts w:ascii="PF Square Sans Pro" w:eastAsia="Calibri" w:hAnsi="PF Square Sans Pro" w:cs="Times New Roman"/>
          <w:b/>
          <w:lang w:eastAsia="uk-UA"/>
        </w:rPr>
        <w:t>на досягнення прогнозованих значень яких спрямована Стратегія</w:t>
      </w:r>
    </w:p>
    <w:p w:rsidR="00CA07EC" w:rsidRPr="00344827" w:rsidRDefault="00CA07EC" w:rsidP="00CA07EC">
      <w:pPr>
        <w:spacing w:after="0" w:line="240" w:lineRule="auto"/>
        <w:ind w:firstLine="567"/>
        <w:jc w:val="center"/>
        <w:rPr>
          <w:rFonts w:ascii="PF Square Sans Pro" w:eastAsia="Calibri" w:hAnsi="PF Square Sans Pro" w:cs="Times New Roman"/>
          <w:b/>
          <w:lang w:eastAsia="uk-UA"/>
        </w:rPr>
      </w:pPr>
    </w:p>
    <w:tbl>
      <w:tblPr>
        <w:tblW w:w="10378" w:type="dxa"/>
        <w:tblInd w:w="108"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1E0" w:firstRow="1" w:lastRow="1" w:firstColumn="1" w:lastColumn="1" w:noHBand="0" w:noVBand="0"/>
      </w:tblPr>
      <w:tblGrid>
        <w:gridCol w:w="596"/>
        <w:gridCol w:w="5954"/>
        <w:gridCol w:w="1276"/>
        <w:gridCol w:w="1276"/>
        <w:gridCol w:w="1276"/>
      </w:tblGrid>
      <w:tr w:rsidR="00CA07EC" w:rsidRPr="00344827" w:rsidTr="00312983">
        <w:trPr>
          <w:trHeight w:val="285"/>
        </w:trPr>
        <w:tc>
          <w:tcPr>
            <w:tcW w:w="596" w:type="dxa"/>
            <w:shd w:val="clear" w:color="auto" w:fill="D9E2F3"/>
          </w:tcPr>
          <w:p w:rsidR="00CA07EC" w:rsidRPr="00344827" w:rsidRDefault="00CA07EC" w:rsidP="00CA07EC">
            <w:pPr>
              <w:widowControl w:val="0"/>
              <w:spacing w:after="0" w:line="240" w:lineRule="auto"/>
              <w:jc w:val="center"/>
              <w:rPr>
                <w:rFonts w:ascii="PF Square Sans Pro" w:eastAsia="Calibri" w:hAnsi="PF Square Sans Pro" w:cs="Times New Roman"/>
                <w:b/>
                <w:color w:val="1F3864"/>
              </w:rPr>
            </w:pPr>
          </w:p>
        </w:tc>
        <w:tc>
          <w:tcPr>
            <w:tcW w:w="5954" w:type="dxa"/>
            <w:shd w:val="clear" w:color="auto" w:fill="D9E2F3"/>
            <w:vAlign w:val="center"/>
          </w:tcPr>
          <w:p w:rsidR="00CA07EC" w:rsidRPr="00344827" w:rsidRDefault="00CA07EC" w:rsidP="00CA07EC">
            <w:pPr>
              <w:widowControl w:val="0"/>
              <w:spacing w:after="0" w:line="240" w:lineRule="auto"/>
              <w:jc w:val="center"/>
              <w:rPr>
                <w:rFonts w:ascii="PF Square Sans Pro" w:eastAsia="Calibri" w:hAnsi="PF Square Sans Pro" w:cs="Times New Roman"/>
                <w:b/>
                <w:color w:val="1F3864"/>
              </w:rPr>
            </w:pPr>
            <w:r w:rsidRPr="00344827">
              <w:rPr>
                <w:rFonts w:ascii="PF Square Sans Pro" w:eastAsia="Calibri" w:hAnsi="PF Square Sans Pro" w:cs="Times New Roman"/>
                <w:b/>
                <w:color w:val="1F3864"/>
              </w:rPr>
              <w:t>Назва показника</w:t>
            </w:r>
          </w:p>
        </w:tc>
        <w:tc>
          <w:tcPr>
            <w:tcW w:w="1276" w:type="dxa"/>
            <w:shd w:val="clear" w:color="auto" w:fill="D9E2F3"/>
          </w:tcPr>
          <w:p w:rsidR="00CA07EC" w:rsidRPr="00344827" w:rsidRDefault="00CA07EC" w:rsidP="00CA07EC">
            <w:pPr>
              <w:widowControl w:val="0"/>
              <w:spacing w:after="0" w:line="240" w:lineRule="auto"/>
              <w:jc w:val="center"/>
              <w:rPr>
                <w:rFonts w:ascii="PF Square Sans Pro" w:eastAsia="Calibri" w:hAnsi="PF Square Sans Pro" w:cs="Times New Roman"/>
                <w:b/>
                <w:color w:val="1F3864"/>
              </w:rPr>
            </w:pPr>
            <w:r w:rsidRPr="00344827">
              <w:rPr>
                <w:rFonts w:ascii="PF Square Sans Pro" w:eastAsia="Calibri" w:hAnsi="PF Square Sans Pro" w:cs="Times New Roman"/>
                <w:b/>
                <w:color w:val="1F3864"/>
              </w:rPr>
              <w:t>2018</w:t>
            </w:r>
          </w:p>
        </w:tc>
        <w:tc>
          <w:tcPr>
            <w:tcW w:w="1276" w:type="dxa"/>
            <w:shd w:val="clear" w:color="auto" w:fill="D9E2F3"/>
          </w:tcPr>
          <w:p w:rsidR="00CA07EC" w:rsidRPr="00344827" w:rsidRDefault="00CA07EC" w:rsidP="00CA07EC">
            <w:pPr>
              <w:widowControl w:val="0"/>
              <w:spacing w:after="0" w:line="240" w:lineRule="auto"/>
              <w:jc w:val="center"/>
              <w:rPr>
                <w:rFonts w:ascii="PF Square Sans Pro" w:eastAsia="Calibri" w:hAnsi="PF Square Sans Pro" w:cs="Times New Roman"/>
                <w:b/>
                <w:color w:val="1F3864"/>
              </w:rPr>
            </w:pPr>
            <w:r w:rsidRPr="00344827">
              <w:rPr>
                <w:rFonts w:ascii="PF Square Sans Pro" w:eastAsia="Calibri" w:hAnsi="PF Square Sans Pro" w:cs="Times New Roman"/>
                <w:b/>
                <w:color w:val="1F3864"/>
              </w:rPr>
              <w:t>2023</w:t>
            </w:r>
          </w:p>
        </w:tc>
        <w:tc>
          <w:tcPr>
            <w:tcW w:w="1276" w:type="dxa"/>
            <w:shd w:val="clear" w:color="auto" w:fill="D9E2F3"/>
          </w:tcPr>
          <w:p w:rsidR="00CA07EC" w:rsidRPr="00344827" w:rsidRDefault="00CA07EC" w:rsidP="00CA07EC">
            <w:pPr>
              <w:widowControl w:val="0"/>
              <w:spacing w:after="0" w:line="240" w:lineRule="auto"/>
              <w:jc w:val="center"/>
              <w:rPr>
                <w:rFonts w:ascii="PF Square Sans Pro" w:eastAsia="Calibri" w:hAnsi="PF Square Sans Pro" w:cs="Times New Roman"/>
                <w:b/>
                <w:color w:val="1F3864"/>
              </w:rPr>
            </w:pPr>
            <w:r w:rsidRPr="00344827">
              <w:rPr>
                <w:rFonts w:ascii="PF Square Sans Pro" w:eastAsia="Calibri" w:hAnsi="PF Square Sans Pro" w:cs="Times New Roman"/>
                <w:b/>
                <w:color w:val="1F3864"/>
              </w:rPr>
              <w:t>2027</w:t>
            </w: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Валовий регіональний продукт (у фактичних цінах), млрд.грн.</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Доходи населення, млрд.грн.</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Обсяг реалізованої промислової продукції (товарів, послуг), млн.грн..</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Обсяг іноземних інвестицій наростаючим підсумком, млн.дол. США</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Обсяг залучених іноземних інвестицій у розрахунку на одну особу, дол.США</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 xml:space="preserve">Обсяг експорту товарів, млн. дол.США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Кількість малих підприємств у розрахунку на 10 тис наявного населення, од.</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Кількість середніх підприємств у розрахунку на 10</w:t>
            </w:r>
            <w:r w:rsidRPr="00344827">
              <w:rPr>
                <w:rFonts w:ascii="Cambria" w:eastAsia="Calibri" w:hAnsi="Cambria" w:cs="Cambria"/>
              </w:rPr>
              <w:t> </w:t>
            </w:r>
            <w:r w:rsidRPr="00344827">
              <w:rPr>
                <w:rFonts w:ascii="PF Square Sans Pro" w:eastAsia="Calibri" w:hAnsi="PF Square Sans Pro" w:cs="PF Square Sans Pro"/>
              </w:rPr>
              <w:t>тис</w:t>
            </w:r>
            <w:r w:rsidRPr="00344827">
              <w:rPr>
                <w:rFonts w:ascii="PF Square Sans Pro" w:eastAsia="Calibri" w:hAnsi="PF Square Sans Pro" w:cs="Times New Roman"/>
              </w:rPr>
              <w:t xml:space="preserve">. </w:t>
            </w:r>
            <w:r w:rsidRPr="00344827">
              <w:rPr>
                <w:rFonts w:ascii="PF Square Sans Pro" w:eastAsia="Calibri" w:hAnsi="PF Square Sans Pro" w:cs="PF Square Sans Pro"/>
              </w:rPr>
              <w:t>наявного</w:t>
            </w:r>
            <w:r w:rsidRPr="00344827">
              <w:rPr>
                <w:rFonts w:ascii="PF Square Sans Pro" w:eastAsia="Calibri" w:hAnsi="PF Square Sans Pro" w:cs="Times New Roman"/>
              </w:rPr>
              <w:t xml:space="preserve"> </w:t>
            </w:r>
            <w:r w:rsidRPr="00344827">
              <w:rPr>
                <w:rFonts w:ascii="PF Square Sans Pro" w:eastAsia="Calibri" w:hAnsi="PF Square Sans Pro" w:cs="PF Square Sans Pro"/>
              </w:rPr>
              <w:t>населення</w:t>
            </w:r>
            <w:r w:rsidRPr="00344827">
              <w:rPr>
                <w:rFonts w:ascii="PF Square Sans Pro" w:eastAsia="Calibri" w:hAnsi="PF Square Sans Pro" w:cs="Times New Roman"/>
              </w:rPr>
              <w:t xml:space="preserve">, </w:t>
            </w:r>
            <w:r w:rsidRPr="00344827">
              <w:rPr>
                <w:rFonts w:ascii="PF Square Sans Pro" w:eastAsia="Calibri" w:hAnsi="PF Square Sans Pro" w:cs="PF Square Sans Pro"/>
              </w:rPr>
              <w:t>од</w:t>
            </w:r>
            <w:r w:rsidRPr="00344827">
              <w:rPr>
                <w:rFonts w:ascii="PF Square Sans Pro" w:eastAsia="Calibri" w:hAnsi="PF Square Sans Pro" w:cs="Times New Roman"/>
              </w:rPr>
              <w:t>.</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Витрати на інновації, млн.грн.</w:t>
            </w:r>
            <w:r w:rsidRPr="00344827">
              <w:rPr>
                <w:rFonts w:ascii="PF Square Sans Pro" w:eastAsia="Calibri" w:hAnsi="PF Square Sans Pro" w:cs="Times New Roman"/>
                <w:vertAlign w:val="superscript"/>
              </w:rPr>
              <w:t>2</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Кількість інноваційно активних підприємств, од.</w:t>
            </w:r>
            <w:r w:rsidRPr="00344827">
              <w:rPr>
                <w:rFonts w:ascii="PF Square Sans Pro" w:eastAsia="Calibri" w:hAnsi="PF Square Sans Pro" w:cs="Times New Roman"/>
                <w:vertAlign w:val="superscript"/>
              </w:rPr>
              <w:t>2</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Кількість інноваційно активних закладів вищої освіти, од.</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Щільність автомобільних доріг загального користування з твердим покриттям державного значення в регіоні, км шляхів на 1 тис.км</w:t>
            </w:r>
            <w:r w:rsidRPr="00344827">
              <w:rPr>
                <w:rFonts w:ascii="PF Square Sans Pro" w:eastAsia="Calibri" w:hAnsi="PF Square Sans Pro" w:cs="Times New Roman"/>
                <w:vertAlign w:val="superscript"/>
              </w:rPr>
              <w:t>2</w:t>
            </w:r>
            <w:r w:rsidRPr="00344827">
              <w:rPr>
                <w:rFonts w:ascii="PF Square Sans Pro" w:eastAsia="Calibri" w:hAnsi="PF Square Sans Pro" w:cs="Times New Roman"/>
              </w:rPr>
              <w:t xml:space="preserve"> території</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Середньомісячна заробітна плата (номінальна), грн.</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 xml:space="preserve">Чисельність наявного населення на 1 січня, тис.осіб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Малюкова смертність (на 1000 народжених живими)</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Материнська смертність (на 100 тис. народжених живими)</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Охоплення дітей дошкільними навчальними закладами (міська місцевість),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Охоплення дітей дошкільними навчальними закладами (сільська місцевість),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Обсяги викидів шкідливих речовин у розрахунку на одну особу, кг</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Рівень безробіття у віці 15-70 років за методологією Міжнародної організації праці,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Площа земель природно-заповідного фонду, тис.га</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Питома вага площі природно-заповідного фонду до площі адміністративно-територіальної одиниці,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 xml:space="preserve">Темп зростання (зменшення) обсягу прийнятого в експлуатацію житла, % до попереднього року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Частка обсягу теплової енергії, виробленої в р егіоні з альтернативних видів палива або відновлюваних джерел енергії,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Рівень охоплення соціальними послугами осіб, які перебувають у складних життєвих обставинах, % до загальної кількості таких осіб</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Частка міських домогосподарств, які мають доступ до Інтернету,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r w:rsidR="00CA07EC" w:rsidRPr="00344827" w:rsidTr="00312983">
        <w:tc>
          <w:tcPr>
            <w:tcW w:w="596" w:type="dxa"/>
          </w:tcPr>
          <w:p w:rsidR="00CA07EC" w:rsidRPr="00344827" w:rsidRDefault="00CA07EC" w:rsidP="0012771B">
            <w:pPr>
              <w:widowControl w:val="0"/>
              <w:numPr>
                <w:ilvl w:val="0"/>
                <w:numId w:val="31"/>
              </w:numPr>
              <w:spacing w:after="0" w:line="240" w:lineRule="auto"/>
              <w:ind w:hanging="661"/>
              <w:contextualSpacing/>
              <w:rPr>
                <w:rFonts w:ascii="PF Square Sans Pro" w:eastAsia="Calibri" w:hAnsi="PF Square Sans Pro" w:cs="Times New Roman"/>
              </w:rPr>
            </w:pPr>
          </w:p>
        </w:tc>
        <w:tc>
          <w:tcPr>
            <w:tcW w:w="5954" w:type="dxa"/>
            <w:shd w:val="clear" w:color="auto" w:fill="auto"/>
          </w:tcPr>
          <w:p w:rsidR="00CA07EC" w:rsidRPr="00344827" w:rsidRDefault="00CA07EC" w:rsidP="00CA07EC">
            <w:pPr>
              <w:widowControl w:val="0"/>
              <w:spacing w:after="0" w:line="240" w:lineRule="auto"/>
              <w:rPr>
                <w:rFonts w:ascii="PF Square Sans Pro" w:eastAsia="Calibri" w:hAnsi="PF Square Sans Pro" w:cs="Times New Roman"/>
              </w:rPr>
            </w:pPr>
            <w:r w:rsidRPr="00344827">
              <w:rPr>
                <w:rFonts w:ascii="PF Square Sans Pro" w:eastAsia="Calibri" w:hAnsi="PF Square Sans Pro" w:cs="Times New Roman"/>
              </w:rPr>
              <w:t>Частка сільських домогосподарств, які мають доступ до Інтернету,  %</w:t>
            </w: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c>
          <w:tcPr>
            <w:tcW w:w="1276" w:type="dxa"/>
          </w:tcPr>
          <w:p w:rsidR="00CA07EC" w:rsidRPr="00344827" w:rsidRDefault="00CA07EC" w:rsidP="00CA07EC">
            <w:pPr>
              <w:widowControl w:val="0"/>
              <w:spacing w:after="0" w:line="240" w:lineRule="auto"/>
              <w:jc w:val="center"/>
              <w:rPr>
                <w:rFonts w:ascii="PF Square Sans Pro" w:eastAsia="Calibri" w:hAnsi="PF Square Sans Pro" w:cs="Times New Roman"/>
              </w:rPr>
            </w:pPr>
          </w:p>
        </w:tc>
      </w:tr>
    </w:tbl>
    <w:p w:rsidR="00CA07EC" w:rsidRPr="00344827" w:rsidRDefault="00CA07EC" w:rsidP="00CA07EC">
      <w:pPr>
        <w:spacing w:after="0" w:line="240" w:lineRule="auto"/>
        <w:rPr>
          <w:rFonts w:ascii="PF Square Sans Pro" w:eastAsia="Calibri" w:hAnsi="PF Square Sans Pro" w:cs="Times New Roman"/>
        </w:rPr>
      </w:pPr>
      <w:r w:rsidRPr="00344827">
        <w:rPr>
          <w:rFonts w:ascii="PF Square Sans Pro" w:eastAsia="Calibri" w:hAnsi="PF Square Sans Pro" w:cs="Times New Roman"/>
          <w:vertAlign w:val="superscript"/>
        </w:rPr>
        <w:t>1</w:t>
      </w:r>
      <w:r w:rsidRPr="00344827">
        <w:rPr>
          <w:rFonts w:ascii="PF Square Sans Pro" w:eastAsia="Calibri" w:hAnsi="PF Square Sans Pro" w:cs="Times New Roman"/>
        </w:rPr>
        <w:t xml:space="preserve"> – за 2017 рік</w:t>
      </w:r>
    </w:p>
    <w:p w:rsidR="00CA07EC" w:rsidRPr="00344827" w:rsidRDefault="00CA07EC" w:rsidP="00CA07EC">
      <w:pPr>
        <w:spacing w:after="0" w:line="240" w:lineRule="auto"/>
        <w:rPr>
          <w:rFonts w:ascii="PF Square Sans Pro" w:eastAsia="Calibri" w:hAnsi="PF Square Sans Pro" w:cs="Times New Roman"/>
        </w:rPr>
      </w:pPr>
      <w:r w:rsidRPr="00344827">
        <w:rPr>
          <w:rFonts w:ascii="PF Square Sans Pro" w:eastAsia="Calibri" w:hAnsi="PF Square Sans Pro" w:cs="Times New Roman"/>
          <w:vertAlign w:val="superscript"/>
        </w:rPr>
        <w:t>2</w:t>
      </w:r>
      <w:r w:rsidRPr="00344827">
        <w:rPr>
          <w:rFonts w:ascii="PF Square Sans Pro" w:eastAsia="Calibri" w:hAnsi="PF Square Sans Pro" w:cs="Times New Roman"/>
        </w:rPr>
        <w:t xml:space="preserve"> – інформація формується 1 раз на 2 роки</w:t>
      </w:r>
    </w:p>
    <w:p w:rsidR="00CA07EC" w:rsidRPr="00344827" w:rsidRDefault="00CA07EC" w:rsidP="00CA07EC">
      <w:pPr>
        <w:spacing w:after="0" w:line="240" w:lineRule="auto"/>
        <w:rPr>
          <w:rFonts w:ascii="PF Square Sans Pro" w:eastAsia="Calibri" w:hAnsi="PF Square Sans Pro" w:cs="Times New Roman"/>
        </w:rPr>
      </w:pPr>
    </w:p>
    <w:p w:rsidR="002F1F1C" w:rsidRPr="00344827" w:rsidRDefault="002F1F1C" w:rsidP="00236ACD">
      <w:pPr>
        <w:spacing w:after="0" w:line="240" w:lineRule="auto"/>
        <w:jc w:val="both"/>
        <w:rPr>
          <w:rFonts w:ascii="PF Square Sans Pro" w:hAnsi="PF Square Sans Pro"/>
        </w:rPr>
      </w:pPr>
      <w:r w:rsidRPr="00344827">
        <w:rPr>
          <w:rFonts w:ascii="PF Square Sans Pro" w:hAnsi="PF Square Sans Pro"/>
          <w:b/>
        </w:rPr>
        <w:t>Фінансове забезпечення реалізації Стратегії здійснюватиметься за рахунок</w:t>
      </w:r>
      <w:r w:rsidRPr="00344827">
        <w:rPr>
          <w:rFonts w:ascii="PF Square Sans Pro" w:hAnsi="PF Square Sans Pro"/>
        </w:rPr>
        <w:t xml:space="preserve">: </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 xml:space="preserve">коштів державного бюджету; </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 xml:space="preserve">державного фонду регіонального розвитку; </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 xml:space="preserve">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 xml:space="preserve">субвенцій, інших трансфертів з державного бюджету місцевим бюджетам; </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 xml:space="preserve">коштів місцевих бюджетів; </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коштів на принципах здійснення державно-приватного партнерства, міжнародної фінансової і технічної допомоги та інших джерел, не заборонених законодавством;</w:t>
      </w:r>
    </w:p>
    <w:p w:rsidR="002F1F1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коштів інвесторів, як зовнішніх, так і внутрішніх;</w:t>
      </w:r>
    </w:p>
    <w:p w:rsidR="00CA07EC" w:rsidRPr="00344827" w:rsidRDefault="002F1F1C" w:rsidP="002F1F1C">
      <w:pPr>
        <w:pStyle w:val="a3"/>
        <w:numPr>
          <w:ilvl w:val="0"/>
          <w:numId w:val="65"/>
        </w:numPr>
        <w:spacing w:after="0" w:line="240" w:lineRule="auto"/>
        <w:ind w:left="993" w:hanging="426"/>
        <w:jc w:val="both"/>
        <w:rPr>
          <w:rFonts w:ascii="PF Square Sans Pro" w:hAnsi="PF Square Sans Pro"/>
        </w:rPr>
      </w:pPr>
      <w:r w:rsidRPr="00344827">
        <w:rPr>
          <w:rFonts w:ascii="PF Square Sans Pro" w:hAnsi="PF Square Sans Pro"/>
        </w:rPr>
        <w:t>власних коштів підприємств та фізичних осіб.</w:t>
      </w: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FB6741" w:rsidRPr="00344827" w:rsidRDefault="00FB6741" w:rsidP="00DD39F2">
      <w:pPr>
        <w:spacing w:after="0" w:line="240" w:lineRule="auto"/>
        <w:jc w:val="both"/>
        <w:rPr>
          <w:rFonts w:ascii="PF Square Sans Pro" w:eastAsia="Calibri" w:hAnsi="PF Square Sans Pro" w:cs="Calibri"/>
          <w:bCs/>
        </w:rPr>
      </w:pPr>
    </w:p>
    <w:p w:rsidR="009F5058" w:rsidRPr="00344827" w:rsidRDefault="009F5058" w:rsidP="00B979B5">
      <w:pPr>
        <w:pStyle w:val="a3"/>
        <w:numPr>
          <w:ilvl w:val="0"/>
          <w:numId w:val="66"/>
        </w:numPr>
        <w:shd w:val="clear" w:color="auto" w:fill="0070C0"/>
        <w:spacing w:after="0" w:line="240" w:lineRule="auto"/>
        <w:jc w:val="both"/>
        <w:rPr>
          <w:rFonts w:ascii="PF Square Sans Pro" w:eastAsia="Calibri" w:hAnsi="PF Square Sans Pro" w:cs="Arial"/>
          <w:b/>
          <w:color w:val="FFFFFF" w:themeColor="background1"/>
        </w:rPr>
      </w:pPr>
      <w:r w:rsidRPr="00344827">
        <w:rPr>
          <w:rFonts w:ascii="PF Square Sans Pro" w:eastAsia="Calibri" w:hAnsi="PF Square Sans Pro" w:cs="Arial"/>
          <w:b/>
          <w:color w:val="FFFFFF" w:themeColor="background1"/>
        </w:rPr>
        <w:t>Узгодженість Стратегії з програмними та стратегічними документами</w:t>
      </w:r>
    </w:p>
    <w:p w:rsidR="00FB6741" w:rsidRPr="00344827" w:rsidRDefault="00FB6741" w:rsidP="00FB6741">
      <w:pPr>
        <w:shd w:val="clear" w:color="auto" w:fill="FFFFFF" w:themeFill="background1"/>
        <w:spacing w:after="0" w:line="240" w:lineRule="auto"/>
        <w:ind w:left="644"/>
        <w:jc w:val="both"/>
        <w:rPr>
          <w:rFonts w:ascii="PF Square Sans Pro" w:eastAsia="Calibri" w:hAnsi="PF Square Sans Pro" w:cs="Calibri"/>
          <w:b/>
          <w:bCs/>
          <w:color w:val="FFFFFF" w:themeColor="background1"/>
        </w:rPr>
      </w:pP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 xml:space="preserve">Національна система стратегічного планування базується на узгодженій системі координації процесів стратегічного планування на центральному, регіональному та місцевому рівнях. </w:t>
      </w: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 xml:space="preserve">Середньострокове і короткострокове державне стратегічне планування регіонального розвитку узгоджується з процесами стратегічного планування розвитку областей, районів, міст та об’єднаних територіальних громад на основі розроблення та ухвалення відповідних стратегічних документів. </w:t>
      </w: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 xml:space="preserve">Стратегія розвитку Луганської області до 2027 року узгоджується  з: </w:t>
      </w:r>
    </w:p>
    <w:p w:rsidR="00FB6741" w:rsidRPr="00344827" w:rsidRDefault="00FB6741" w:rsidP="0012771B">
      <w:pPr>
        <w:numPr>
          <w:ilvl w:val="0"/>
          <w:numId w:val="24"/>
        </w:numPr>
        <w:spacing w:after="0" w:line="240" w:lineRule="auto"/>
        <w:ind w:left="851" w:hanging="284"/>
        <w:contextualSpacing/>
        <w:jc w:val="both"/>
        <w:rPr>
          <w:rFonts w:ascii="PF Square Sans Pro" w:hAnsi="PF Square Sans Pro"/>
        </w:rPr>
      </w:pPr>
      <w:r w:rsidRPr="00344827">
        <w:rPr>
          <w:rFonts w:ascii="PF Square Sans Pro" w:hAnsi="PF Square Sans Pro"/>
        </w:rPr>
        <w:t>Цілями сталого розвитку України на період до 2030 року</w:t>
      </w:r>
    </w:p>
    <w:p w:rsidR="00FB6741" w:rsidRPr="00344827" w:rsidRDefault="00FB6741" w:rsidP="0012771B">
      <w:pPr>
        <w:numPr>
          <w:ilvl w:val="0"/>
          <w:numId w:val="24"/>
        </w:numPr>
        <w:spacing w:after="0" w:line="240" w:lineRule="auto"/>
        <w:ind w:left="851" w:hanging="284"/>
        <w:contextualSpacing/>
        <w:jc w:val="both"/>
        <w:rPr>
          <w:rFonts w:ascii="PF Square Sans Pro" w:hAnsi="PF Square Sans Pro"/>
        </w:rPr>
      </w:pPr>
      <w:r w:rsidRPr="00344827">
        <w:rPr>
          <w:rFonts w:ascii="PF Square Sans Pro" w:hAnsi="PF Square Sans Pro"/>
        </w:rPr>
        <w:t>Державною стратегією регіонального розвитку України на період до 2027 року «Стратегія згуртованості» (проект)</w:t>
      </w:r>
    </w:p>
    <w:p w:rsidR="00FB6741" w:rsidRPr="00344827" w:rsidRDefault="00FB6741" w:rsidP="0012771B">
      <w:pPr>
        <w:numPr>
          <w:ilvl w:val="0"/>
          <w:numId w:val="24"/>
        </w:numPr>
        <w:spacing w:after="0" w:line="240" w:lineRule="auto"/>
        <w:ind w:left="851" w:hanging="284"/>
        <w:contextualSpacing/>
        <w:jc w:val="both"/>
        <w:rPr>
          <w:rFonts w:ascii="PF Square Sans Pro" w:hAnsi="PF Square Sans Pro"/>
        </w:rPr>
      </w:pPr>
      <w:r w:rsidRPr="00344827">
        <w:rPr>
          <w:rFonts w:ascii="PF Square Sans Pro" w:hAnsi="PF Square Sans Pro"/>
        </w:rPr>
        <w:t>Обласними цільовими програмами</w:t>
      </w:r>
    </w:p>
    <w:p w:rsidR="00FB6741" w:rsidRPr="00344827" w:rsidRDefault="00FB6741" w:rsidP="00FB6741">
      <w:pPr>
        <w:spacing w:after="0" w:line="240" w:lineRule="auto"/>
        <w:jc w:val="both"/>
        <w:rPr>
          <w:rFonts w:ascii="PF Square Sans Pro" w:hAnsi="PF Square Sans Pro"/>
          <w:b/>
          <w:i/>
        </w:rPr>
      </w:pPr>
    </w:p>
    <w:p w:rsidR="00FB6741" w:rsidRPr="00344827" w:rsidRDefault="00FB6741" w:rsidP="00FB6741">
      <w:pPr>
        <w:spacing w:after="0" w:line="240" w:lineRule="auto"/>
        <w:ind w:firstLine="567"/>
        <w:jc w:val="both"/>
        <w:rPr>
          <w:rFonts w:ascii="PF Square Sans Pro" w:eastAsia="Calibri" w:hAnsi="PF Square Sans Pro" w:cs="Times New Roman"/>
          <w:b/>
          <w:i/>
          <w:lang w:eastAsia="uk-UA"/>
        </w:rPr>
      </w:pPr>
      <w:r w:rsidRPr="00344827">
        <w:rPr>
          <w:rFonts w:ascii="PF Square Sans Pro" w:eastAsia="Calibri" w:hAnsi="PF Square Sans Pro" w:cs="Times New Roman"/>
          <w:b/>
          <w:i/>
          <w:lang w:eastAsia="uk-UA"/>
        </w:rPr>
        <w:t>Узгодженість стратегічних цілей Стратегії регіонального розвитку Луганської області 2027 з цілями сталого розвитку України на період до 2030 року</w:t>
      </w:r>
    </w:p>
    <w:p w:rsidR="00FB6741" w:rsidRPr="00344827" w:rsidRDefault="00FB6741" w:rsidP="00FB6741">
      <w:pPr>
        <w:spacing w:after="0" w:line="240" w:lineRule="auto"/>
        <w:ind w:firstLine="567"/>
        <w:jc w:val="both"/>
        <w:rPr>
          <w:rFonts w:ascii="PF Square Sans Pro" w:eastAsia="Calibri" w:hAnsi="PF Square Sans Pro" w:cs="Times New Roman"/>
          <w:lang w:eastAsia="uk-UA"/>
        </w:rPr>
      </w:pPr>
      <w:r w:rsidRPr="00344827">
        <w:rPr>
          <w:rFonts w:ascii="PF Square Sans Pro" w:eastAsia="Calibri" w:hAnsi="PF Square Sans Pro" w:cs="Times New Roman"/>
          <w:lang w:eastAsia="uk-UA"/>
        </w:rPr>
        <w:t>Цілі сталого розвитку України на період до 2030 року (указ Президента України №722/2019) є орієнтирами для розроблення проектів прогнозних і програмних документів, проектів нормативно-правових актів з метою забезпечення збалансованості економічного, соціального та екологічного вимірів сталого розвитку України.</w:t>
      </w:r>
    </w:p>
    <w:p w:rsidR="00FB6741" w:rsidRPr="00344827" w:rsidRDefault="00FB6741" w:rsidP="00FB6741">
      <w:pPr>
        <w:spacing w:after="0" w:line="240" w:lineRule="auto"/>
        <w:ind w:firstLine="567"/>
        <w:jc w:val="both"/>
        <w:rPr>
          <w:rFonts w:ascii="PF Square Sans Pro" w:eastAsia="Calibri" w:hAnsi="PF Square Sans Pro" w:cs="Times New Roman"/>
          <w:b/>
          <w:lang w:eastAsia="uk-UA"/>
        </w:rPr>
      </w:pPr>
    </w:p>
    <w:tbl>
      <w:tblPr>
        <w:tblW w:w="10227"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0A0" w:firstRow="1" w:lastRow="0" w:firstColumn="1" w:lastColumn="0" w:noHBand="0" w:noVBand="0"/>
      </w:tblPr>
      <w:tblGrid>
        <w:gridCol w:w="3539"/>
        <w:gridCol w:w="2126"/>
        <w:gridCol w:w="1404"/>
        <w:gridCol w:w="1431"/>
        <w:gridCol w:w="1714"/>
        <w:gridCol w:w="13"/>
      </w:tblGrid>
      <w:tr w:rsidR="00FB6741" w:rsidRPr="00344827" w:rsidTr="002D79D9">
        <w:trPr>
          <w:jc w:val="center"/>
        </w:trPr>
        <w:tc>
          <w:tcPr>
            <w:tcW w:w="3539" w:type="dxa"/>
            <w:vMerge w:val="restart"/>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b/>
              </w:rPr>
              <w:t>Цілі сталого розвитку України на період до 2030 року</w:t>
            </w:r>
          </w:p>
        </w:tc>
        <w:tc>
          <w:tcPr>
            <w:tcW w:w="6688"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Стратегічні цілі Стратегії регіонального розвитку Луганської області 2027</w:t>
            </w:r>
          </w:p>
        </w:tc>
      </w:tr>
      <w:tr w:rsidR="00FB6741" w:rsidRPr="00344827" w:rsidTr="002D79D9">
        <w:trPr>
          <w:gridAfter w:val="1"/>
          <w:wAfter w:w="13" w:type="dxa"/>
          <w:cantSplit/>
          <w:trHeight w:val="2106"/>
          <w:jc w:val="center"/>
        </w:trPr>
        <w:tc>
          <w:tcPr>
            <w:tcW w:w="3539" w:type="dxa"/>
            <w:vMerge/>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rPr>
            </w:pPr>
          </w:p>
        </w:tc>
        <w:tc>
          <w:tcPr>
            <w:tcW w:w="2126" w:type="dxa"/>
            <w:shd w:val="clear" w:color="auto" w:fill="DEEAF6" w:themeFill="accent1" w:themeFillTint="33"/>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1. Економічне зростання регіону: конкурентоспроможність, смарт-спецалізація, сприятливе бізнес-середовище</w:t>
            </w:r>
          </w:p>
        </w:tc>
        <w:tc>
          <w:tcPr>
            <w:tcW w:w="1404" w:type="dxa"/>
            <w:shd w:val="clear" w:color="auto" w:fill="auto"/>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2. Відновлення критичної інфраструктури регіону</w:t>
            </w:r>
          </w:p>
        </w:tc>
        <w:tc>
          <w:tcPr>
            <w:tcW w:w="1431" w:type="dxa"/>
            <w:shd w:val="clear" w:color="auto" w:fill="DEEAF6" w:themeFill="accent1" w:themeFillTint="33"/>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highlight w:val="yellow"/>
              </w:rPr>
            </w:pPr>
            <w:r w:rsidRPr="00344827">
              <w:rPr>
                <w:rFonts w:ascii="PF Square Sans Pro" w:eastAsia="Calibri" w:hAnsi="PF Square Sans Pro" w:cs="Times New Roman"/>
              </w:rPr>
              <w:t>3. Ефективне управління, орієнтоване на людину</w:t>
            </w:r>
          </w:p>
        </w:tc>
        <w:tc>
          <w:tcPr>
            <w:tcW w:w="1714" w:type="dxa"/>
            <w:shd w:val="clear" w:color="auto" w:fill="auto"/>
            <w:textDirection w:val="btL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4. Безпека, національна ідентичність та цілісний інформаційний простір</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 Подолання бідності у всіх її формах та усюди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2. Подолання голоду, досягнення продовольчої безпеки, поліпшення харчування і сприяння сталому розвитку сільського господарства</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lastRenderedPageBreak/>
              <w:t>3. Забезпечення здорового способу життя та сприяння благополуччю для всіх в будь-якому віці</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4. Забезпечення всеохоплюючої і справедливої якісної освіти та заохочення можливості навчання впродовж усього життя для всіх</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5. Забезпечення гендерної рівності, розширення прав і можливостей усіх жінок та дівчаток</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6. Забезпечення наявності та раціонального використання водних ресурсів і санітарії для всіх</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7. Забезпечення доступу до недорогих, надійних, стійких і сучасних джерел енергії для всіх</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8. Сприяння поступальному, всеохоплюючому та сталому економічному зростанню, повній і продуктивній зайнятості та гідній праці для всіх</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9. Створення стійкої інфраструктури, сприяння всеохоплюючій і сталій індустріалізації та інноваціям</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10. Скорочення нерівності всередині країн і між ними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11. Забезпечення відкритості, безпеки, життєстійкості й екологічної стійкості міст і населених пунктів</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12. Забезпечення переходу до раціональних моделей споживання і виробництва</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13. Вжиття невідкладних заходів щодо боротьби зі зміною клімату та його наслідками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14. Збереження та раціональне використання океанів, морів і морських ресурсів в інтересах сталого розвитку</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15. Захист та відновлення екосистем суші та сприяння їх раціональному використанню, раціональне лісокористування, боротьба з опустелюванням, припинення і повернення назад (розвертання) процесу деградації земель та зупинка процесу втрати біорізноманіття</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lastRenderedPageBreak/>
              <w:t>16. Сприяння побудові миролюбного й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562"/>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17. Зміцнення засобів здійснення й активізація роботи в рамках Глобального партнерства в інтересах сталого розвитку</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bl>
    <w:p w:rsidR="00FB6741" w:rsidRPr="00344827" w:rsidRDefault="00FB6741" w:rsidP="00FB6741">
      <w:pPr>
        <w:spacing w:after="0" w:line="240" w:lineRule="auto"/>
        <w:ind w:firstLine="567"/>
        <w:jc w:val="both"/>
        <w:rPr>
          <w:rFonts w:ascii="PF Square Sans Pro" w:eastAsia="Calibri" w:hAnsi="PF Square Sans Pro" w:cs="Times New Roman"/>
          <w:b/>
          <w:i/>
        </w:rPr>
      </w:pPr>
      <w:r w:rsidRPr="00344827">
        <w:rPr>
          <w:rFonts w:ascii="PF Square Sans Pro" w:eastAsia="Calibri" w:hAnsi="PF Square Sans Pro" w:cs="Times New Roman"/>
          <w:i/>
        </w:rPr>
        <w:t>Примітка: «X» означає більшу узгодженість</w:t>
      </w:r>
      <w:r w:rsidRPr="00344827">
        <w:rPr>
          <w:rFonts w:ascii="Cambria" w:eastAsia="Calibri" w:hAnsi="Cambria" w:cs="Cambria"/>
          <w:i/>
        </w:rPr>
        <w:t> </w:t>
      </w:r>
      <w:r w:rsidRPr="00344827">
        <w:rPr>
          <w:rFonts w:ascii="PF Square Sans Pro" w:eastAsia="Calibri" w:hAnsi="PF Square Sans Pro" w:cs="Times New Roman"/>
          <w:i/>
        </w:rPr>
        <w:t>/</w:t>
      </w:r>
      <w:r w:rsidRPr="00344827">
        <w:rPr>
          <w:rFonts w:ascii="Cambria" w:eastAsia="Calibri" w:hAnsi="Cambria" w:cs="Cambria"/>
          <w:i/>
        </w:rPr>
        <w:t> </w:t>
      </w:r>
      <w:r w:rsidRPr="00344827">
        <w:rPr>
          <w:rFonts w:ascii="PF Square Sans Pro" w:eastAsia="Calibri" w:hAnsi="PF Square Sans Pro" w:cs="PF Square Sans Pro"/>
          <w:i/>
        </w:rPr>
        <w:t>зв</w:t>
      </w:r>
      <w:r w:rsidRPr="00344827">
        <w:rPr>
          <w:rFonts w:ascii="PF Square Sans Pro" w:eastAsia="Calibri" w:hAnsi="PF Square Sans Pro" w:cs="Times New Roman"/>
          <w:i/>
        </w:rPr>
        <w:t>'</w:t>
      </w:r>
      <w:r w:rsidRPr="00344827">
        <w:rPr>
          <w:rFonts w:ascii="PF Square Sans Pro" w:eastAsia="Calibri" w:hAnsi="PF Square Sans Pro" w:cs="PF Square Sans Pro"/>
          <w:i/>
        </w:rPr>
        <w:t>язок</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аніж</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w:t>
      </w:r>
      <w:r w:rsidRPr="00344827">
        <w:rPr>
          <w:rFonts w:ascii="PF Square Sans Pro" w:eastAsia="Calibri" w:hAnsi="PF Square Sans Pro" w:cs="Times New Roman"/>
          <w:i/>
        </w:rPr>
        <w:t>x</w:t>
      </w:r>
      <w:r w:rsidRPr="00344827">
        <w:rPr>
          <w:rFonts w:ascii="PF Square Sans Pro" w:eastAsia="Calibri" w:hAnsi="PF Square Sans Pro" w:cs="PF Square Sans Pro"/>
          <w:i/>
        </w:rPr>
        <w:t>»</w:t>
      </w:r>
    </w:p>
    <w:p w:rsidR="00FB6741" w:rsidRPr="00344827" w:rsidRDefault="00FB6741" w:rsidP="00FB6741">
      <w:pPr>
        <w:spacing w:after="0" w:line="240" w:lineRule="auto"/>
        <w:jc w:val="both"/>
        <w:rPr>
          <w:rFonts w:ascii="PF Square Sans Pro" w:hAnsi="PF Square Sans Pro"/>
          <w:b/>
          <w:i/>
        </w:rPr>
      </w:pPr>
    </w:p>
    <w:p w:rsidR="00FB6741" w:rsidRPr="00344827" w:rsidRDefault="00FB6741" w:rsidP="00FB6741">
      <w:pPr>
        <w:spacing w:after="0" w:line="240" w:lineRule="auto"/>
        <w:jc w:val="both"/>
        <w:rPr>
          <w:rFonts w:ascii="PF Square Sans Pro" w:hAnsi="PF Square Sans Pro"/>
          <w:b/>
          <w:i/>
        </w:rPr>
      </w:pPr>
    </w:p>
    <w:p w:rsidR="00FB6741" w:rsidRPr="00344827" w:rsidRDefault="00FB6741" w:rsidP="00FB6741">
      <w:pPr>
        <w:spacing w:after="0" w:line="240" w:lineRule="auto"/>
        <w:ind w:firstLine="567"/>
        <w:jc w:val="both"/>
        <w:rPr>
          <w:rFonts w:ascii="PF Square Sans Pro" w:eastAsia="Calibri" w:hAnsi="PF Square Sans Pro" w:cs="Times New Roman"/>
          <w:b/>
          <w:i/>
          <w:lang w:eastAsia="uk-UA"/>
        </w:rPr>
      </w:pPr>
      <w:r w:rsidRPr="00344827">
        <w:rPr>
          <w:rFonts w:ascii="PF Square Sans Pro" w:eastAsia="Calibri" w:hAnsi="PF Square Sans Pro" w:cs="Times New Roman"/>
          <w:b/>
          <w:i/>
          <w:lang w:eastAsia="uk-UA"/>
        </w:rPr>
        <w:t>Узгодженість стратегічних цілей Стратегії регіонального розвитку Луганської області 2027 з проєктом цілей Державної стратегії регіонального розвитку на період до 2027 року:</w:t>
      </w: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Проектом Державної стратегії регіонального розвитку України на період до 2027 року визначено 3 стратегічні цілі:</w:t>
      </w:r>
    </w:p>
    <w:p w:rsidR="00FB6741" w:rsidRPr="00344827" w:rsidRDefault="00FB6741" w:rsidP="0012771B">
      <w:pPr>
        <w:numPr>
          <w:ilvl w:val="0"/>
          <w:numId w:val="25"/>
        </w:numPr>
        <w:spacing w:after="0" w:line="240" w:lineRule="auto"/>
        <w:ind w:left="993" w:hanging="426"/>
        <w:contextualSpacing/>
        <w:jc w:val="both"/>
        <w:rPr>
          <w:rFonts w:ascii="PF Square Sans Pro" w:hAnsi="PF Square Sans Pro"/>
        </w:rPr>
      </w:pPr>
      <w:r w:rsidRPr="00344827">
        <w:rPr>
          <w:rFonts w:ascii="PF Square Sans Pro" w:hAnsi="PF Square Sans Pro"/>
        </w:rPr>
        <w:t>Формування згуртованої країни в соціальному, економічному, екологічному та просторовому вимірах</w:t>
      </w:r>
    </w:p>
    <w:p w:rsidR="00FB6741" w:rsidRPr="00344827" w:rsidRDefault="00FB6741" w:rsidP="0012771B">
      <w:pPr>
        <w:numPr>
          <w:ilvl w:val="0"/>
          <w:numId w:val="25"/>
        </w:numPr>
        <w:spacing w:after="0" w:line="240" w:lineRule="auto"/>
        <w:ind w:left="993" w:hanging="426"/>
        <w:contextualSpacing/>
        <w:rPr>
          <w:rFonts w:ascii="PF Square Sans Pro" w:hAnsi="PF Square Sans Pro"/>
        </w:rPr>
      </w:pPr>
      <w:r w:rsidRPr="00344827">
        <w:rPr>
          <w:rFonts w:ascii="PF Square Sans Pro" w:hAnsi="PF Square Sans Pro"/>
        </w:rPr>
        <w:t>Підвищення рівня конкурентоспроможності регіонів</w:t>
      </w:r>
    </w:p>
    <w:p w:rsidR="00FB6741" w:rsidRPr="00344827" w:rsidRDefault="00FB6741" w:rsidP="0012771B">
      <w:pPr>
        <w:numPr>
          <w:ilvl w:val="0"/>
          <w:numId w:val="25"/>
        </w:numPr>
        <w:spacing w:after="0" w:line="240" w:lineRule="auto"/>
        <w:ind w:left="993" w:hanging="426"/>
        <w:contextualSpacing/>
        <w:rPr>
          <w:rFonts w:ascii="PF Square Sans Pro" w:hAnsi="PF Square Sans Pro"/>
        </w:rPr>
      </w:pPr>
      <w:r w:rsidRPr="00344827">
        <w:rPr>
          <w:rFonts w:ascii="PF Square Sans Pro" w:hAnsi="PF Square Sans Pro"/>
        </w:rPr>
        <w:t>Ефективне людиноцентричне багаторівневе врядування</w:t>
      </w: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Стратегія розвитку Луганської області до 2027  містить 4 стратегічні цілі</w:t>
      </w:r>
    </w:p>
    <w:p w:rsidR="00FB6741" w:rsidRPr="00344827" w:rsidRDefault="00FB6741" w:rsidP="00FB6741">
      <w:pPr>
        <w:spacing w:after="0" w:line="240" w:lineRule="auto"/>
        <w:ind w:firstLine="567"/>
        <w:jc w:val="both"/>
        <w:rPr>
          <w:rFonts w:ascii="PF Square Sans Pro" w:eastAsia="Calibri" w:hAnsi="PF Square Sans Pro" w:cs="Times New Roman"/>
          <w:b/>
          <w:lang w:eastAsia="uk-UA"/>
        </w:rPr>
      </w:pPr>
    </w:p>
    <w:tbl>
      <w:tblPr>
        <w:tblW w:w="10227"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0A0" w:firstRow="1" w:lastRow="0" w:firstColumn="1" w:lastColumn="0" w:noHBand="0" w:noVBand="0"/>
      </w:tblPr>
      <w:tblGrid>
        <w:gridCol w:w="3539"/>
        <w:gridCol w:w="2126"/>
        <w:gridCol w:w="1404"/>
        <w:gridCol w:w="13"/>
        <w:gridCol w:w="1418"/>
        <w:gridCol w:w="1701"/>
        <w:gridCol w:w="13"/>
        <w:gridCol w:w="13"/>
      </w:tblGrid>
      <w:tr w:rsidR="00FB6741" w:rsidRPr="00344827" w:rsidTr="002D79D9">
        <w:trPr>
          <w:jc w:val="center"/>
        </w:trPr>
        <w:tc>
          <w:tcPr>
            <w:tcW w:w="3539" w:type="dxa"/>
            <w:vMerge w:val="restart"/>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Стратегічні цілі</w:t>
            </w:r>
          </w:p>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b/>
              </w:rPr>
              <w:t>ДСРР 2027</w:t>
            </w:r>
          </w:p>
        </w:tc>
        <w:tc>
          <w:tcPr>
            <w:tcW w:w="6688" w:type="dxa"/>
            <w:gridSpan w:val="7"/>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Стратегічні цілі Стратегії регіонального розвитку Луганської області 2027</w:t>
            </w:r>
          </w:p>
        </w:tc>
      </w:tr>
      <w:tr w:rsidR="00FB6741" w:rsidRPr="00344827" w:rsidTr="002D79D9">
        <w:trPr>
          <w:gridAfter w:val="1"/>
          <w:wAfter w:w="13" w:type="dxa"/>
          <w:cantSplit/>
          <w:trHeight w:val="2106"/>
          <w:jc w:val="center"/>
        </w:trPr>
        <w:tc>
          <w:tcPr>
            <w:tcW w:w="3539" w:type="dxa"/>
            <w:vMerge/>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rPr>
            </w:pPr>
          </w:p>
        </w:tc>
        <w:tc>
          <w:tcPr>
            <w:tcW w:w="2126" w:type="dxa"/>
            <w:shd w:val="clear" w:color="auto" w:fill="DEEAF6" w:themeFill="accent1" w:themeFillTint="33"/>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1. Економічне зростання регіону: конкурентоспроможність, смарт-спецалізація, сприятливе бізнес-середовище</w:t>
            </w:r>
          </w:p>
        </w:tc>
        <w:tc>
          <w:tcPr>
            <w:tcW w:w="1404" w:type="dxa"/>
            <w:shd w:val="clear" w:color="auto" w:fill="auto"/>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2. Відновлення критичної інфраструктури регіону</w:t>
            </w:r>
          </w:p>
        </w:tc>
        <w:tc>
          <w:tcPr>
            <w:tcW w:w="1431" w:type="dxa"/>
            <w:gridSpan w:val="2"/>
            <w:shd w:val="clear" w:color="auto" w:fill="DEEAF6" w:themeFill="accent1" w:themeFillTint="33"/>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highlight w:val="yellow"/>
              </w:rPr>
            </w:pPr>
            <w:r w:rsidRPr="00344827">
              <w:rPr>
                <w:rFonts w:ascii="PF Square Sans Pro" w:eastAsia="Calibri" w:hAnsi="PF Square Sans Pro" w:cs="Times New Roman"/>
              </w:rPr>
              <w:t>3. Ефективне управління, орієнтоване на людину</w:t>
            </w:r>
          </w:p>
        </w:tc>
        <w:tc>
          <w:tcPr>
            <w:tcW w:w="1714" w:type="dxa"/>
            <w:gridSpan w:val="2"/>
            <w:shd w:val="clear" w:color="auto" w:fill="auto"/>
            <w:textDirection w:val="btL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4. Безпека, національна ідентичність та цілісний інформаційний простір</w:t>
            </w:r>
          </w:p>
        </w:tc>
      </w:tr>
      <w:tr w:rsidR="00FB6741" w:rsidRPr="00344827" w:rsidTr="002D79D9">
        <w:trPr>
          <w:gridAfter w:val="2"/>
          <w:wAfter w:w="26" w:type="dxa"/>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1. Формування згуртованої країни в соціальному, економічному, екологічному та просторовому вимірах</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17" w:type="dxa"/>
            <w:gridSpan w:val="2"/>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X</w:t>
            </w:r>
          </w:p>
        </w:tc>
        <w:tc>
          <w:tcPr>
            <w:tcW w:w="141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X</w:t>
            </w:r>
          </w:p>
        </w:tc>
        <w:tc>
          <w:tcPr>
            <w:tcW w:w="1701" w:type="dxa"/>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2"/>
          <w:wAfter w:w="26" w:type="dxa"/>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2. Підвищення рівня конкурентоспроможності регіонів</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X</w:t>
            </w:r>
          </w:p>
        </w:tc>
        <w:tc>
          <w:tcPr>
            <w:tcW w:w="1417" w:type="dxa"/>
            <w:gridSpan w:val="2"/>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X</w:t>
            </w:r>
          </w:p>
        </w:tc>
        <w:tc>
          <w:tcPr>
            <w:tcW w:w="141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X</w:t>
            </w:r>
          </w:p>
        </w:tc>
        <w:tc>
          <w:tcPr>
            <w:tcW w:w="1701" w:type="dxa"/>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2"/>
          <w:wAfter w:w="26" w:type="dxa"/>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3. Ефективне людиноцентричне багаторівневе врядування</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17" w:type="dxa"/>
            <w:gridSpan w:val="2"/>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1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01" w:type="dxa"/>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bl>
    <w:p w:rsidR="00FB6741" w:rsidRPr="00344827" w:rsidRDefault="00FB6741" w:rsidP="00FB6741">
      <w:pPr>
        <w:spacing w:after="0" w:line="240" w:lineRule="auto"/>
        <w:ind w:firstLine="567"/>
        <w:jc w:val="both"/>
        <w:rPr>
          <w:rFonts w:ascii="PF Square Sans Pro" w:eastAsia="Calibri" w:hAnsi="PF Square Sans Pro" w:cs="Times New Roman"/>
          <w:b/>
          <w:i/>
        </w:rPr>
      </w:pPr>
      <w:r w:rsidRPr="00344827">
        <w:rPr>
          <w:rFonts w:ascii="PF Square Sans Pro" w:eastAsia="Calibri" w:hAnsi="PF Square Sans Pro" w:cs="Times New Roman"/>
          <w:i/>
        </w:rPr>
        <w:t>Примітка: «X» означає більшу узгодженість</w:t>
      </w:r>
      <w:r w:rsidRPr="00344827">
        <w:rPr>
          <w:rFonts w:ascii="Cambria" w:eastAsia="Calibri" w:hAnsi="Cambria" w:cs="Cambria"/>
          <w:i/>
        </w:rPr>
        <w:t> </w:t>
      </w:r>
      <w:r w:rsidRPr="00344827">
        <w:rPr>
          <w:rFonts w:ascii="PF Square Sans Pro" w:eastAsia="Calibri" w:hAnsi="PF Square Sans Pro" w:cs="Times New Roman"/>
          <w:i/>
        </w:rPr>
        <w:t>/</w:t>
      </w:r>
      <w:r w:rsidRPr="00344827">
        <w:rPr>
          <w:rFonts w:ascii="Cambria" w:eastAsia="Calibri" w:hAnsi="Cambria" w:cs="Cambria"/>
          <w:i/>
        </w:rPr>
        <w:t> </w:t>
      </w:r>
      <w:r w:rsidRPr="00344827">
        <w:rPr>
          <w:rFonts w:ascii="PF Square Sans Pro" w:eastAsia="Calibri" w:hAnsi="PF Square Sans Pro" w:cs="PF Square Sans Pro"/>
          <w:i/>
        </w:rPr>
        <w:t>зв</w:t>
      </w:r>
      <w:r w:rsidRPr="00344827">
        <w:rPr>
          <w:rFonts w:ascii="PF Square Sans Pro" w:eastAsia="Calibri" w:hAnsi="PF Square Sans Pro" w:cs="Times New Roman"/>
          <w:i/>
        </w:rPr>
        <w:t>'</w:t>
      </w:r>
      <w:r w:rsidRPr="00344827">
        <w:rPr>
          <w:rFonts w:ascii="PF Square Sans Pro" w:eastAsia="Calibri" w:hAnsi="PF Square Sans Pro" w:cs="PF Square Sans Pro"/>
          <w:i/>
        </w:rPr>
        <w:t>язок</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аніж</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w:t>
      </w:r>
      <w:r w:rsidRPr="00344827">
        <w:rPr>
          <w:rFonts w:ascii="PF Square Sans Pro" w:eastAsia="Calibri" w:hAnsi="PF Square Sans Pro" w:cs="Times New Roman"/>
          <w:i/>
        </w:rPr>
        <w:t>x</w:t>
      </w:r>
      <w:r w:rsidRPr="00344827">
        <w:rPr>
          <w:rFonts w:ascii="PF Square Sans Pro" w:eastAsia="Calibri" w:hAnsi="PF Square Sans Pro" w:cs="PF Square Sans Pro"/>
          <w:i/>
        </w:rPr>
        <w:t>»</w:t>
      </w:r>
    </w:p>
    <w:p w:rsidR="00FB6741" w:rsidRPr="00344827" w:rsidRDefault="00FB6741" w:rsidP="00FB6741">
      <w:pPr>
        <w:spacing w:after="0" w:line="240" w:lineRule="auto"/>
        <w:ind w:firstLine="567"/>
        <w:jc w:val="both"/>
        <w:rPr>
          <w:rFonts w:ascii="PF Square Sans Pro" w:eastAsia="Calibri" w:hAnsi="PF Square Sans Pro" w:cs="Times New Roman"/>
          <w:b/>
          <w:lang w:eastAsia="uk-UA"/>
        </w:rPr>
      </w:pPr>
    </w:p>
    <w:p w:rsidR="00FB6741" w:rsidRPr="00344827" w:rsidRDefault="00FB6741" w:rsidP="00FB6741">
      <w:pPr>
        <w:spacing w:after="0" w:line="240" w:lineRule="auto"/>
        <w:ind w:firstLine="567"/>
        <w:jc w:val="both"/>
        <w:rPr>
          <w:rFonts w:ascii="PF Square Sans Pro" w:eastAsia="Calibri" w:hAnsi="PF Square Sans Pro" w:cs="Times New Roman"/>
          <w:b/>
          <w:i/>
          <w:lang w:eastAsia="uk-UA"/>
        </w:rPr>
      </w:pPr>
      <w:r w:rsidRPr="00344827">
        <w:rPr>
          <w:rFonts w:ascii="PF Square Sans Pro" w:eastAsia="Calibri" w:hAnsi="PF Square Sans Pro" w:cs="Times New Roman"/>
          <w:b/>
          <w:i/>
          <w:lang w:eastAsia="uk-UA"/>
        </w:rPr>
        <w:t>Узгодженість операційних цілей Стратегії регіонального розвитку Луганської області 2027 з проєктом цілей Державної стратегії регіонального розвитку на період до 2027 року</w:t>
      </w: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 xml:space="preserve">Проектом Державної стратегії регіонального розвитку України на період до 2027 року визначено 3 стратегічні цілі, які досягаються шляхом реалізації 13 операційних цілей. Стратегія розвитку Луганської області до 2027  містить 4 стратегічні цілі, які реалізуються через 11 операційних цілей. </w:t>
      </w:r>
    </w:p>
    <w:p w:rsidR="00FB6741" w:rsidRPr="00344827" w:rsidRDefault="00FB6741" w:rsidP="00FB6741">
      <w:pPr>
        <w:spacing w:after="0" w:line="240" w:lineRule="auto"/>
        <w:jc w:val="both"/>
        <w:rPr>
          <w:rFonts w:ascii="PF Square Sans Pro" w:eastAsia="Calibri" w:hAnsi="PF Square Sans Pro" w:cs="Times New Roman"/>
          <w:b/>
          <w:lang w:eastAsia="uk-UA"/>
        </w:rPr>
      </w:pP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
        <w:gridCol w:w="709"/>
        <w:gridCol w:w="708"/>
        <w:gridCol w:w="709"/>
        <w:gridCol w:w="709"/>
        <w:gridCol w:w="709"/>
        <w:gridCol w:w="708"/>
        <w:gridCol w:w="851"/>
        <w:gridCol w:w="507"/>
        <w:gridCol w:w="1020"/>
        <w:gridCol w:w="514"/>
      </w:tblGrid>
      <w:tr w:rsidR="00FB6741" w:rsidRPr="00344827" w:rsidTr="002D79D9">
        <w:trPr>
          <w:trHeight w:val="174"/>
        </w:trPr>
        <w:tc>
          <w:tcPr>
            <w:tcW w:w="2689" w:type="dxa"/>
            <w:vMerge w:val="restart"/>
            <w:shd w:val="clear" w:color="auto" w:fill="auto"/>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Операційні цілі</w:t>
            </w:r>
          </w:p>
          <w:p w:rsidR="00FB6741" w:rsidRPr="00344827" w:rsidRDefault="00FB6741" w:rsidP="00FB6741">
            <w:pPr>
              <w:spacing w:after="0" w:line="240" w:lineRule="auto"/>
              <w:jc w:val="center"/>
              <w:rPr>
                <w:rFonts w:ascii="PF Square Sans Pro" w:hAnsi="PF Square Sans Pro"/>
              </w:rPr>
            </w:pPr>
            <w:r w:rsidRPr="00344827">
              <w:rPr>
                <w:rFonts w:ascii="PF Square Sans Pro" w:hAnsi="PF Square Sans Pro"/>
                <w:b/>
              </w:rPr>
              <w:t>ДСРР 2027</w:t>
            </w:r>
            <w:r w:rsidRPr="00344827">
              <w:rPr>
                <w:rFonts w:ascii="PF Square Sans Pro" w:hAnsi="PF Square Sans Pro"/>
              </w:rPr>
              <w:t xml:space="preserve"> </w:t>
            </w:r>
          </w:p>
        </w:tc>
        <w:tc>
          <w:tcPr>
            <w:tcW w:w="7853" w:type="dxa"/>
            <w:gridSpan w:val="11"/>
            <w:shd w:val="clear" w:color="auto" w:fill="FFFFFF" w:themeFill="background1"/>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Операційні цілі Стратегії регіонального розвитку Луганської області 2027</w:t>
            </w:r>
          </w:p>
        </w:tc>
      </w:tr>
      <w:tr w:rsidR="00FB6741" w:rsidRPr="00344827" w:rsidTr="002D79D9">
        <w:trPr>
          <w:trHeight w:val="174"/>
        </w:trPr>
        <w:tc>
          <w:tcPr>
            <w:tcW w:w="2689" w:type="dxa"/>
            <w:vMerge/>
            <w:shd w:val="clear" w:color="auto" w:fill="auto"/>
            <w:vAlign w:val="center"/>
          </w:tcPr>
          <w:p w:rsidR="00FB6741" w:rsidRPr="00344827" w:rsidRDefault="00FB6741" w:rsidP="00FB6741">
            <w:pPr>
              <w:spacing w:after="0" w:line="240" w:lineRule="auto"/>
              <w:jc w:val="center"/>
              <w:rPr>
                <w:rFonts w:ascii="PF Square Sans Pro" w:hAnsi="PF Square Sans Pro"/>
              </w:rPr>
            </w:pPr>
          </w:p>
        </w:tc>
        <w:tc>
          <w:tcPr>
            <w:tcW w:w="709" w:type="dxa"/>
            <w:shd w:val="clear" w:color="auto" w:fill="DEEAF6" w:themeFill="accent1" w:themeFillTint="33"/>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1.1.</w:t>
            </w:r>
          </w:p>
        </w:tc>
        <w:tc>
          <w:tcPr>
            <w:tcW w:w="709" w:type="dxa"/>
            <w:shd w:val="clear" w:color="auto" w:fill="DEEAF6" w:themeFill="accent1" w:themeFillTint="33"/>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1.2</w:t>
            </w:r>
          </w:p>
        </w:tc>
        <w:tc>
          <w:tcPr>
            <w:tcW w:w="708" w:type="dxa"/>
            <w:shd w:val="clear" w:color="auto" w:fill="DEEAF6" w:themeFill="accent1" w:themeFillTint="33"/>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1.3</w:t>
            </w:r>
          </w:p>
        </w:tc>
        <w:tc>
          <w:tcPr>
            <w:tcW w:w="709" w:type="dxa"/>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2.1</w:t>
            </w:r>
          </w:p>
        </w:tc>
        <w:tc>
          <w:tcPr>
            <w:tcW w:w="709" w:type="dxa"/>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2.2.</w:t>
            </w:r>
          </w:p>
        </w:tc>
        <w:tc>
          <w:tcPr>
            <w:tcW w:w="709" w:type="dxa"/>
            <w:shd w:val="clear" w:color="auto" w:fill="DEEAF6" w:themeFill="accent1" w:themeFillTint="33"/>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3.1</w:t>
            </w:r>
          </w:p>
        </w:tc>
        <w:tc>
          <w:tcPr>
            <w:tcW w:w="708" w:type="dxa"/>
            <w:shd w:val="clear" w:color="auto" w:fill="DEEAF6" w:themeFill="accent1" w:themeFillTint="33"/>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3.2</w:t>
            </w:r>
          </w:p>
        </w:tc>
        <w:tc>
          <w:tcPr>
            <w:tcW w:w="851" w:type="dxa"/>
            <w:shd w:val="clear" w:color="auto" w:fill="DEEAF6" w:themeFill="accent1" w:themeFillTint="33"/>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3.3</w:t>
            </w:r>
          </w:p>
        </w:tc>
        <w:tc>
          <w:tcPr>
            <w:tcW w:w="507" w:type="dxa"/>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4.1</w:t>
            </w:r>
          </w:p>
        </w:tc>
        <w:tc>
          <w:tcPr>
            <w:tcW w:w="1020" w:type="dxa"/>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4.2</w:t>
            </w:r>
          </w:p>
        </w:tc>
        <w:tc>
          <w:tcPr>
            <w:tcW w:w="514" w:type="dxa"/>
          </w:tcPr>
          <w:p w:rsidR="00FB6741" w:rsidRPr="00344827" w:rsidRDefault="00FB6741" w:rsidP="00FB6741">
            <w:pPr>
              <w:spacing w:after="0" w:line="240" w:lineRule="auto"/>
              <w:ind w:hanging="20"/>
              <w:jc w:val="center"/>
              <w:rPr>
                <w:rFonts w:ascii="PF Square Sans Pro" w:hAnsi="PF Square Sans Pro"/>
              </w:rPr>
            </w:pPr>
            <w:r w:rsidRPr="00344827">
              <w:rPr>
                <w:rFonts w:ascii="PF Square Sans Pro" w:hAnsi="PF Square Sans Pro"/>
              </w:rPr>
              <w:t>4.3</w:t>
            </w:r>
          </w:p>
        </w:tc>
      </w:tr>
      <w:tr w:rsidR="00FB6741" w:rsidRPr="00344827" w:rsidTr="002D79D9">
        <w:trPr>
          <w:cantSplit/>
          <w:trHeight w:val="4707"/>
        </w:trPr>
        <w:tc>
          <w:tcPr>
            <w:tcW w:w="2689" w:type="dxa"/>
            <w:vMerge/>
            <w:shd w:val="clear" w:color="auto" w:fill="auto"/>
            <w:vAlign w:val="center"/>
          </w:tcPr>
          <w:p w:rsidR="00FB6741" w:rsidRPr="00344827" w:rsidRDefault="00FB6741" w:rsidP="00FB6741">
            <w:pPr>
              <w:spacing w:after="0" w:line="240" w:lineRule="auto"/>
              <w:jc w:val="center"/>
              <w:rPr>
                <w:rFonts w:ascii="PF Square Sans Pro" w:hAnsi="PF Square Sans Pro"/>
              </w:rPr>
            </w:pPr>
          </w:p>
        </w:tc>
        <w:tc>
          <w:tcPr>
            <w:tcW w:w="709" w:type="dxa"/>
            <w:shd w:val="clear" w:color="auto" w:fill="DEEAF6" w:themeFill="accent1" w:themeFillTint="33"/>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Розвиток інноваційних галузей економіки з високою доданою вартістю</w:t>
            </w:r>
          </w:p>
        </w:tc>
        <w:tc>
          <w:tcPr>
            <w:tcW w:w="709" w:type="dxa"/>
            <w:shd w:val="clear" w:color="auto" w:fill="DEEAF6" w:themeFill="accent1" w:themeFillTint="33"/>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Розвиток сільських територій на базі партнерств та кооперації</w:t>
            </w:r>
          </w:p>
        </w:tc>
        <w:tc>
          <w:tcPr>
            <w:tcW w:w="708" w:type="dxa"/>
            <w:shd w:val="clear" w:color="auto" w:fill="DEEAF6" w:themeFill="accent1" w:themeFillTint="33"/>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Системна підтримка бізнесу та його диверсифікація</w:t>
            </w:r>
          </w:p>
        </w:tc>
        <w:tc>
          <w:tcPr>
            <w:tcW w:w="709" w:type="dxa"/>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Відновлення інфраструктури: логістика, енергозабезпечення</w:t>
            </w:r>
          </w:p>
        </w:tc>
        <w:tc>
          <w:tcPr>
            <w:tcW w:w="709" w:type="dxa"/>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Відновлення та розвиток регіональної системи надання послуг населенню</w:t>
            </w:r>
          </w:p>
        </w:tc>
        <w:tc>
          <w:tcPr>
            <w:tcW w:w="709" w:type="dxa"/>
            <w:shd w:val="clear" w:color="auto" w:fill="DEEAF6" w:themeFill="accent1" w:themeFillTint="33"/>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Ефективне управління, комунікації та партнерства</w:t>
            </w:r>
          </w:p>
        </w:tc>
        <w:tc>
          <w:tcPr>
            <w:tcW w:w="708" w:type="dxa"/>
            <w:shd w:val="clear" w:color="auto" w:fill="DEEAF6" w:themeFill="accent1" w:themeFillTint="33"/>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Сприяння розвитку інфраструктури надання послуг</w:t>
            </w:r>
          </w:p>
        </w:tc>
        <w:tc>
          <w:tcPr>
            <w:tcW w:w="851" w:type="dxa"/>
            <w:shd w:val="clear" w:color="auto" w:fill="DEEAF6" w:themeFill="accent1" w:themeFillTint="33"/>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Безпечне, енерго-,  ресурсозберігаюче  та енергоефективне середовище</w:t>
            </w:r>
          </w:p>
        </w:tc>
        <w:tc>
          <w:tcPr>
            <w:tcW w:w="507" w:type="dxa"/>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Безпечна територія</w:t>
            </w:r>
          </w:p>
        </w:tc>
        <w:tc>
          <w:tcPr>
            <w:tcW w:w="1020" w:type="dxa"/>
            <w:shd w:val="clear" w:color="auto" w:fill="FFFFFF" w:themeFill="background1"/>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Формування системи цінностей на засадах загальноукраїнської єдності та соціальної згуртованості</w:t>
            </w:r>
          </w:p>
        </w:tc>
        <w:tc>
          <w:tcPr>
            <w:tcW w:w="514" w:type="dxa"/>
            <w:shd w:val="clear" w:color="auto" w:fill="FFFFFF" w:themeFill="background1"/>
            <w:textDirection w:val="btLr"/>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Інформаційний простір регіону</w:t>
            </w:r>
          </w:p>
        </w:tc>
      </w:tr>
      <w:tr w:rsidR="00FB6741" w:rsidRPr="00344827" w:rsidTr="002D79D9">
        <w:trPr>
          <w:trHeight w:val="174"/>
        </w:trPr>
        <w:tc>
          <w:tcPr>
            <w:tcW w:w="2689" w:type="dxa"/>
            <w:shd w:val="clear" w:color="auto" w:fill="FFFFFF" w:themeFill="background1"/>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1.1. Стимулювання точок зростання</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FFFFFF" w:themeFill="background1"/>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1.2. Посилення можливостей розвитку територій, які потребують державної підтримки</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 xml:space="preserve"> 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FFFFFF" w:themeFill="background1"/>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1.3. Розвиток інфраструктури для підтримки надання державних послуг та підвищення інвестиційної привабливості територій</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07"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r>
      <w:tr w:rsidR="00FB6741" w:rsidRPr="00344827" w:rsidTr="002D79D9">
        <w:trPr>
          <w:trHeight w:val="174"/>
        </w:trPr>
        <w:tc>
          <w:tcPr>
            <w:tcW w:w="2689" w:type="dxa"/>
            <w:shd w:val="clear" w:color="auto" w:fill="FFFFFF" w:themeFill="background1"/>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 xml:space="preserve">1.4. Формування єдиного освітнього, інформаційного, культурного  простору в межах всієї території України </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r>
      <w:tr w:rsidR="00FB6741" w:rsidRPr="00344827" w:rsidTr="002D79D9">
        <w:trPr>
          <w:trHeight w:val="174"/>
        </w:trPr>
        <w:tc>
          <w:tcPr>
            <w:tcW w:w="2689" w:type="dxa"/>
            <w:shd w:val="clear" w:color="auto" w:fill="FFFFFF" w:themeFill="background1"/>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2.1. Розвиток людського капіталу</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FFFFFF" w:themeFill="background1"/>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2.2. Сприяння розвитку підприємництва, підтримка  інтернаціоналізації бізнесу у секторі МСП</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07"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2.3. Підвищення інвестиційної привабливості територій і громад, підтримка залучення та розміщення інвестицій</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07" w:type="dxa"/>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 xml:space="preserve">2.4. Сприяння впровадженню інновацій та зростанню технологічності регіональної економіки, </w:t>
            </w:r>
            <w:r w:rsidRPr="00344827">
              <w:rPr>
                <w:rFonts w:ascii="PF Square Sans Pro" w:hAnsi="PF Square Sans Pro"/>
              </w:rPr>
              <w:lastRenderedPageBreak/>
              <w:t>підтримка інноваційних підприємств та стартапів</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lastRenderedPageBreak/>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07" w:type="dxa"/>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3.1. Формування ефективної системи адміністративно-територіального устрою та завершення реформи місцевого самоврядування та територіальної організації влади</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3.2. Формування горизонтальної та вертикальної координації секторальних та державної регіональної політик</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07" w:type="dxa"/>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3.3. Побудова системи ефективного публічного інвестування на всіх рівнях врядування</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07" w:type="dxa"/>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3.4. Розбудова потенціалу суб’єктів державної регіональної політики</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r>
      <w:tr w:rsidR="00FB6741" w:rsidRPr="00344827" w:rsidTr="002D79D9">
        <w:trPr>
          <w:trHeight w:val="174"/>
        </w:trPr>
        <w:tc>
          <w:tcPr>
            <w:tcW w:w="2689" w:type="dxa"/>
            <w:shd w:val="clear" w:color="auto" w:fill="auto"/>
            <w:vAlign w:val="center"/>
          </w:tcPr>
          <w:p w:rsidR="00FB6741" w:rsidRPr="00344827" w:rsidRDefault="00FB6741" w:rsidP="00FB6741">
            <w:pPr>
              <w:spacing w:after="0" w:line="240" w:lineRule="auto"/>
              <w:rPr>
                <w:rFonts w:ascii="PF Square Sans Pro" w:hAnsi="PF Square Sans Pro"/>
              </w:rPr>
            </w:pPr>
            <w:r w:rsidRPr="00344827">
              <w:rPr>
                <w:rFonts w:ascii="PF Square Sans Pro" w:hAnsi="PF Square Sans Pro"/>
              </w:rPr>
              <w:t>3.5. Розвиток державної статистики на регіональному та територіальному рівнях</w:t>
            </w: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vAlign w:val="center"/>
          </w:tcPr>
          <w:p w:rsidR="00FB6741" w:rsidRPr="00344827" w:rsidRDefault="00FB6741" w:rsidP="00FB6741">
            <w:pPr>
              <w:spacing w:after="0" w:line="240" w:lineRule="auto"/>
              <w:jc w:val="center"/>
              <w:rPr>
                <w:rFonts w:ascii="PF Square Sans Pro" w:hAnsi="PF Square Sans Pro"/>
                <w:b/>
              </w:rPr>
            </w:pPr>
          </w:p>
        </w:tc>
        <w:tc>
          <w:tcPr>
            <w:tcW w:w="709"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708"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c>
          <w:tcPr>
            <w:tcW w:w="85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hAnsi="PF Square Sans Pro"/>
                <w:b/>
              </w:rPr>
            </w:pPr>
          </w:p>
        </w:tc>
        <w:tc>
          <w:tcPr>
            <w:tcW w:w="507" w:type="dxa"/>
            <w:vAlign w:val="center"/>
          </w:tcPr>
          <w:p w:rsidR="00FB6741" w:rsidRPr="00344827" w:rsidRDefault="00FB6741" w:rsidP="00FB6741">
            <w:pPr>
              <w:spacing w:after="0" w:line="240" w:lineRule="auto"/>
              <w:jc w:val="center"/>
              <w:rPr>
                <w:rFonts w:ascii="PF Square Sans Pro" w:hAnsi="PF Square Sans Pro"/>
                <w:b/>
              </w:rPr>
            </w:pPr>
          </w:p>
        </w:tc>
        <w:tc>
          <w:tcPr>
            <w:tcW w:w="1020"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p>
        </w:tc>
        <w:tc>
          <w:tcPr>
            <w:tcW w:w="514" w:type="dxa"/>
            <w:shd w:val="clear" w:color="auto" w:fill="FFFFFF" w:themeFill="background1"/>
            <w:vAlign w:val="center"/>
          </w:tcPr>
          <w:p w:rsidR="00FB6741" w:rsidRPr="00344827" w:rsidRDefault="00FB6741" w:rsidP="00FB6741">
            <w:pPr>
              <w:spacing w:after="0" w:line="240" w:lineRule="auto"/>
              <w:jc w:val="center"/>
              <w:rPr>
                <w:rFonts w:ascii="PF Square Sans Pro" w:hAnsi="PF Square Sans Pro"/>
                <w:b/>
              </w:rPr>
            </w:pPr>
            <w:r w:rsidRPr="00344827">
              <w:rPr>
                <w:rFonts w:ascii="PF Square Sans Pro" w:hAnsi="PF Square Sans Pro"/>
                <w:b/>
              </w:rPr>
              <w:t>Х</w:t>
            </w:r>
          </w:p>
        </w:tc>
      </w:tr>
    </w:tbl>
    <w:p w:rsidR="00FB6741" w:rsidRPr="00344827" w:rsidRDefault="00FB6741" w:rsidP="00FB6741">
      <w:pPr>
        <w:spacing w:after="0" w:line="240" w:lineRule="auto"/>
        <w:ind w:firstLine="567"/>
        <w:jc w:val="both"/>
        <w:rPr>
          <w:rFonts w:ascii="PF Square Sans Pro" w:eastAsia="Calibri" w:hAnsi="PF Square Sans Pro" w:cs="Times New Roman"/>
          <w:b/>
          <w:i/>
        </w:rPr>
      </w:pPr>
      <w:r w:rsidRPr="00344827">
        <w:rPr>
          <w:rFonts w:ascii="PF Square Sans Pro" w:eastAsia="Calibri" w:hAnsi="PF Square Sans Pro" w:cs="Times New Roman"/>
          <w:i/>
        </w:rPr>
        <w:t>Примітка: «X» означає більшу узгодженість</w:t>
      </w:r>
      <w:r w:rsidRPr="00344827">
        <w:rPr>
          <w:rFonts w:ascii="Cambria" w:eastAsia="Calibri" w:hAnsi="Cambria" w:cs="Cambria"/>
          <w:i/>
        </w:rPr>
        <w:t> </w:t>
      </w:r>
      <w:r w:rsidRPr="00344827">
        <w:rPr>
          <w:rFonts w:ascii="PF Square Sans Pro" w:eastAsia="Calibri" w:hAnsi="PF Square Sans Pro" w:cs="Times New Roman"/>
          <w:i/>
        </w:rPr>
        <w:t>/</w:t>
      </w:r>
      <w:r w:rsidRPr="00344827">
        <w:rPr>
          <w:rFonts w:ascii="Cambria" w:eastAsia="Calibri" w:hAnsi="Cambria" w:cs="Cambria"/>
          <w:i/>
        </w:rPr>
        <w:t> </w:t>
      </w:r>
      <w:r w:rsidRPr="00344827">
        <w:rPr>
          <w:rFonts w:ascii="PF Square Sans Pro" w:eastAsia="Calibri" w:hAnsi="PF Square Sans Pro" w:cs="PF Square Sans Pro"/>
          <w:i/>
        </w:rPr>
        <w:t>зв</w:t>
      </w:r>
      <w:r w:rsidRPr="00344827">
        <w:rPr>
          <w:rFonts w:ascii="PF Square Sans Pro" w:eastAsia="Calibri" w:hAnsi="PF Square Sans Pro" w:cs="Times New Roman"/>
          <w:i/>
        </w:rPr>
        <w:t>'</w:t>
      </w:r>
      <w:r w:rsidRPr="00344827">
        <w:rPr>
          <w:rFonts w:ascii="PF Square Sans Pro" w:eastAsia="Calibri" w:hAnsi="PF Square Sans Pro" w:cs="PF Square Sans Pro"/>
          <w:i/>
        </w:rPr>
        <w:t>язок</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аніж</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w:t>
      </w:r>
      <w:r w:rsidRPr="00344827">
        <w:rPr>
          <w:rFonts w:ascii="PF Square Sans Pro" w:eastAsia="Calibri" w:hAnsi="PF Square Sans Pro" w:cs="Times New Roman"/>
          <w:i/>
        </w:rPr>
        <w:t>x</w:t>
      </w:r>
      <w:r w:rsidRPr="00344827">
        <w:rPr>
          <w:rFonts w:ascii="PF Square Sans Pro" w:eastAsia="Calibri" w:hAnsi="PF Square Sans Pro" w:cs="PF Square Sans Pro"/>
          <w:i/>
        </w:rPr>
        <w:t>»</w:t>
      </w:r>
    </w:p>
    <w:p w:rsidR="00FB6741" w:rsidRPr="00344827" w:rsidRDefault="00FB6741" w:rsidP="00FB6741">
      <w:pPr>
        <w:spacing w:after="0" w:line="240" w:lineRule="auto"/>
        <w:ind w:firstLine="567"/>
        <w:jc w:val="both"/>
        <w:rPr>
          <w:rFonts w:ascii="PF Square Sans Pro" w:eastAsia="Calibri" w:hAnsi="PF Square Sans Pro" w:cs="Times New Roman"/>
          <w:b/>
          <w:lang w:eastAsia="uk-UA"/>
        </w:rPr>
      </w:pPr>
    </w:p>
    <w:p w:rsidR="00FB6741" w:rsidRPr="00344827" w:rsidRDefault="00FB6741" w:rsidP="00FB6741">
      <w:pPr>
        <w:spacing w:after="0" w:line="240" w:lineRule="auto"/>
        <w:ind w:firstLine="567"/>
        <w:jc w:val="both"/>
        <w:rPr>
          <w:rFonts w:ascii="PF Square Sans Pro" w:eastAsia="Calibri" w:hAnsi="PF Square Sans Pro" w:cs="Times New Roman"/>
          <w:b/>
          <w:i/>
          <w:lang w:eastAsia="uk-UA"/>
        </w:rPr>
      </w:pPr>
      <w:r w:rsidRPr="00344827">
        <w:rPr>
          <w:rFonts w:ascii="PF Square Sans Pro" w:eastAsia="Calibri" w:hAnsi="PF Square Sans Pro" w:cs="Times New Roman"/>
          <w:b/>
          <w:i/>
          <w:lang w:eastAsia="uk-UA"/>
        </w:rPr>
        <w:t>Узгодженість стратегічних цілей Стратегії регіонального розвитку Луганської області 2027 з обласними цільовими програмами</w:t>
      </w:r>
    </w:p>
    <w:p w:rsidR="00FB6741" w:rsidRPr="00344827" w:rsidRDefault="00FB6741" w:rsidP="00FB6741">
      <w:pPr>
        <w:spacing w:after="0" w:line="240" w:lineRule="auto"/>
        <w:ind w:firstLine="567"/>
        <w:jc w:val="both"/>
        <w:rPr>
          <w:rFonts w:ascii="PF Square Sans Pro" w:hAnsi="PF Square Sans Pro"/>
        </w:rPr>
      </w:pPr>
      <w:r w:rsidRPr="00344827">
        <w:rPr>
          <w:rFonts w:ascii="PF Square Sans Pro" w:hAnsi="PF Square Sans Pro"/>
        </w:rPr>
        <w:t>Стратегія розвитку Луганської області до 2027  містить 4 стратегічні цілі. Важливим інструментом реалізації стратегії є також обласні (регіональні) цільові програми, які відносяться до середньострокових програмних документів. На початок 2020 року в області реалізується 30 регіональних програм.</w:t>
      </w:r>
    </w:p>
    <w:p w:rsidR="00FB6741" w:rsidRPr="00344827" w:rsidRDefault="00FB6741" w:rsidP="00FB6741">
      <w:pPr>
        <w:spacing w:after="0" w:line="240" w:lineRule="auto"/>
        <w:ind w:firstLine="567"/>
        <w:jc w:val="both"/>
        <w:rPr>
          <w:rFonts w:ascii="PF Square Sans Pro" w:hAnsi="PF Square Sans Pro"/>
        </w:rPr>
      </w:pPr>
    </w:p>
    <w:tbl>
      <w:tblPr>
        <w:tblW w:w="10227"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0A0" w:firstRow="1" w:lastRow="0" w:firstColumn="1" w:lastColumn="0" w:noHBand="0" w:noVBand="0"/>
      </w:tblPr>
      <w:tblGrid>
        <w:gridCol w:w="3539"/>
        <w:gridCol w:w="2126"/>
        <w:gridCol w:w="1404"/>
        <w:gridCol w:w="1431"/>
        <w:gridCol w:w="1714"/>
        <w:gridCol w:w="13"/>
      </w:tblGrid>
      <w:tr w:rsidR="00FB6741" w:rsidRPr="00344827" w:rsidTr="002D79D9">
        <w:trPr>
          <w:jc w:val="center"/>
        </w:trPr>
        <w:tc>
          <w:tcPr>
            <w:tcW w:w="3539" w:type="dxa"/>
            <w:vMerge w:val="restart"/>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b/>
              </w:rPr>
              <w:t xml:space="preserve">Обласні цільові програми </w:t>
            </w:r>
          </w:p>
        </w:tc>
        <w:tc>
          <w:tcPr>
            <w:tcW w:w="6688"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Стратегічні цілі Стратегії регіонального розвитку Луганської області 2027</w:t>
            </w:r>
          </w:p>
        </w:tc>
      </w:tr>
      <w:tr w:rsidR="00FB6741" w:rsidRPr="00344827" w:rsidTr="002D79D9">
        <w:trPr>
          <w:gridAfter w:val="1"/>
          <w:wAfter w:w="13" w:type="dxa"/>
          <w:cantSplit/>
          <w:trHeight w:val="2106"/>
          <w:jc w:val="center"/>
        </w:trPr>
        <w:tc>
          <w:tcPr>
            <w:tcW w:w="3539" w:type="dxa"/>
            <w:vMerge/>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rPr>
            </w:pPr>
          </w:p>
        </w:tc>
        <w:tc>
          <w:tcPr>
            <w:tcW w:w="2126" w:type="dxa"/>
            <w:shd w:val="clear" w:color="auto" w:fill="DEEAF6" w:themeFill="accent1" w:themeFillTint="33"/>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1. Економічне зростання регіону: конкурентоспроможність, смарт-спецалізація, сприятливе бізнес-середовище</w:t>
            </w:r>
          </w:p>
        </w:tc>
        <w:tc>
          <w:tcPr>
            <w:tcW w:w="1404" w:type="dxa"/>
            <w:shd w:val="clear" w:color="auto" w:fill="auto"/>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2. Відновлення критичної інфраструктури регіону</w:t>
            </w:r>
          </w:p>
        </w:tc>
        <w:tc>
          <w:tcPr>
            <w:tcW w:w="1431" w:type="dxa"/>
            <w:shd w:val="clear" w:color="auto" w:fill="DEEAF6" w:themeFill="accent1" w:themeFillTint="33"/>
            <w:textDirection w:val="btLr"/>
            <w:vAlign w:val="center"/>
          </w:tcPr>
          <w:p w:rsidR="00FB6741" w:rsidRPr="00344827" w:rsidRDefault="00FB6741" w:rsidP="00FB6741">
            <w:pPr>
              <w:spacing w:after="0" w:line="240" w:lineRule="auto"/>
              <w:jc w:val="center"/>
              <w:rPr>
                <w:rFonts w:ascii="PF Square Sans Pro" w:eastAsia="Calibri" w:hAnsi="PF Square Sans Pro" w:cs="Times New Roman"/>
                <w:highlight w:val="yellow"/>
              </w:rPr>
            </w:pPr>
            <w:r w:rsidRPr="00344827">
              <w:rPr>
                <w:rFonts w:ascii="PF Square Sans Pro" w:eastAsia="Calibri" w:hAnsi="PF Square Sans Pro" w:cs="Times New Roman"/>
              </w:rPr>
              <w:t>3. Ефективне управління, орієнтоване на людину</w:t>
            </w:r>
          </w:p>
        </w:tc>
        <w:tc>
          <w:tcPr>
            <w:tcW w:w="1714" w:type="dxa"/>
            <w:shd w:val="clear" w:color="auto" w:fill="auto"/>
            <w:textDirection w:val="btLr"/>
          </w:tcPr>
          <w:p w:rsidR="00FB6741" w:rsidRPr="00344827" w:rsidRDefault="00FB6741" w:rsidP="00FB6741">
            <w:pPr>
              <w:spacing w:after="0" w:line="240" w:lineRule="auto"/>
              <w:jc w:val="center"/>
              <w:rPr>
                <w:rFonts w:ascii="PF Square Sans Pro" w:eastAsia="Calibri" w:hAnsi="PF Square Sans Pro" w:cs="Times New Roman"/>
              </w:rPr>
            </w:pPr>
            <w:r w:rsidRPr="00344827">
              <w:rPr>
                <w:rFonts w:ascii="PF Square Sans Pro" w:eastAsia="Calibri" w:hAnsi="PF Square Sans Pro" w:cs="Times New Roman"/>
              </w:rPr>
              <w:t>4. Безпека, національна ідентичність та цілісний інформаційний простір</w:t>
            </w:r>
          </w:p>
        </w:tc>
      </w:tr>
      <w:tr w:rsidR="00FB6741" w:rsidRPr="00344827" w:rsidTr="002D79D9">
        <w:trPr>
          <w:gridAfter w:val="1"/>
          <w:wAfter w:w="13" w:type="dxa"/>
          <w:cantSplit/>
          <w:trHeight w:val="352"/>
          <w:jc w:val="center"/>
        </w:trPr>
        <w:tc>
          <w:tcPr>
            <w:tcW w:w="10214"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Times New Roman" w:hAnsi="PF Square Sans Pro" w:cs="Times New Roman"/>
                <w:b/>
                <w:bCs/>
                <w:lang w:eastAsia="ru-RU"/>
              </w:rPr>
              <w:t>І. ЕКОНОМІЧНИЙ НАПРЯМ</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дорожнього будівництва у Луганській області  на 2016-2022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енергозбереження в бюджетній сфері Луганської області на 2016-2020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lastRenderedPageBreak/>
              <w:t>Програма модернізації системи теплопостачання</w:t>
            </w:r>
          </w:p>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Луганської області на 2017-2020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«Питна вода Луганщини» на 2006-2020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поводження з ТПВ у Луганській області</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 xml:space="preserve">Програма </w:t>
            </w:r>
          </w:p>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 xml:space="preserve">розвитку та підтримки агропромислового </w:t>
            </w:r>
          </w:p>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комплексу Луганської області на 2017-2020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 xml:space="preserve">Програма розвитку та підтримки </w:t>
            </w:r>
          </w:p>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малого і середнього підприємництва на 2018-2020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сприяння залученню іноземних інвестицій, розвитку міжнародного співробітництва та формування позитивного іміджу Луганської області на 2018-2020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338"/>
          <w:jc w:val="center"/>
        </w:trPr>
        <w:tc>
          <w:tcPr>
            <w:tcW w:w="10214"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ІІ. СОЦІАЛЬНИЙ НАПРЯМ</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правової освіти населення на 2016-2020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«Освіта Луганщини»</w:t>
            </w:r>
          </w:p>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на 2017-2020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соціального захисту громадян, які постраждали внаслідок Чорнобильської катастрофи, на 2019-2021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підтримки індивідуального житлового будівництва на селі та покращання умов життєзабезпечення сільського населення «Власний дім» на 2017-2022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житлового кредитування учасників антитерористичної операції та членів їх сімей у Луганській області на 2017-2021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зайнятості населення Луганської області на період до 2020 року</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протидії поширенню наркоманії, незаконному обігу наркотичних засобів, психотропних речовин та прекурсорів в Луганській області на 2016-2020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lastRenderedPageBreak/>
              <w:t>Програма розвитку фізичної культури та спорту на 2017- 2020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забезпечення молоді житлом на 2018-2020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житлового кредитування внутрішньо переміщених осіб та членів їх сімей на 2019-2021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розвитку фізичної культури та спорту на 2017-2020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281"/>
          <w:jc w:val="center"/>
        </w:trPr>
        <w:tc>
          <w:tcPr>
            <w:tcW w:w="10214"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ІІІ. НАЦІОНАЛЬНО - КУЛЬТУРНИЙ НАПРЯМ</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«Молодь Луганщини» на 2016-2020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національно-патріотичного виховання дітей та молоді на 2018-2020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розвитку сфери культури на 2019-2021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розвитку клубних закладів у сільській місцевості на 2019-2021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412"/>
          <w:jc w:val="center"/>
        </w:trPr>
        <w:tc>
          <w:tcPr>
            <w:tcW w:w="10214"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ІV. ЕКОЛОГІЧНИЙ НАПРЯМ</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розвитку водного господарства Луганської області на період до 2021 року</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розвитку екологічної мережі Луганської області на 2010-2020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моніторингу довкілля Луганської області на період до 2022 року</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з охорони навколишнього природного середовища Луганської області на 2019-2025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охорони та раціонального використання земель Луганської області на 2019-2022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268"/>
          <w:jc w:val="center"/>
        </w:trPr>
        <w:tc>
          <w:tcPr>
            <w:tcW w:w="10214" w:type="dxa"/>
            <w:gridSpan w:val="5"/>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V. ІНШІ</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сприяння розвитку громадянського суспільства в Луганській області на 2017-2020 роки</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r w:rsidR="00FB6741" w:rsidRPr="00344827" w:rsidTr="002D79D9">
        <w:trPr>
          <w:gridAfter w:val="1"/>
          <w:wAfter w:w="13" w:type="dxa"/>
          <w:cantSplit/>
          <w:trHeight w:val="638"/>
          <w:jc w:val="center"/>
        </w:trPr>
        <w:tc>
          <w:tcPr>
            <w:tcW w:w="3539" w:type="dxa"/>
            <w:shd w:val="clear" w:color="auto" w:fill="auto"/>
            <w:vAlign w:val="center"/>
          </w:tcPr>
          <w:p w:rsidR="00FB6741" w:rsidRPr="00344827" w:rsidRDefault="00FB6741" w:rsidP="00FB6741">
            <w:pPr>
              <w:spacing w:after="0" w:line="240" w:lineRule="auto"/>
              <w:rPr>
                <w:rFonts w:ascii="PF Square Sans Pro" w:eastAsia="Calibri" w:hAnsi="PF Square Sans Pro" w:cs="Times New Roman"/>
              </w:rPr>
            </w:pPr>
            <w:r w:rsidRPr="00344827">
              <w:rPr>
                <w:rFonts w:ascii="PF Square Sans Pro" w:eastAsia="Calibri" w:hAnsi="PF Square Sans Pro" w:cs="Times New Roman"/>
              </w:rPr>
              <w:t>Програма підвищення рівня безпеки дорожнього руху в Луганській області на період до 2020 року</w:t>
            </w:r>
          </w:p>
        </w:tc>
        <w:tc>
          <w:tcPr>
            <w:tcW w:w="2126"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p>
        </w:tc>
        <w:tc>
          <w:tcPr>
            <w:tcW w:w="140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431" w:type="dxa"/>
            <w:shd w:val="clear" w:color="auto" w:fill="DEEAF6" w:themeFill="accent1" w:themeFillTint="33"/>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c>
          <w:tcPr>
            <w:tcW w:w="1714" w:type="dxa"/>
            <w:shd w:val="clear" w:color="auto" w:fill="auto"/>
            <w:vAlign w:val="center"/>
          </w:tcPr>
          <w:p w:rsidR="00FB6741" w:rsidRPr="00344827" w:rsidRDefault="00FB6741" w:rsidP="00FB6741">
            <w:pPr>
              <w:spacing w:after="0" w:line="240" w:lineRule="auto"/>
              <w:jc w:val="center"/>
              <w:rPr>
                <w:rFonts w:ascii="PF Square Sans Pro" w:eastAsia="Calibri" w:hAnsi="PF Square Sans Pro" w:cs="Times New Roman"/>
                <w:b/>
              </w:rPr>
            </w:pPr>
            <w:r w:rsidRPr="00344827">
              <w:rPr>
                <w:rFonts w:ascii="PF Square Sans Pro" w:eastAsia="Calibri" w:hAnsi="PF Square Sans Pro" w:cs="Times New Roman"/>
                <w:b/>
              </w:rPr>
              <w:t>Х</w:t>
            </w:r>
          </w:p>
        </w:tc>
      </w:tr>
    </w:tbl>
    <w:p w:rsidR="00FB6741" w:rsidRPr="00344827" w:rsidRDefault="00FB6741" w:rsidP="00FB6741">
      <w:pPr>
        <w:spacing w:after="0" w:line="240" w:lineRule="auto"/>
        <w:ind w:firstLine="567"/>
        <w:jc w:val="both"/>
        <w:rPr>
          <w:rFonts w:ascii="PF Square Sans Pro" w:eastAsia="Calibri" w:hAnsi="PF Square Sans Pro" w:cs="Times New Roman"/>
          <w:b/>
          <w:i/>
        </w:rPr>
      </w:pPr>
      <w:r w:rsidRPr="00344827">
        <w:rPr>
          <w:rFonts w:ascii="PF Square Sans Pro" w:eastAsia="Calibri" w:hAnsi="PF Square Sans Pro" w:cs="Times New Roman"/>
          <w:i/>
        </w:rPr>
        <w:t>Примітка: «X» означає більшу узгодженість</w:t>
      </w:r>
      <w:r w:rsidRPr="00344827">
        <w:rPr>
          <w:rFonts w:ascii="Cambria" w:eastAsia="Calibri" w:hAnsi="Cambria" w:cs="Cambria"/>
          <w:i/>
        </w:rPr>
        <w:t> </w:t>
      </w:r>
      <w:r w:rsidRPr="00344827">
        <w:rPr>
          <w:rFonts w:ascii="PF Square Sans Pro" w:eastAsia="Calibri" w:hAnsi="PF Square Sans Pro" w:cs="Times New Roman"/>
          <w:i/>
        </w:rPr>
        <w:t>/</w:t>
      </w:r>
      <w:r w:rsidRPr="00344827">
        <w:rPr>
          <w:rFonts w:ascii="Cambria" w:eastAsia="Calibri" w:hAnsi="Cambria" w:cs="Cambria"/>
          <w:i/>
        </w:rPr>
        <w:t> </w:t>
      </w:r>
      <w:r w:rsidRPr="00344827">
        <w:rPr>
          <w:rFonts w:ascii="PF Square Sans Pro" w:eastAsia="Calibri" w:hAnsi="PF Square Sans Pro" w:cs="PF Square Sans Pro"/>
          <w:i/>
        </w:rPr>
        <w:t>зв</w:t>
      </w:r>
      <w:r w:rsidRPr="00344827">
        <w:rPr>
          <w:rFonts w:ascii="PF Square Sans Pro" w:eastAsia="Calibri" w:hAnsi="PF Square Sans Pro" w:cs="Times New Roman"/>
          <w:i/>
        </w:rPr>
        <w:t>'</w:t>
      </w:r>
      <w:r w:rsidRPr="00344827">
        <w:rPr>
          <w:rFonts w:ascii="PF Square Sans Pro" w:eastAsia="Calibri" w:hAnsi="PF Square Sans Pro" w:cs="PF Square Sans Pro"/>
          <w:i/>
        </w:rPr>
        <w:t>язок</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аніж</w:t>
      </w:r>
      <w:r w:rsidRPr="00344827">
        <w:rPr>
          <w:rFonts w:ascii="PF Square Sans Pro" w:eastAsia="Calibri" w:hAnsi="PF Square Sans Pro" w:cs="Times New Roman"/>
          <w:i/>
        </w:rPr>
        <w:t xml:space="preserve"> </w:t>
      </w:r>
      <w:r w:rsidRPr="00344827">
        <w:rPr>
          <w:rFonts w:ascii="PF Square Sans Pro" w:eastAsia="Calibri" w:hAnsi="PF Square Sans Pro" w:cs="PF Square Sans Pro"/>
          <w:i/>
        </w:rPr>
        <w:t>«</w:t>
      </w:r>
      <w:r w:rsidRPr="00344827">
        <w:rPr>
          <w:rFonts w:ascii="PF Square Sans Pro" w:eastAsia="Calibri" w:hAnsi="PF Square Sans Pro" w:cs="Times New Roman"/>
          <w:i/>
        </w:rPr>
        <w:t>x</w:t>
      </w:r>
      <w:r w:rsidRPr="00344827">
        <w:rPr>
          <w:rFonts w:ascii="PF Square Sans Pro" w:eastAsia="Calibri" w:hAnsi="PF Square Sans Pro" w:cs="PF Square Sans Pro"/>
          <w:i/>
        </w:rPr>
        <w:t>»</w:t>
      </w:r>
    </w:p>
    <w:p w:rsidR="00FB6741" w:rsidRPr="00344827" w:rsidRDefault="00FB6741" w:rsidP="00FB6741">
      <w:pPr>
        <w:spacing w:after="200" w:line="276" w:lineRule="auto"/>
        <w:rPr>
          <w:rFonts w:ascii="Calibri" w:eastAsia="Calibri" w:hAnsi="Calibri" w:cs="Times New Roman"/>
        </w:rPr>
      </w:pPr>
    </w:p>
    <w:p w:rsidR="00FB6741" w:rsidRPr="00344827" w:rsidRDefault="00FB6741" w:rsidP="00FB6741">
      <w:pPr>
        <w:shd w:val="clear" w:color="auto" w:fill="FFFFFF" w:themeFill="background1"/>
        <w:spacing w:after="0" w:line="240" w:lineRule="auto"/>
        <w:ind w:left="644"/>
        <w:jc w:val="both"/>
        <w:rPr>
          <w:rFonts w:ascii="PF Square Sans Pro" w:eastAsia="Calibri" w:hAnsi="PF Square Sans Pro" w:cs="Calibri"/>
          <w:b/>
          <w:bCs/>
          <w:color w:val="FFFFFF" w:themeColor="background1"/>
        </w:rPr>
      </w:pPr>
    </w:p>
    <w:sectPr w:rsidR="00FB6741" w:rsidRPr="00344827" w:rsidSect="000C08A9">
      <w:headerReference w:type="default" r:id="rId55"/>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39E" w:rsidRDefault="007D339E" w:rsidP="000C08A9">
      <w:pPr>
        <w:spacing w:after="0" w:line="240" w:lineRule="auto"/>
      </w:pPr>
      <w:r>
        <w:separator/>
      </w:r>
    </w:p>
  </w:endnote>
  <w:endnote w:type="continuationSeparator" w:id="0">
    <w:p w:rsidR="007D339E" w:rsidRDefault="007D339E" w:rsidP="000C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F Square Sans Pro">
    <w:altName w:val="Times New Roman"/>
    <w:charset w:val="CC"/>
    <w:family w:val="auto"/>
    <w:pitch w:val="variable"/>
    <w:sig w:usb0="A00002BF"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576066"/>
      <w:docPartObj>
        <w:docPartGallery w:val="Page Numbers (Bottom of Page)"/>
        <w:docPartUnique/>
      </w:docPartObj>
    </w:sdtPr>
    <w:sdtEndPr/>
    <w:sdtContent>
      <w:p w:rsidR="007D339E" w:rsidRDefault="007D339E">
        <w:pPr>
          <w:pStyle w:val="a6"/>
          <w:jc w:val="center"/>
        </w:pPr>
        <w:r>
          <w:fldChar w:fldCharType="begin"/>
        </w:r>
        <w:r>
          <w:instrText>PAGE   \* MERGEFORMAT</w:instrText>
        </w:r>
        <w:r>
          <w:fldChar w:fldCharType="separate"/>
        </w:r>
        <w:r w:rsidR="00DA2FDC">
          <w:rPr>
            <w:noProof/>
          </w:rPr>
          <w:t>20</w:t>
        </w:r>
        <w:r>
          <w:fldChar w:fldCharType="end"/>
        </w:r>
      </w:p>
    </w:sdtContent>
  </w:sdt>
  <w:p w:rsidR="007D339E" w:rsidRDefault="007D339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39E" w:rsidRDefault="007D339E" w:rsidP="000C08A9">
      <w:pPr>
        <w:spacing w:after="0" w:line="240" w:lineRule="auto"/>
      </w:pPr>
      <w:r>
        <w:separator/>
      </w:r>
    </w:p>
  </w:footnote>
  <w:footnote w:type="continuationSeparator" w:id="0">
    <w:p w:rsidR="007D339E" w:rsidRDefault="007D339E" w:rsidP="000C08A9">
      <w:pPr>
        <w:spacing w:after="0" w:line="240" w:lineRule="auto"/>
      </w:pPr>
      <w:r>
        <w:continuationSeparator/>
      </w:r>
    </w:p>
  </w:footnote>
  <w:footnote w:id="1">
    <w:p w:rsidR="007D339E" w:rsidRPr="00314F90" w:rsidRDefault="007D339E" w:rsidP="00072DAB">
      <w:pPr>
        <w:pStyle w:val="ac"/>
        <w:rPr>
          <w:rFonts w:ascii="PF Square Sans Pro" w:hAnsi="PF Square Sans Pro"/>
        </w:rPr>
      </w:pPr>
      <w:r w:rsidRPr="00314F90">
        <w:rPr>
          <w:rStyle w:val="ae"/>
          <w:rFonts w:ascii="PF Square Sans Pro" w:hAnsi="PF Square Sans Pro"/>
        </w:rPr>
        <w:footnoteRef/>
      </w:r>
      <w:r w:rsidRPr="00314F90">
        <w:rPr>
          <w:rFonts w:ascii="PF Square Sans Pro" w:hAnsi="PF Square Sans Pro"/>
        </w:rPr>
        <w:t xml:space="preserve"> http://razumkov.org.ua/uploads/article/2019_Donbas.pdf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39E" w:rsidRPr="000C08A9" w:rsidRDefault="007D339E" w:rsidP="000C08A9">
    <w:pPr>
      <w:ind w:left="175"/>
      <w:jc w:val="center"/>
      <w:rPr>
        <w:rFonts w:ascii="PF Square Sans Pro" w:hAnsi="PF Square Sans Pro" w:cs="Arial"/>
        <w:b/>
        <w:sz w:val="20"/>
        <w:szCs w:val="20"/>
      </w:rPr>
    </w:pPr>
    <w:r>
      <w:rPr>
        <w:rFonts w:ascii="PF Square Sans Pro" w:hAnsi="PF Square Sans Pro" w:cs="Arial"/>
        <w:b/>
        <w:sz w:val="20"/>
        <w:szCs w:val="20"/>
      </w:rPr>
      <w:t xml:space="preserve">Стратегія розвитку </w:t>
    </w:r>
    <w:r w:rsidRPr="000C08A9">
      <w:rPr>
        <w:rFonts w:ascii="PF Square Sans Pro" w:hAnsi="PF Square Sans Pro" w:cs="Arial"/>
        <w:b/>
        <w:sz w:val="20"/>
        <w:szCs w:val="20"/>
      </w:rPr>
      <w:t>Луганської області до 2027 року</w:t>
    </w:r>
  </w:p>
  <w:p w:rsidR="007D339E" w:rsidRPr="000C08A9" w:rsidRDefault="007D339E">
    <w:pPr>
      <w:pStyle w:val="a4"/>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78C9"/>
    <w:multiLevelType w:val="hybridMultilevel"/>
    <w:tmpl w:val="1D7688E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44740BE"/>
    <w:multiLevelType w:val="hybridMultilevel"/>
    <w:tmpl w:val="E36A078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825369A"/>
    <w:multiLevelType w:val="hybridMultilevel"/>
    <w:tmpl w:val="C3DA01C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281705"/>
    <w:multiLevelType w:val="hybridMultilevel"/>
    <w:tmpl w:val="90FC7A8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E5701F"/>
    <w:multiLevelType w:val="hybridMultilevel"/>
    <w:tmpl w:val="6A2A609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734377"/>
    <w:multiLevelType w:val="hybridMultilevel"/>
    <w:tmpl w:val="00E25D94"/>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6" w15:restartNumberingAfterBreak="0">
    <w:nsid w:val="0A701007"/>
    <w:multiLevelType w:val="hybridMultilevel"/>
    <w:tmpl w:val="37CAD32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B9747EB"/>
    <w:multiLevelType w:val="hybridMultilevel"/>
    <w:tmpl w:val="AF74741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1DB4535"/>
    <w:multiLevelType w:val="hybridMultilevel"/>
    <w:tmpl w:val="67DCC9D2"/>
    <w:lvl w:ilvl="0" w:tplc="2488DE4E">
      <w:start w:val="9"/>
      <w:numFmt w:val="bullet"/>
      <w:lvlText w:val="-"/>
      <w:lvlJc w:val="left"/>
      <w:pPr>
        <w:ind w:left="1571" w:hanging="360"/>
      </w:pPr>
      <w:rPr>
        <w:rFonts w:ascii="Arial" w:eastAsia="Times New Roman" w:hAnsi="Arial" w:cs="Arial" w:hint="default"/>
        <w:color w:val="auto"/>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144D12A4"/>
    <w:multiLevelType w:val="hybridMultilevel"/>
    <w:tmpl w:val="9EA6CD2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F05DC7"/>
    <w:multiLevelType w:val="hybridMultilevel"/>
    <w:tmpl w:val="BBD6AC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5CB34B0"/>
    <w:multiLevelType w:val="hybridMultilevel"/>
    <w:tmpl w:val="1540A71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168A6705"/>
    <w:multiLevelType w:val="hybridMultilevel"/>
    <w:tmpl w:val="6ADE47D6"/>
    <w:lvl w:ilvl="0" w:tplc="ACEC51B8">
      <w:start w:val="10"/>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3" w15:restartNumberingAfterBreak="0">
    <w:nsid w:val="18ED69F0"/>
    <w:multiLevelType w:val="hybridMultilevel"/>
    <w:tmpl w:val="E4C4F29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8FC3CEF"/>
    <w:multiLevelType w:val="hybridMultilevel"/>
    <w:tmpl w:val="A96E6F12"/>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15" w15:restartNumberingAfterBreak="0">
    <w:nsid w:val="1B4D1D13"/>
    <w:multiLevelType w:val="hybridMultilevel"/>
    <w:tmpl w:val="32CC334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F786358"/>
    <w:multiLevelType w:val="hybridMultilevel"/>
    <w:tmpl w:val="E52E9AE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F7E6F59"/>
    <w:multiLevelType w:val="hybridMultilevel"/>
    <w:tmpl w:val="EFCE619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0645E4B"/>
    <w:multiLevelType w:val="hybridMultilevel"/>
    <w:tmpl w:val="6CF699D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23330FB"/>
    <w:multiLevelType w:val="hybridMultilevel"/>
    <w:tmpl w:val="8702E02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5C40353"/>
    <w:multiLevelType w:val="hybridMultilevel"/>
    <w:tmpl w:val="6122A8DE"/>
    <w:lvl w:ilvl="0" w:tplc="04220005">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26461533"/>
    <w:multiLevelType w:val="hybridMultilevel"/>
    <w:tmpl w:val="E2543A0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75646DE"/>
    <w:multiLevelType w:val="hybridMultilevel"/>
    <w:tmpl w:val="DCC0351E"/>
    <w:lvl w:ilvl="0" w:tplc="04220005">
      <w:start w:val="1"/>
      <w:numFmt w:val="bullet"/>
      <w:lvlText w:val=""/>
      <w:lvlJc w:val="left"/>
      <w:pPr>
        <w:ind w:left="1002" w:hanging="360"/>
      </w:pPr>
      <w:rPr>
        <w:rFonts w:ascii="Wingdings" w:hAnsi="Wingdings" w:hint="default"/>
      </w:rPr>
    </w:lvl>
    <w:lvl w:ilvl="1" w:tplc="04220003" w:tentative="1">
      <w:start w:val="1"/>
      <w:numFmt w:val="bullet"/>
      <w:lvlText w:val="o"/>
      <w:lvlJc w:val="left"/>
      <w:pPr>
        <w:ind w:left="1722" w:hanging="360"/>
      </w:pPr>
      <w:rPr>
        <w:rFonts w:ascii="Courier New" w:hAnsi="Courier New" w:cs="Courier New" w:hint="default"/>
      </w:rPr>
    </w:lvl>
    <w:lvl w:ilvl="2" w:tplc="04220005" w:tentative="1">
      <w:start w:val="1"/>
      <w:numFmt w:val="bullet"/>
      <w:lvlText w:val=""/>
      <w:lvlJc w:val="left"/>
      <w:pPr>
        <w:ind w:left="2442" w:hanging="360"/>
      </w:pPr>
      <w:rPr>
        <w:rFonts w:ascii="Wingdings" w:hAnsi="Wingdings" w:hint="default"/>
      </w:rPr>
    </w:lvl>
    <w:lvl w:ilvl="3" w:tplc="04220001" w:tentative="1">
      <w:start w:val="1"/>
      <w:numFmt w:val="bullet"/>
      <w:lvlText w:val=""/>
      <w:lvlJc w:val="left"/>
      <w:pPr>
        <w:ind w:left="3162" w:hanging="360"/>
      </w:pPr>
      <w:rPr>
        <w:rFonts w:ascii="Symbol" w:hAnsi="Symbol" w:hint="default"/>
      </w:rPr>
    </w:lvl>
    <w:lvl w:ilvl="4" w:tplc="04220003" w:tentative="1">
      <w:start w:val="1"/>
      <w:numFmt w:val="bullet"/>
      <w:lvlText w:val="o"/>
      <w:lvlJc w:val="left"/>
      <w:pPr>
        <w:ind w:left="3882" w:hanging="360"/>
      </w:pPr>
      <w:rPr>
        <w:rFonts w:ascii="Courier New" w:hAnsi="Courier New" w:cs="Courier New" w:hint="default"/>
      </w:rPr>
    </w:lvl>
    <w:lvl w:ilvl="5" w:tplc="04220005" w:tentative="1">
      <w:start w:val="1"/>
      <w:numFmt w:val="bullet"/>
      <w:lvlText w:val=""/>
      <w:lvlJc w:val="left"/>
      <w:pPr>
        <w:ind w:left="4602" w:hanging="360"/>
      </w:pPr>
      <w:rPr>
        <w:rFonts w:ascii="Wingdings" w:hAnsi="Wingdings" w:hint="default"/>
      </w:rPr>
    </w:lvl>
    <w:lvl w:ilvl="6" w:tplc="04220001" w:tentative="1">
      <w:start w:val="1"/>
      <w:numFmt w:val="bullet"/>
      <w:lvlText w:val=""/>
      <w:lvlJc w:val="left"/>
      <w:pPr>
        <w:ind w:left="5322" w:hanging="360"/>
      </w:pPr>
      <w:rPr>
        <w:rFonts w:ascii="Symbol" w:hAnsi="Symbol" w:hint="default"/>
      </w:rPr>
    </w:lvl>
    <w:lvl w:ilvl="7" w:tplc="04220003" w:tentative="1">
      <w:start w:val="1"/>
      <w:numFmt w:val="bullet"/>
      <w:lvlText w:val="o"/>
      <w:lvlJc w:val="left"/>
      <w:pPr>
        <w:ind w:left="6042" w:hanging="360"/>
      </w:pPr>
      <w:rPr>
        <w:rFonts w:ascii="Courier New" w:hAnsi="Courier New" w:cs="Courier New" w:hint="default"/>
      </w:rPr>
    </w:lvl>
    <w:lvl w:ilvl="8" w:tplc="04220005" w:tentative="1">
      <w:start w:val="1"/>
      <w:numFmt w:val="bullet"/>
      <w:lvlText w:val=""/>
      <w:lvlJc w:val="left"/>
      <w:pPr>
        <w:ind w:left="6762" w:hanging="360"/>
      </w:pPr>
      <w:rPr>
        <w:rFonts w:ascii="Wingdings" w:hAnsi="Wingdings" w:hint="default"/>
      </w:rPr>
    </w:lvl>
  </w:abstractNum>
  <w:abstractNum w:abstractNumId="23" w15:restartNumberingAfterBreak="0">
    <w:nsid w:val="2FE17F66"/>
    <w:multiLevelType w:val="hybridMultilevel"/>
    <w:tmpl w:val="8402C0A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20367E0"/>
    <w:multiLevelType w:val="hybridMultilevel"/>
    <w:tmpl w:val="B1BE42D6"/>
    <w:lvl w:ilvl="0" w:tplc="8EA26E8E">
      <w:start w:val="1"/>
      <w:numFmt w:val="bullet"/>
      <w:lvlText w:val="-"/>
      <w:lvlJc w:val="left"/>
      <w:pPr>
        <w:ind w:left="720" w:hanging="360"/>
      </w:pPr>
      <w:rPr>
        <w:rFonts w:ascii="PF Square Sans Pro" w:eastAsiaTheme="minorHAnsi" w:hAnsi="PF Square Sans Pro" w:cstheme="minorHAns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63C5382"/>
    <w:multiLevelType w:val="hybridMultilevel"/>
    <w:tmpl w:val="BCD016B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7EF1B42"/>
    <w:multiLevelType w:val="hybridMultilevel"/>
    <w:tmpl w:val="D5DA8C5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B4E5D9A"/>
    <w:multiLevelType w:val="hybridMultilevel"/>
    <w:tmpl w:val="32567E9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3BA60935"/>
    <w:multiLevelType w:val="hybridMultilevel"/>
    <w:tmpl w:val="CF84960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CC101C3"/>
    <w:multiLevelType w:val="hybridMultilevel"/>
    <w:tmpl w:val="A9AE1F42"/>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3D290311"/>
    <w:multiLevelType w:val="hybridMultilevel"/>
    <w:tmpl w:val="BE5C578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E3B0BB4"/>
    <w:multiLevelType w:val="multilevel"/>
    <w:tmpl w:val="278EEC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EA57ED6"/>
    <w:multiLevelType w:val="hybridMultilevel"/>
    <w:tmpl w:val="71DEB5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402220ED"/>
    <w:multiLevelType w:val="hybridMultilevel"/>
    <w:tmpl w:val="DCBE2084"/>
    <w:lvl w:ilvl="0" w:tplc="C3DA09A0">
      <w:start w:val="7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40997FF6"/>
    <w:multiLevelType w:val="hybridMultilevel"/>
    <w:tmpl w:val="CEF6283A"/>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35" w15:restartNumberingAfterBreak="0">
    <w:nsid w:val="42FD38D5"/>
    <w:multiLevelType w:val="hybridMultilevel"/>
    <w:tmpl w:val="FFCE205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D894DF4"/>
    <w:multiLevelType w:val="hybridMultilevel"/>
    <w:tmpl w:val="AFA4A0D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4FE9649A"/>
    <w:multiLevelType w:val="hybridMultilevel"/>
    <w:tmpl w:val="70DADF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5004760D"/>
    <w:multiLevelType w:val="hybridMultilevel"/>
    <w:tmpl w:val="596E3A3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15:restartNumberingAfterBreak="0">
    <w:nsid w:val="50AF1E0D"/>
    <w:multiLevelType w:val="hybridMultilevel"/>
    <w:tmpl w:val="FB7A1B4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50BD2DC8"/>
    <w:multiLevelType w:val="hybridMultilevel"/>
    <w:tmpl w:val="085C31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518B7CA2"/>
    <w:multiLevelType w:val="hybridMultilevel"/>
    <w:tmpl w:val="516ACA0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2BB1599"/>
    <w:multiLevelType w:val="hybridMultilevel"/>
    <w:tmpl w:val="7584C8A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4254E5C"/>
    <w:multiLevelType w:val="hybridMultilevel"/>
    <w:tmpl w:val="CBA63158"/>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44" w15:restartNumberingAfterBreak="0">
    <w:nsid w:val="546F5C99"/>
    <w:multiLevelType w:val="hybridMultilevel"/>
    <w:tmpl w:val="6B2018B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4EE0138"/>
    <w:multiLevelType w:val="hybridMultilevel"/>
    <w:tmpl w:val="715C403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76E5134"/>
    <w:multiLevelType w:val="hybridMultilevel"/>
    <w:tmpl w:val="E230FB7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7" w15:restartNumberingAfterBreak="0">
    <w:nsid w:val="57A765A5"/>
    <w:multiLevelType w:val="hybridMultilevel"/>
    <w:tmpl w:val="574C5E3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5E180CFD"/>
    <w:multiLevelType w:val="hybridMultilevel"/>
    <w:tmpl w:val="E54E5FA6"/>
    <w:lvl w:ilvl="0" w:tplc="04220005">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9" w15:restartNumberingAfterBreak="0">
    <w:nsid w:val="5F4233DC"/>
    <w:multiLevelType w:val="hybridMultilevel"/>
    <w:tmpl w:val="928CA19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0" w15:restartNumberingAfterBreak="0">
    <w:nsid w:val="5FB72AEF"/>
    <w:multiLevelType w:val="hybridMultilevel"/>
    <w:tmpl w:val="7DC20EE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619E25F8"/>
    <w:multiLevelType w:val="hybridMultilevel"/>
    <w:tmpl w:val="99363E1A"/>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52" w15:restartNumberingAfterBreak="0">
    <w:nsid w:val="630055BD"/>
    <w:multiLevelType w:val="hybridMultilevel"/>
    <w:tmpl w:val="EF82083C"/>
    <w:lvl w:ilvl="0" w:tplc="C3DA09A0">
      <w:start w:val="71"/>
      <w:numFmt w:val="bullet"/>
      <w:lvlText w:val="-"/>
      <w:lvlJc w:val="left"/>
      <w:pPr>
        <w:ind w:left="1146" w:hanging="360"/>
      </w:pPr>
      <w:rPr>
        <w:rFonts w:ascii="Times New Roman" w:eastAsia="Calibr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3" w15:restartNumberingAfterBreak="0">
    <w:nsid w:val="635D3017"/>
    <w:multiLevelType w:val="hybridMultilevel"/>
    <w:tmpl w:val="53A6588E"/>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54" w15:restartNumberingAfterBreak="0">
    <w:nsid w:val="67A45E8B"/>
    <w:multiLevelType w:val="hybridMultilevel"/>
    <w:tmpl w:val="8690B57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695369C9"/>
    <w:multiLevelType w:val="hybridMultilevel"/>
    <w:tmpl w:val="37C874E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6BC22D23"/>
    <w:multiLevelType w:val="hybridMultilevel"/>
    <w:tmpl w:val="BA024CC4"/>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7" w15:restartNumberingAfterBreak="0">
    <w:nsid w:val="6CFB2BD1"/>
    <w:multiLevelType w:val="hybridMultilevel"/>
    <w:tmpl w:val="7CB8111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15:restartNumberingAfterBreak="0">
    <w:nsid w:val="6E3235BE"/>
    <w:multiLevelType w:val="hybridMultilevel"/>
    <w:tmpl w:val="EBB8AFD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9" w15:restartNumberingAfterBreak="0">
    <w:nsid w:val="71202FFA"/>
    <w:multiLevelType w:val="hybridMultilevel"/>
    <w:tmpl w:val="988A615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71411B17"/>
    <w:multiLevelType w:val="multilevel"/>
    <w:tmpl w:val="98F217A0"/>
    <w:lvl w:ilvl="0">
      <w:start w:val="1"/>
      <w:numFmt w:val="decimal"/>
      <w:lvlText w:val="%1."/>
      <w:lvlJc w:val="left"/>
      <w:pPr>
        <w:ind w:left="502"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61" w15:restartNumberingAfterBreak="0">
    <w:nsid w:val="71936886"/>
    <w:multiLevelType w:val="hybridMultilevel"/>
    <w:tmpl w:val="210633EA"/>
    <w:lvl w:ilvl="0" w:tplc="010A3CDC">
      <w:start w:val="1"/>
      <w:numFmt w:val="decimal"/>
      <w:pStyle w:val="boxswatright"/>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72271FEA"/>
    <w:multiLevelType w:val="hybridMultilevel"/>
    <w:tmpl w:val="1DFCD1D6"/>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63" w15:restartNumberingAfterBreak="0">
    <w:nsid w:val="727F4F8B"/>
    <w:multiLevelType w:val="hybridMultilevel"/>
    <w:tmpl w:val="AAA62C80"/>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4" w15:restartNumberingAfterBreak="0">
    <w:nsid w:val="72962774"/>
    <w:multiLevelType w:val="hybridMultilevel"/>
    <w:tmpl w:val="6A34A6CA"/>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5" w15:restartNumberingAfterBreak="0">
    <w:nsid w:val="73775B36"/>
    <w:multiLevelType w:val="hybridMultilevel"/>
    <w:tmpl w:val="886651F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73834796"/>
    <w:multiLevelType w:val="hybridMultilevel"/>
    <w:tmpl w:val="F29E568A"/>
    <w:lvl w:ilvl="0" w:tplc="04220005">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7" w15:restartNumberingAfterBreak="0">
    <w:nsid w:val="758711C1"/>
    <w:multiLevelType w:val="hybridMultilevel"/>
    <w:tmpl w:val="AF222E10"/>
    <w:lvl w:ilvl="0" w:tplc="2488DE4E">
      <w:start w:val="9"/>
      <w:numFmt w:val="bullet"/>
      <w:lvlText w:val="-"/>
      <w:lvlJc w:val="left"/>
      <w:pPr>
        <w:ind w:left="1287" w:hanging="360"/>
      </w:pPr>
      <w:rPr>
        <w:rFonts w:ascii="Arial" w:eastAsia="Times New Roman" w:hAnsi="Arial" w:cs="Aria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8" w15:restartNumberingAfterBreak="0">
    <w:nsid w:val="7681141A"/>
    <w:multiLevelType w:val="hybridMultilevel"/>
    <w:tmpl w:val="CC2A0A2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76B143F3"/>
    <w:multiLevelType w:val="hybridMultilevel"/>
    <w:tmpl w:val="0980DE00"/>
    <w:lvl w:ilvl="0" w:tplc="AE78AD9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0" w15:restartNumberingAfterBreak="0">
    <w:nsid w:val="77E7298B"/>
    <w:multiLevelType w:val="hybridMultilevel"/>
    <w:tmpl w:val="F20C350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1" w15:restartNumberingAfterBreak="0">
    <w:nsid w:val="7961568D"/>
    <w:multiLevelType w:val="hybridMultilevel"/>
    <w:tmpl w:val="4002E99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7D7B2BB0"/>
    <w:multiLevelType w:val="hybridMultilevel"/>
    <w:tmpl w:val="54E2D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0"/>
  </w:num>
  <w:num w:numId="2">
    <w:abstractNumId w:val="42"/>
  </w:num>
  <w:num w:numId="3">
    <w:abstractNumId w:val="61"/>
  </w:num>
  <w:num w:numId="4">
    <w:abstractNumId w:val="45"/>
  </w:num>
  <w:num w:numId="5">
    <w:abstractNumId w:val="65"/>
  </w:num>
  <w:num w:numId="6">
    <w:abstractNumId w:val="33"/>
  </w:num>
  <w:num w:numId="7">
    <w:abstractNumId w:val="52"/>
  </w:num>
  <w:num w:numId="8">
    <w:abstractNumId w:val="22"/>
  </w:num>
  <w:num w:numId="9">
    <w:abstractNumId w:val="36"/>
  </w:num>
  <w:num w:numId="10">
    <w:abstractNumId w:val="53"/>
  </w:num>
  <w:num w:numId="11">
    <w:abstractNumId w:val="43"/>
  </w:num>
  <w:num w:numId="12">
    <w:abstractNumId w:val="62"/>
  </w:num>
  <w:num w:numId="13">
    <w:abstractNumId w:val="55"/>
  </w:num>
  <w:num w:numId="14">
    <w:abstractNumId w:val="14"/>
  </w:num>
  <w:num w:numId="15">
    <w:abstractNumId w:val="30"/>
  </w:num>
  <w:num w:numId="16">
    <w:abstractNumId w:val="54"/>
  </w:num>
  <w:num w:numId="17">
    <w:abstractNumId w:val="51"/>
  </w:num>
  <w:num w:numId="18">
    <w:abstractNumId w:val="34"/>
  </w:num>
  <w:num w:numId="19">
    <w:abstractNumId w:val="15"/>
  </w:num>
  <w:num w:numId="20">
    <w:abstractNumId w:val="7"/>
  </w:num>
  <w:num w:numId="21">
    <w:abstractNumId w:val="5"/>
  </w:num>
  <w:num w:numId="22">
    <w:abstractNumId w:val="23"/>
  </w:num>
  <w:num w:numId="23">
    <w:abstractNumId w:val="27"/>
  </w:num>
  <w:num w:numId="24">
    <w:abstractNumId w:val="46"/>
  </w:num>
  <w:num w:numId="25">
    <w:abstractNumId w:val="69"/>
  </w:num>
  <w:num w:numId="26">
    <w:abstractNumId w:val="63"/>
  </w:num>
  <w:num w:numId="27">
    <w:abstractNumId w:val="49"/>
  </w:num>
  <w:num w:numId="28">
    <w:abstractNumId w:val="38"/>
  </w:num>
  <w:num w:numId="29">
    <w:abstractNumId w:val="1"/>
  </w:num>
  <w:num w:numId="30">
    <w:abstractNumId w:val="6"/>
  </w:num>
  <w:num w:numId="31">
    <w:abstractNumId w:val="72"/>
  </w:num>
  <w:num w:numId="32">
    <w:abstractNumId w:val="3"/>
  </w:num>
  <w:num w:numId="33">
    <w:abstractNumId w:val="0"/>
  </w:num>
  <w:num w:numId="34">
    <w:abstractNumId w:val="21"/>
  </w:num>
  <w:num w:numId="35">
    <w:abstractNumId w:val="9"/>
  </w:num>
  <w:num w:numId="36">
    <w:abstractNumId w:val="25"/>
  </w:num>
  <w:num w:numId="37">
    <w:abstractNumId w:val="68"/>
  </w:num>
  <w:num w:numId="38">
    <w:abstractNumId w:val="35"/>
  </w:num>
  <w:num w:numId="39">
    <w:abstractNumId w:val="32"/>
  </w:num>
  <w:num w:numId="40">
    <w:abstractNumId w:val="19"/>
  </w:num>
  <w:num w:numId="41">
    <w:abstractNumId w:val="41"/>
  </w:num>
  <w:num w:numId="42">
    <w:abstractNumId w:val="40"/>
  </w:num>
  <w:num w:numId="43">
    <w:abstractNumId w:val="39"/>
  </w:num>
  <w:num w:numId="44">
    <w:abstractNumId w:val="50"/>
  </w:num>
  <w:num w:numId="45">
    <w:abstractNumId w:val="44"/>
  </w:num>
  <w:num w:numId="46">
    <w:abstractNumId w:val="26"/>
  </w:num>
  <w:num w:numId="47">
    <w:abstractNumId w:val="13"/>
  </w:num>
  <w:num w:numId="48">
    <w:abstractNumId w:val="10"/>
  </w:num>
  <w:num w:numId="49">
    <w:abstractNumId w:val="4"/>
  </w:num>
  <w:num w:numId="50">
    <w:abstractNumId w:val="47"/>
  </w:num>
  <w:num w:numId="51">
    <w:abstractNumId w:val="16"/>
  </w:num>
  <w:num w:numId="52">
    <w:abstractNumId w:val="17"/>
  </w:num>
  <w:num w:numId="53">
    <w:abstractNumId w:val="2"/>
  </w:num>
  <w:num w:numId="54">
    <w:abstractNumId w:val="28"/>
  </w:num>
  <w:num w:numId="55">
    <w:abstractNumId w:val="59"/>
  </w:num>
  <w:num w:numId="56">
    <w:abstractNumId w:val="64"/>
  </w:num>
  <w:num w:numId="57">
    <w:abstractNumId w:val="11"/>
  </w:num>
  <w:num w:numId="58">
    <w:abstractNumId w:val="18"/>
  </w:num>
  <w:num w:numId="59">
    <w:abstractNumId w:val="57"/>
  </w:num>
  <w:num w:numId="60">
    <w:abstractNumId w:val="56"/>
  </w:num>
  <w:num w:numId="61">
    <w:abstractNumId w:val="29"/>
  </w:num>
  <w:num w:numId="62">
    <w:abstractNumId w:val="67"/>
  </w:num>
  <w:num w:numId="63">
    <w:abstractNumId w:val="70"/>
  </w:num>
  <w:num w:numId="64">
    <w:abstractNumId w:val="8"/>
  </w:num>
  <w:num w:numId="65">
    <w:abstractNumId w:val="71"/>
  </w:num>
  <w:num w:numId="66">
    <w:abstractNumId w:val="12"/>
  </w:num>
  <w:num w:numId="67">
    <w:abstractNumId w:val="58"/>
  </w:num>
  <w:num w:numId="68">
    <w:abstractNumId w:val="31"/>
  </w:num>
  <w:num w:numId="69">
    <w:abstractNumId w:val="24"/>
  </w:num>
  <w:num w:numId="70">
    <w:abstractNumId w:val="37"/>
  </w:num>
  <w:num w:numId="71">
    <w:abstractNumId w:val="66"/>
  </w:num>
  <w:num w:numId="72">
    <w:abstractNumId w:val="20"/>
  </w:num>
  <w:num w:numId="73">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8A9"/>
    <w:rsid w:val="00014F4D"/>
    <w:rsid w:val="00015813"/>
    <w:rsid w:val="00030325"/>
    <w:rsid w:val="00032A09"/>
    <w:rsid w:val="00033ABF"/>
    <w:rsid w:val="00054583"/>
    <w:rsid w:val="00057352"/>
    <w:rsid w:val="00057601"/>
    <w:rsid w:val="00072DAB"/>
    <w:rsid w:val="0008288F"/>
    <w:rsid w:val="00083BE6"/>
    <w:rsid w:val="0008723D"/>
    <w:rsid w:val="000958D9"/>
    <w:rsid w:val="000960E7"/>
    <w:rsid w:val="000A424E"/>
    <w:rsid w:val="000C08A9"/>
    <w:rsid w:val="000C332A"/>
    <w:rsid w:val="000C657B"/>
    <w:rsid w:val="000D33BC"/>
    <w:rsid w:val="000E7008"/>
    <w:rsid w:val="000F01FA"/>
    <w:rsid w:val="000F4E2B"/>
    <w:rsid w:val="0010420A"/>
    <w:rsid w:val="00107D19"/>
    <w:rsid w:val="00117A7A"/>
    <w:rsid w:val="0012771B"/>
    <w:rsid w:val="00134121"/>
    <w:rsid w:val="00145639"/>
    <w:rsid w:val="00150470"/>
    <w:rsid w:val="00180974"/>
    <w:rsid w:val="001827BC"/>
    <w:rsid w:val="00197C2B"/>
    <w:rsid w:val="001A33E8"/>
    <w:rsid w:val="001D0AFE"/>
    <w:rsid w:val="00211D56"/>
    <w:rsid w:val="00211F89"/>
    <w:rsid w:val="00216398"/>
    <w:rsid w:val="00232600"/>
    <w:rsid w:val="002369AA"/>
    <w:rsid w:val="00236ACD"/>
    <w:rsid w:val="0026451B"/>
    <w:rsid w:val="00266692"/>
    <w:rsid w:val="00292644"/>
    <w:rsid w:val="002B3923"/>
    <w:rsid w:val="002B60B8"/>
    <w:rsid w:val="002D2B26"/>
    <w:rsid w:val="002D52C0"/>
    <w:rsid w:val="002D79D9"/>
    <w:rsid w:val="002E153B"/>
    <w:rsid w:val="002E3A9B"/>
    <w:rsid w:val="002F1F1C"/>
    <w:rsid w:val="00301752"/>
    <w:rsid w:val="00304BF6"/>
    <w:rsid w:val="00312983"/>
    <w:rsid w:val="00313C27"/>
    <w:rsid w:val="003167B6"/>
    <w:rsid w:val="00325929"/>
    <w:rsid w:val="00326DC0"/>
    <w:rsid w:val="00343271"/>
    <w:rsid w:val="00344827"/>
    <w:rsid w:val="00354B61"/>
    <w:rsid w:val="00362725"/>
    <w:rsid w:val="0038052F"/>
    <w:rsid w:val="0038305C"/>
    <w:rsid w:val="003835CF"/>
    <w:rsid w:val="00385222"/>
    <w:rsid w:val="00391F6C"/>
    <w:rsid w:val="0039685B"/>
    <w:rsid w:val="003B1E8E"/>
    <w:rsid w:val="003B29C5"/>
    <w:rsid w:val="003B2CE4"/>
    <w:rsid w:val="003B4090"/>
    <w:rsid w:val="003C09EF"/>
    <w:rsid w:val="003C551A"/>
    <w:rsid w:val="003E42E3"/>
    <w:rsid w:val="00402B85"/>
    <w:rsid w:val="00406DBF"/>
    <w:rsid w:val="00413B5D"/>
    <w:rsid w:val="00436C04"/>
    <w:rsid w:val="0044244F"/>
    <w:rsid w:val="00443322"/>
    <w:rsid w:val="00444A24"/>
    <w:rsid w:val="004567E3"/>
    <w:rsid w:val="00462743"/>
    <w:rsid w:val="00463EA4"/>
    <w:rsid w:val="00467B38"/>
    <w:rsid w:val="00474B3C"/>
    <w:rsid w:val="00480A48"/>
    <w:rsid w:val="00493C17"/>
    <w:rsid w:val="00494826"/>
    <w:rsid w:val="004A3325"/>
    <w:rsid w:val="004A767B"/>
    <w:rsid w:val="004C02EC"/>
    <w:rsid w:val="004C0C62"/>
    <w:rsid w:val="00505C72"/>
    <w:rsid w:val="0052510D"/>
    <w:rsid w:val="00552F06"/>
    <w:rsid w:val="00555C6C"/>
    <w:rsid w:val="00562A53"/>
    <w:rsid w:val="00570FD1"/>
    <w:rsid w:val="0057349D"/>
    <w:rsid w:val="00580E37"/>
    <w:rsid w:val="00584074"/>
    <w:rsid w:val="005871B0"/>
    <w:rsid w:val="005915DC"/>
    <w:rsid w:val="005978C2"/>
    <w:rsid w:val="005B565A"/>
    <w:rsid w:val="005C2FED"/>
    <w:rsid w:val="005C7839"/>
    <w:rsid w:val="005E2123"/>
    <w:rsid w:val="005F44B0"/>
    <w:rsid w:val="0060243E"/>
    <w:rsid w:val="00624267"/>
    <w:rsid w:val="0062759C"/>
    <w:rsid w:val="00627BAC"/>
    <w:rsid w:val="00644782"/>
    <w:rsid w:val="0066094E"/>
    <w:rsid w:val="00663D3D"/>
    <w:rsid w:val="00673453"/>
    <w:rsid w:val="006746A8"/>
    <w:rsid w:val="006843CF"/>
    <w:rsid w:val="006A4939"/>
    <w:rsid w:val="006A57B7"/>
    <w:rsid w:val="006C432F"/>
    <w:rsid w:val="006C62DA"/>
    <w:rsid w:val="006E6804"/>
    <w:rsid w:val="006F340F"/>
    <w:rsid w:val="0071352E"/>
    <w:rsid w:val="00721001"/>
    <w:rsid w:val="007314A9"/>
    <w:rsid w:val="00773437"/>
    <w:rsid w:val="007859A6"/>
    <w:rsid w:val="007A3DD5"/>
    <w:rsid w:val="007B7DCE"/>
    <w:rsid w:val="007C1176"/>
    <w:rsid w:val="007C510F"/>
    <w:rsid w:val="007D339E"/>
    <w:rsid w:val="007D3619"/>
    <w:rsid w:val="007E3C46"/>
    <w:rsid w:val="007F2825"/>
    <w:rsid w:val="007F5E92"/>
    <w:rsid w:val="0080176E"/>
    <w:rsid w:val="008055D9"/>
    <w:rsid w:val="00840C6E"/>
    <w:rsid w:val="00850A1C"/>
    <w:rsid w:val="008552EF"/>
    <w:rsid w:val="00857162"/>
    <w:rsid w:val="008803F4"/>
    <w:rsid w:val="00891E43"/>
    <w:rsid w:val="0089742C"/>
    <w:rsid w:val="008B4111"/>
    <w:rsid w:val="008C2408"/>
    <w:rsid w:val="008D21F2"/>
    <w:rsid w:val="008E096C"/>
    <w:rsid w:val="008E4197"/>
    <w:rsid w:val="009025B4"/>
    <w:rsid w:val="009108FE"/>
    <w:rsid w:val="00912D5F"/>
    <w:rsid w:val="009244F0"/>
    <w:rsid w:val="00934C1E"/>
    <w:rsid w:val="00940527"/>
    <w:rsid w:val="00972B04"/>
    <w:rsid w:val="009734C1"/>
    <w:rsid w:val="00975FBD"/>
    <w:rsid w:val="00983043"/>
    <w:rsid w:val="009869CE"/>
    <w:rsid w:val="00993CF8"/>
    <w:rsid w:val="009A34BD"/>
    <w:rsid w:val="009B4CE3"/>
    <w:rsid w:val="009F5058"/>
    <w:rsid w:val="009F5BA4"/>
    <w:rsid w:val="00A0221C"/>
    <w:rsid w:val="00A05891"/>
    <w:rsid w:val="00A11D3C"/>
    <w:rsid w:val="00A167D0"/>
    <w:rsid w:val="00A23134"/>
    <w:rsid w:val="00A27554"/>
    <w:rsid w:val="00A42A2F"/>
    <w:rsid w:val="00A46351"/>
    <w:rsid w:val="00A60B18"/>
    <w:rsid w:val="00A62B97"/>
    <w:rsid w:val="00A650E4"/>
    <w:rsid w:val="00A75257"/>
    <w:rsid w:val="00A761C5"/>
    <w:rsid w:val="00A97437"/>
    <w:rsid w:val="00AA6731"/>
    <w:rsid w:val="00AA6E53"/>
    <w:rsid w:val="00AB41C3"/>
    <w:rsid w:val="00AC4AFB"/>
    <w:rsid w:val="00AC7978"/>
    <w:rsid w:val="00AD465D"/>
    <w:rsid w:val="00AF7638"/>
    <w:rsid w:val="00B137B4"/>
    <w:rsid w:val="00B26FA4"/>
    <w:rsid w:val="00B27E7B"/>
    <w:rsid w:val="00B3230D"/>
    <w:rsid w:val="00B3529B"/>
    <w:rsid w:val="00B43649"/>
    <w:rsid w:val="00B464D5"/>
    <w:rsid w:val="00B56BEE"/>
    <w:rsid w:val="00B60231"/>
    <w:rsid w:val="00B61D0F"/>
    <w:rsid w:val="00B703FD"/>
    <w:rsid w:val="00B8019A"/>
    <w:rsid w:val="00B94DC6"/>
    <w:rsid w:val="00B979B5"/>
    <w:rsid w:val="00BA282B"/>
    <w:rsid w:val="00BB3CBC"/>
    <w:rsid w:val="00BB6263"/>
    <w:rsid w:val="00BC69BE"/>
    <w:rsid w:val="00BD2F97"/>
    <w:rsid w:val="00BE5B99"/>
    <w:rsid w:val="00BF3BC7"/>
    <w:rsid w:val="00C05F45"/>
    <w:rsid w:val="00C1545A"/>
    <w:rsid w:val="00C204EB"/>
    <w:rsid w:val="00C2503F"/>
    <w:rsid w:val="00C25BA4"/>
    <w:rsid w:val="00C30402"/>
    <w:rsid w:val="00C322DE"/>
    <w:rsid w:val="00C4614A"/>
    <w:rsid w:val="00C4633B"/>
    <w:rsid w:val="00C5483A"/>
    <w:rsid w:val="00C65685"/>
    <w:rsid w:val="00C71E1E"/>
    <w:rsid w:val="00C74D2D"/>
    <w:rsid w:val="00C80438"/>
    <w:rsid w:val="00C87649"/>
    <w:rsid w:val="00C92308"/>
    <w:rsid w:val="00C965DC"/>
    <w:rsid w:val="00CA07EC"/>
    <w:rsid w:val="00CA274C"/>
    <w:rsid w:val="00CA5BF8"/>
    <w:rsid w:val="00CB2DDD"/>
    <w:rsid w:val="00CB64F7"/>
    <w:rsid w:val="00CB7857"/>
    <w:rsid w:val="00CC02B0"/>
    <w:rsid w:val="00CD2B96"/>
    <w:rsid w:val="00CF25AA"/>
    <w:rsid w:val="00CF64B0"/>
    <w:rsid w:val="00D047AF"/>
    <w:rsid w:val="00D11179"/>
    <w:rsid w:val="00D2010F"/>
    <w:rsid w:val="00D23F31"/>
    <w:rsid w:val="00D44B14"/>
    <w:rsid w:val="00D71B1E"/>
    <w:rsid w:val="00D76668"/>
    <w:rsid w:val="00D77A61"/>
    <w:rsid w:val="00D83C5F"/>
    <w:rsid w:val="00D83DD9"/>
    <w:rsid w:val="00D86133"/>
    <w:rsid w:val="00D9583D"/>
    <w:rsid w:val="00DA1B67"/>
    <w:rsid w:val="00DA2FDC"/>
    <w:rsid w:val="00DC28F0"/>
    <w:rsid w:val="00DC3420"/>
    <w:rsid w:val="00DD3289"/>
    <w:rsid w:val="00DD39F2"/>
    <w:rsid w:val="00DD3EF9"/>
    <w:rsid w:val="00DE2F27"/>
    <w:rsid w:val="00E23425"/>
    <w:rsid w:val="00E24AD0"/>
    <w:rsid w:val="00E3535A"/>
    <w:rsid w:val="00E36174"/>
    <w:rsid w:val="00E37C70"/>
    <w:rsid w:val="00E42F18"/>
    <w:rsid w:val="00E505C1"/>
    <w:rsid w:val="00E56692"/>
    <w:rsid w:val="00E82DB9"/>
    <w:rsid w:val="00E869E5"/>
    <w:rsid w:val="00E90132"/>
    <w:rsid w:val="00E92C4A"/>
    <w:rsid w:val="00EA1962"/>
    <w:rsid w:val="00EA3376"/>
    <w:rsid w:val="00EC5340"/>
    <w:rsid w:val="00ED3510"/>
    <w:rsid w:val="00EE6D32"/>
    <w:rsid w:val="00F01F93"/>
    <w:rsid w:val="00F02F8F"/>
    <w:rsid w:val="00F04F8F"/>
    <w:rsid w:val="00F07D3C"/>
    <w:rsid w:val="00F1295B"/>
    <w:rsid w:val="00F13274"/>
    <w:rsid w:val="00F13876"/>
    <w:rsid w:val="00F164ED"/>
    <w:rsid w:val="00F169B7"/>
    <w:rsid w:val="00F17B4D"/>
    <w:rsid w:val="00F7662D"/>
    <w:rsid w:val="00F81B86"/>
    <w:rsid w:val="00F97287"/>
    <w:rsid w:val="00FA6094"/>
    <w:rsid w:val="00FB35B2"/>
    <w:rsid w:val="00FB6741"/>
    <w:rsid w:val="00FC574A"/>
    <w:rsid w:val="00FD1AA0"/>
    <w:rsid w:val="00FE6E84"/>
    <w:rsid w:val="00FE7DE6"/>
    <w:rsid w:val="00FF277C"/>
    <w:rsid w:val="00FF4C7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687E07E-91A3-4E18-A06C-2F0334F8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891"/>
  </w:style>
  <w:style w:type="paragraph" w:styleId="1">
    <w:name w:val="heading 1"/>
    <w:basedOn w:val="a"/>
    <w:next w:val="a"/>
    <w:link w:val="10"/>
    <w:uiPriority w:val="9"/>
    <w:qFormat/>
    <w:rsid w:val="000C08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02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5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08A9"/>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0C08A9"/>
    <w:pPr>
      <w:ind w:left="720"/>
      <w:contextualSpacing/>
    </w:pPr>
  </w:style>
  <w:style w:type="paragraph" w:styleId="a4">
    <w:name w:val="header"/>
    <w:basedOn w:val="a"/>
    <w:link w:val="a5"/>
    <w:uiPriority w:val="99"/>
    <w:unhideWhenUsed/>
    <w:rsid w:val="000C08A9"/>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C08A9"/>
  </w:style>
  <w:style w:type="paragraph" w:styleId="a6">
    <w:name w:val="footer"/>
    <w:basedOn w:val="a"/>
    <w:link w:val="a7"/>
    <w:uiPriority w:val="99"/>
    <w:unhideWhenUsed/>
    <w:rsid w:val="000C08A9"/>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C08A9"/>
  </w:style>
  <w:style w:type="paragraph" w:customStyle="1" w:styleId="Picture">
    <w:name w:val="Picture"/>
    <w:basedOn w:val="31"/>
    <w:link w:val="Picture0"/>
    <w:qFormat/>
    <w:rsid w:val="008D21F2"/>
    <w:pPr>
      <w:widowControl w:val="0"/>
      <w:tabs>
        <w:tab w:val="left" w:pos="900"/>
      </w:tabs>
      <w:spacing w:after="0" w:line="240" w:lineRule="auto"/>
      <w:ind w:left="0"/>
      <w:jc w:val="center"/>
    </w:pPr>
    <w:rPr>
      <w:rFonts w:ascii="PF Square Sans Pro" w:eastAsia="Times New Roman" w:hAnsi="PF Square Sans Pro" w:cs="Times New Roman"/>
      <w:b/>
      <w:color w:val="000000"/>
      <w:sz w:val="22"/>
      <w:szCs w:val="22"/>
      <w:lang w:eastAsia="uk-UA"/>
    </w:rPr>
  </w:style>
  <w:style w:type="character" w:customStyle="1" w:styleId="Picture0">
    <w:name w:val="Picture Знак"/>
    <w:link w:val="Picture"/>
    <w:rsid w:val="008D21F2"/>
    <w:rPr>
      <w:rFonts w:ascii="PF Square Sans Pro" w:eastAsia="Times New Roman" w:hAnsi="PF Square Sans Pro" w:cs="Times New Roman"/>
      <w:b/>
      <w:color w:val="000000"/>
      <w:lang w:eastAsia="uk-UA"/>
    </w:rPr>
  </w:style>
  <w:style w:type="paragraph" w:styleId="31">
    <w:name w:val="Body Text Indent 3"/>
    <w:basedOn w:val="a"/>
    <w:link w:val="32"/>
    <w:uiPriority w:val="99"/>
    <w:unhideWhenUsed/>
    <w:rsid w:val="008D21F2"/>
    <w:pPr>
      <w:spacing w:after="120"/>
      <w:ind w:left="283"/>
    </w:pPr>
    <w:rPr>
      <w:sz w:val="16"/>
      <w:szCs w:val="16"/>
    </w:rPr>
  </w:style>
  <w:style w:type="character" w:customStyle="1" w:styleId="32">
    <w:name w:val="Основной текст с отступом 3 Знак"/>
    <w:basedOn w:val="a0"/>
    <w:link w:val="31"/>
    <w:uiPriority w:val="99"/>
    <w:rsid w:val="008D21F2"/>
    <w:rPr>
      <w:sz w:val="16"/>
      <w:szCs w:val="16"/>
    </w:rPr>
  </w:style>
  <w:style w:type="character" w:customStyle="1" w:styleId="30">
    <w:name w:val="Заголовок 3 Знак"/>
    <w:basedOn w:val="a0"/>
    <w:link w:val="3"/>
    <w:uiPriority w:val="9"/>
    <w:rsid w:val="002D52C0"/>
    <w:rPr>
      <w:rFonts w:asciiTheme="majorHAnsi" w:eastAsiaTheme="majorEastAsia" w:hAnsiTheme="majorHAnsi" w:cstheme="majorBidi"/>
      <w:color w:val="1F4D78" w:themeColor="accent1" w:themeShade="7F"/>
      <w:sz w:val="24"/>
      <w:szCs w:val="24"/>
    </w:rPr>
  </w:style>
  <w:style w:type="character" w:styleId="a8">
    <w:name w:val="Hyperlink"/>
    <w:basedOn w:val="a0"/>
    <w:uiPriority w:val="99"/>
    <w:semiHidden/>
    <w:unhideWhenUsed/>
    <w:rsid w:val="008E096C"/>
    <w:rPr>
      <w:color w:val="0000FF"/>
      <w:u w:val="single"/>
    </w:rPr>
  </w:style>
  <w:style w:type="paragraph" w:styleId="a9">
    <w:name w:val="Body Text Indent"/>
    <w:basedOn w:val="a"/>
    <w:link w:val="aa"/>
    <w:uiPriority w:val="99"/>
    <w:unhideWhenUsed/>
    <w:rsid w:val="005F44B0"/>
    <w:pPr>
      <w:spacing w:after="120"/>
      <w:ind w:left="283"/>
    </w:pPr>
  </w:style>
  <w:style w:type="character" w:customStyle="1" w:styleId="aa">
    <w:name w:val="Основной текст с отступом Знак"/>
    <w:basedOn w:val="a0"/>
    <w:link w:val="a9"/>
    <w:uiPriority w:val="99"/>
    <w:rsid w:val="005F44B0"/>
  </w:style>
  <w:style w:type="paragraph" w:customStyle="1" w:styleId="aaagolovkatabl">
    <w:name w:val="aaa_golovka tabl"/>
    <w:basedOn w:val="a"/>
    <w:rsid w:val="00A75257"/>
    <w:pPr>
      <w:spacing w:before="40" w:after="40" w:line="240" w:lineRule="auto"/>
      <w:jc w:val="center"/>
    </w:pPr>
    <w:rPr>
      <w:rFonts w:ascii="Times New Roman" w:eastAsia="Times New Roman" w:hAnsi="Times New Roman" w:cs="Times New Roman"/>
      <w:b/>
      <w:bCs/>
      <w:sz w:val="14"/>
      <w:szCs w:val="20"/>
      <w:lang w:eastAsia="ru-RU"/>
    </w:rPr>
  </w:style>
  <w:style w:type="paragraph" w:customStyle="1" w:styleId="Table">
    <w:name w:val="Table"/>
    <w:basedOn w:val="a"/>
    <w:link w:val="Table0"/>
    <w:qFormat/>
    <w:rsid w:val="00A75257"/>
    <w:pPr>
      <w:keepNext/>
      <w:spacing w:before="120" w:after="120" w:line="240" w:lineRule="auto"/>
      <w:jc w:val="center"/>
    </w:pPr>
    <w:rPr>
      <w:rFonts w:ascii="PF Square Sans Pro" w:eastAsia="Times New Roman" w:hAnsi="PF Square Sans Pro" w:cs="Times New Roman"/>
      <w:b/>
      <w:bCs/>
      <w:color w:val="000000"/>
      <w:lang w:eastAsia="uk-UA"/>
    </w:rPr>
  </w:style>
  <w:style w:type="character" w:customStyle="1" w:styleId="Table0">
    <w:name w:val="Table Знак"/>
    <w:link w:val="Table"/>
    <w:rsid w:val="00A75257"/>
    <w:rPr>
      <w:rFonts w:ascii="PF Square Sans Pro" w:eastAsia="Times New Roman" w:hAnsi="PF Square Sans Pro" w:cs="Times New Roman"/>
      <w:b/>
      <w:bCs/>
      <w:color w:val="000000"/>
      <w:lang w:eastAsia="uk-UA"/>
    </w:rPr>
  </w:style>
  <w:style w:type="paragraph" w:customStyle="1" w:styleId="boxswat">
    <w:name w:val="box swat"/>
    <w:basedOn w:val="a3"/>
    <w:link w:val="boxswatChar"/>
    <w:autoRedefine/>
    <w:qFormat/>
    <w:rsid w:val="009F5058"/>
    <w:pPr>
      <w:spacing w:after="0" w:line="240" w:lineRule="auto"/>
      <w:ind w:left="397" w:hanging="340"/>
    </w:pPr>
    <w:rPr>
      <w:rFonts w:ascii="Times New Roman" w:eastAsia="Times New Roman" w:hAnsi="Times New Roman" w:cs="Times New Roman"/>
      <w:sz w:val="20"/>
      <w:szCs w:val="24"/>
      <w:lang w:val="ru-RU" w:eastAsia="ru-RU"/>
    </w:rPr>
  </w:style>
  <w:style w:type="paragraph" w:customStyle="1" w:styleId="boxswatright">
    <w:name w:val="box swat right"/>
    <w:basedOn w:val="a3"/>
    <w:link w:val="boxswatrightChar"/>
    <w:autoRedefine/>
    <w:qFormat/>
    <w:rsid w:val="009F5058"/>
    <w:pPr>
      <w:numPr>
        <w:numId w:val="3"/>
      </w:numPr>
      <w:spacing w:after="0" w:line="240" w:lineRule="auto"/>
      <w:ind w:left="397" w:hanging="340"/>
    </w:pPr>
    <w:rPr>
      <w:rFonts w:ascii="Times New Roman" w:eastAsia="Times New Roman" w:hAnsi="Times New Roman" w:cs="Times New Roman"/>
      <w:sz w:val="20"/>
      <w:szCs w:val="24"/>
      <w:lang w:val="ru-RU" w:eastAsia="ru-RU"/>
    </w:rPr>
  </w:style>
  <w:style w:type="character" w:customStyle="1" w:styleId="boxswatChar">
    <w:name w:val="box swat Char"/>
    <w:link w:val="boxswat"/>
    <w:rsid w:val="009F5058"/>
    <w:rPr>
      <w:rFonts w:ascii="Times New Roman" w:eastAsia="Times New Roman" w:hAnsi="Times New Roman" w:cs="Times New Roman"/>
      <w:sz w:val="20"/>
      <w:szCs w:val="24"/>
      <w:lang w:val="ru-RU" w:eastAsia="ru-RU"/>
    </w:rPr>
  </w:style>
  <w:style w:type="character" w:customStyle="1" w:styleId="boxswatrightChar">
    <w:name w:val="box swat right Char"/>
    <w:basedOn w:val="a0"/>
    <w:link w:val="boxswatright"/>
    <w:rsid w:val="009F5058"/>
    <w:rPr>
      <w:rFonts w:ascii="Times New Roman" w:eastAsia="Times New Roman" w:hAnsi="Times New Roman" w:cs="Times New Roman"/>
      <w:sz w:val="20"/>
      <w:szCs w:val="24"/>
      <w:lang w:val="ru-RU" w:eastAsia="ru-RU"/>
    </w:rPr>
  </w:style>
  <w:style w:type="paragraph" w:styleId="ab">
    <w:name w:val="Normal (Web)"/>
    <w:basedOn w:val="a"/>
    <w:uiPriority w:val="99"/>
    <w:semiHidden/>
    <w:unhideWhenUsed/>
    <w:rsid w:val="009F5058"/>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20">
    <w:name w:val="Заголовок 2 Знак"/>
    <w:basedOn w:val="a0"/>
    <w:link w:val="2"/>
    <w:uiPriority w:val="9"/>
    <w:semiHidden/>
    <w:rsid w:val="0060243E"/>
    <w:rPr>
      <w:rFonts w:asciiTheme="majorHAnsi" w:eastAsiaTheme="majorEastAsia" w:hAnsiTheme="majorHAnsi" w:cstheme="majorBidi"/>
      <w:color w:val="2E74B5" w:themeColor="accent1" w:themeShade="BF"/>
      <w:sz w:val="26"/>
      <w:szCs w:val="26"/>
    </w:rPr>
  </w:style>
  <w:style w:type="paragraph" w:styleId="ac">
    <w:name w:val="footnote text"/>
    <w:basedOn w:val="a"/>
    <w:link w:val="ad"/>
    <w:uiPriority w:val="99"/>
    <w:semiHidden/>
    <w:unhideWhenUsed/>
    <w:rsid w:val="00072DAB"/>
    <w:pPr>
      <w:spacing w:after="0" w:line="240" w:lineRule="auto"/>
    </w:pPr>
    <w:rPr>
      <w:sz w:val="20"/>
      <w:szCs w:val="20"/>
    </w:rPr>
  </w:style>
  <w:style w:type="character" w:customStyle="1" w:styleId="ad">
    <w:name w:val="Текст сноски Знак"/>
    <w:basedOn w:val="a0"/>
    <w:link w:val="ac"/>
    <w:uiPriority w:val="99"/>
    <w:semiHidden/>
    <w:rsid w:val="00072DAB"/>
    <w:rPr>
      <w:sz w:val="20"/>
      <w:szCs w:val="20"/>
    </w:rPr>
  </w:style>
  <w:style w:type="character" w:styleId="ae">
    <w:name w:val="footnote reference"/>
    <w:basedOn w:val="a0"/>
    <w:uiPriority w:val="99"/>
    <w:semiHidden/>
    <w:unhideWhenUsed/>
    <w:rsid w:val="00072DAB"/>
    <w:rPr>
      <w:vertAlign w:val="superscript"/>
    </w:rPr>
  </w:style>
  <w:style w:type="paragraph" w:styleId="33">
    <w:name w:val="Body Text 3"/>
    <w:basedOn w:val="a"/>
    <w:link w:val="34"/>
    <w:unhideWhenUsed/>
    <w:rsid w:val="006A57B7"/>
    <w:pPr>
      <w:spacing w:after="120"/>
    </w:pPr>
    <w:rPr>
      <w:sz w:val="16"/>
      <w:szCs w:val="16"/>
    </w:rPr>
  </w:style>
  <w:style w:type="character" w:customStyle="1" w:styleId="34">
    <w:name w:val="Основной текст 3 Знак"/>
    <w:basedOn w:val="a0"/>
    <w:link w:val="33"/>
    <w:rsid w:val="006A57B7"/>
    <w:rPr>
      <w:sz w:val="16"/>
      <w:szCs w:val="16"/>
    </w:rPr>
  </w:style>
  <w:style w:type="numbering" w:customStyle="1" w:styleId="11">
    <w:name w:val="Немає списку1"/>
    <w:next w:val="a2"/>
    <w:uiPriority w:val="99"/>
    <w:semiHidden/>
    <w:unhideWhenUsed/>
    <w:rsid w:val="006A57B7"/>
  </w:style>
  <w:style w:type="paragraph" w:styleId="af">
    <w:name w:val="Body Text"/>
    <w:basedOn w:val="a"/>
    <w:link w:val="af0"/>
    <w:uiPriority w:val="99"/>
    <w:unhideWhenUsed/>
    <w:rsid w:val="006A57B7"/>
    <w:pPr>
      <w:spacing w:after="120"/>
    </w:pPr>
  </w:style>
  <w:style w:type="character" w:customStyle="1" w:styleId="af0">
    <w:name w:val="Основной текст Знак"/>
    <w:basedOn w:val="a0"/>
    <w:link w:val="af"/>
    <w:uiPriority w:val="99"/>
    <w:rsid w:val="006A5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22141">
      <w:bodyDiv w:val="1"/>
      <w:marLeft w:val="0"/>
      <w:marRight w:val="0"/>
      <w:marTop w:val="0"/>
      <w:marBottom w:val="0"/>
      <w:divBdr>
        <w:top w:val="none" w:sz="0" w:space="0" w:color="auto"/>
        <w:left w:val="none" w:sz="0" w:space="0" w:color="auto"/>
        <w:bottom w:val="none" w:sz="0" w:space="0" w:color="auto"/>
        <w:right w:val="none" w:sz="0" w:space="0" w:color="auto"/>
      </w:divBdr>
      <w:divsChild>
        <w:div w:id="2060128876">
          <w:marLeft w:val="0"/>
          <w:marRight w:val="0"/>
          <w:marTop w:val="0"/>
          <w:marBottom w:val="0"/>
          <w:divBdr>
            <w:top w:val="none" w:sz="0" w:space="0" w:color="auto"/>
            <w:left w:val="none" w:sz="0" w:space="0" w:color="auto"/>
            <w:bottom w:val="none" w:sz="0" w:space="0" w:color="auto"/>
            <w:right w:val="none" w:sz="0" w:space="0" w:color="auto"/>
          </w:divBdr>
        </w:div>
        <w:div w:id="1726100791">
          <w:marLeft w:val="0"/>
          <w:marRight w:val="0"/>
          <w:marTop w:val="0"/>
          <w:marBottom w:val="0"/>
          <w:divBdr>
            <w:top w:val="none" w:sz="0" w:space="0" w:color="auto"/>
            <w:left w:val="none" w:sz="0" w:space="0" w:color="auto"/>
            <w:bottom w:val="none" w:sz="0" w:space="0" w:color="auto"/>
            <w:right w:val="none" w:sz="0" w:space="0" w:color="auto"/>
          </w:divBdr>
          <w:divsChild>
            <w:div w:id="964459169">
              <w:marLeft w:val="0"/>
              <w:marRight w:val="0"/>
              <w:marTop w:val="0"/>
              <w:marBottom w:val="0"/>
              <w:divBdr>
                <w:top w:val="none" w:sz="0" w:space="0" w:color="auto"/>
                <w:left w:val="none" w:sz="0" w:space="0" w:color="auto"/>
                <w:bottom w:val="none" w:sz="0" w:space="0" w:color="auto"/>
                <w:right w:val="none" w:sz="0" w:space="0" w:color="auto"/>
              </w:divBdr>
            </w:div>
            <w:div w:id="3545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1%83%D0%B3%D0%B0%D0%BD%D1%81%D1%8C%D0%BA%D0%B0_%D0%BE%D0%B1%D0%BB%D0%B0%D1%81%D0%BD%D0%B0_%D0%B2%D1%96%D0%B9%D1%81%D1%8C%D0%BA%D0%BE%D0%B2%D0%BE-%D1%86%D0%B8%D0%B2%D1%96%D0%BB%D1%8C%D0%BD%D0%B0_%D0%B0%D0%B4%D0%BC%D1%96%D0%BD%D1%96%D1%81%D1%82%D1%80%D0%B0%D1%86%D1%96%D1%8F" TargetMode="External"/><Relationship Id="rId18" Type="http://schemas.openxmlformats.org/officeDocument/2006/relationships/hyperlink" Target="https://uk.wikipedia.org/wiki/%D0%9B%D0%BE%D0%B1%D0%B0%D1%87%D0%B5%D0%B2%D0%B5_(%D0%9D%D0%BE%D0%B2%D0%BE%D0%B0%D0%B9%D0%B4%D0%B0%D1%80%D1%81%D1%8C%D0%BA%D0%B8%D0%B9_%D1%80%D0%B0%D0%B9%D0%BE%D0%BD)" TargetMode="External"/><Relationship Id="rId26" Type="http://schemas.openxmlformats.org/officeDocument/2006/relationships/hyperlink" Target="https://uk.wikipedia.org/wiki/%D0%9D%D0%BE%D0%B2%D0%BE%D0%B7%D0%B2%D0%B0%D0%BD%D1%96%D0%B2%D0%BA%D0%B0" TargetMode="External"/><Relationship Id="rId39" Type="http://schemas.openxmlformats.org/officeDocument/2006/relationships/chart" Target="charts/chart3.xml"/><Relationship Id="rId21" Type="http://schemas.openxmlformats.org/officeDocument/2006/relationships/hyperlink" Target="https://uk.wikipedia.org/wiki/%D0%A9%D0%B0%D1%81%D1%82%D1%8F_(%D0%BC%D1%96%D1%81%D1%82%D0%BE)" TargetMode="External"/><Relationship Id="rId34" Type="http://schemas.openxmlformats.org/officeDocument/2006/relationships/hyperlink" Target="https://uk.wikipedia.org/wiki/%D0%9F%D1%88%D0%B5%D0%BD%D0%B8%D1%87%D0%BD%D0%B5_(%D0%A1%D1%82%D0%B0%D0%BD%D0%B8%D1%87%D0%BD%D0%BE-%D0%9B%D1%83%D0%B3%D0%B0%D0%BD%D1%81%D1%8C%D0%BA%D0%B8%D0%B9_%D1%80%D0%B0%D0%B9%D0%BE%D0%BD)" TargetMode="External"/><Relationship Id="rId42" Type="http://schemas.openxmlformats.org/officeDocument/2006/relationships/chart" Target="charts/chart6.xml"/><Relationship Id="rId47" Type="http://schemas.openxmlformats.org/officeDocument/2006/relationships/chart" Target="charts/chart9.xml"/><Relationship Id="rId50" Type="http://schemas.openxmlformats.org/officeDocument/2006/relationships/chart" Target="charts/chart11.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uk.wikipedia.org/wiki/%D0%9B%D1%83%D0%B3%D0%B0%D0%BD%D1%81%D1%8C%D0%BA%D0%B0_%D0%BE%D0%B1%D0%BB%D0%B0%D1%81%D1%82%D1%8C" TargetMode="External"/><Relationship Id="rId17" Type="http://schemas.openxmlformats.org/officeDocument/2006/relationships/hyperlink" Target="https://uk.wikipedia.org/wiki/%D0%9A%D1%80%D1%8F%D0%BA%D1%96%D0%B2%D0%BA%D0%B0" TargetMode="External"/><Relationship Id="rId25" Type="http://schemas.openxmlformats.org/officeDocument/2006/relationships/hyperlink" Target="https://uk.wikipedia.org/wiki/%D0%A2%D1%80%D0%BE%D1%97%D1%86%D1%8C%D0%BA%D0%B5_(%D0%9F%D0%BE%D0%BF%D0%B0%D1%81%D0%BD%D1%8F%D0%BD%D1%81%D1%8C%D0%BA%D0%B8%D0%B9_%D1%80%D0%B0%D0%B9%D0%BE%D0%BD)" TargetMode="External"/><Relationship Id="rId33" Type="http://schemas.openxmlformats.org/officeDocument/2006/relationships/hyperlink" Target="https://uk.wikipedia.org/wiki/%D0%9F%D0%BB%D0%BE%D1%82%D0%B8%D0%BD%D0%B0" TargetMode="External"/><Relationship Id="rId38" Type="http://schemas.openxmlformats.org/officeDocument/2006/relationships/image" Target="media/image6.jpeg"/><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s://uk.wikipedia.org/wiki/%D0%A2%D1%80%D1%8C%D0%BE%D1%85%D1%96%D0%B7%D0%B1%D0%B5%D0%BD%D0%BA%D0%B0" TargetMode="External"/><Relationship Id="rId20" Type="http://schemas.openxmlformats.org/officeDocument/2006/relationships/hyperlink" Target="https://uk.wikipedia.org/wiki/%D0%9E%D1%80%D1%96%D1%85%D0%BE%D0%B2%D0%B5-%D0%94%D0%BE%D0%BD%D0%B5%D1%86%D1%8C%D0%BA%D0%B5" TargetMode="External"/><Relationship Id="rId29" Type="http://schemas.openxmlformats.org/officeDocument/2006/relationships/hyperlink" Target="https://uk.wikipedia.org/wiki/%D0%A1%D1%82%D0%B0%D0%BD%D0%B8%D1%87%D0%BD%D0%BE-%D0%9B%D1%83%D0%B3%D0%B0%D0%BD%D1%81%D1%8C%D0%BA%D0%B8%D0%B9_%D1%80%D0%B0%D0%B9%D0%BE%D0%BD" TargetMode="External"/><Relationship Id="rId41" Type="http://schemas.openxmlformats.org/officeDocument/2006/relationships/chart" Target="charts/chart5.xm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k.wikipedia.org/wiki/%D0%96%D0%BE%D0%BB%D0%BE%D0%B1%D0%BE%D0%BA_(%D0%9F%D0%BE%D0%BF%D0%B0%D1%81%D0%BD%D1%8F%D0%BD%D1%81%D1%8C%D0%BA%D0%B8%D0%B9_%D1%80%D0%B0%D0%B9%D0%BE%D0%BD)" TargetMode="External"/><Relationship Id="rId32" Type="http://schemas.openxmlformats.org/officeDocument/2006/relationships/hyperlink" Target="https://uk.wikipedia.org/wiki/%D0%9C%D0%B0%D0%BB%D0%B8%D0%BD%D0%BE%D0%B2%D0%B5_(%D0%A1%D1%82%D0%B0%D0%BD%D0%B8%D1%87%D0%BD%D0%BE-%D0%9B%D1%83%D0%B3%D0%B0%D0%BD%D1%81%D1%8C%D0%BA%D0%B8%D0%B9_%D1%80%D0%B0%D0%B9%D0%BE%D0%BD)" TargetMode="External"/><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image" Target="media/image8.png"/><Relationship Id="rId53" Type="http://schemas.openxmlformats.org/officeDocument/2006/relationships/chart" Target="charts/chart1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A%D1%80%D0%B8%D0%BC%D1%81%D1%8C%D0%BA%D0%B5_(%D0%9D%D0%BE%D0%B2%D0%BE%D0%B0%D0%B9%D0%B4%D0%B0%D1%80%D1%81%D1%8C%D0%BA%D0%B8%D0%B9_%D1%80%D0%B0%D0%B9%D0%BE%D0%BD)" TargetMode="External"/><Relationship Id="rId23" Type="http://schemas.openxmlformats.org/officeDocument/2006/relationships/hyperlink" Target="https://uk.wikipedia.org/wiki/%D0%9D%D0%BE%D0%B2%D0%BE%D1%82%D0%BE%D1%88%D0%BA%D1%96%D0%B2%D1%81%D1%8C%D0%BA%D0%B5" TargetMode="External"/><Relationship Id="rId28" Type="http://schemas.openxmlformats.org/officeDocument/2006/relationships/hyperlink" Target="https://uk.wikipedia.org/wiki/%D0%9A%D0%B0%D1%82%D0%B5%D1%80%D0%B8%D0%BD%D1%96%D0%B2%D0%BA%D0%B0_(%D0%9F%D0%BE%D0%BF%D0%B0%D1%81%D0%BD%D1%8F%D0%BD%D1%81%D1%8C%D0%BA%D0%B8%D0%B9_%D1%80%D0%B0%D0%B9%D0%BE%D0%BD)" TargetMode="External"/><Relationship Id="rId36" Type="http://schemas.openxmlformats.org/officeDocument/2006/relationships/chart" Target="charts/chart1.xml"/><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k.wikipedia.org/wiki/%D0%9B%D0%BE%D0%BF%D0%B0%D1%81%D0%BA%D0%B8%D0%BD%D0%B5" TargetMode="External"/><Relationship Id="rId31" Type="http://schemas.openxmlformats.org/officeDocument/2006/relationships/hyperlink" Target="https://uk.wikipedia.org/wiki/%D0%92%D0%B5%D1%80%D1%85%D0%BD%D1%8F_%D0%92%D1%96%D0%BB%D1%8C%D1%85%D0%BE%D0%B2%D0%B0" TargetMode="External"/><Relationship Id="rId44" Type="http://schemas.openxmlformats.org/officeDocument/2006/relationships/image" Target="media/image7.png"/><Relationship Id="rId52"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D%D0%BE%D0%B2%D0%BE%D0%B0%D0%B9%D0%B4%D0%B0%D1%80%D1%81%D1%8C%D0%BA%D0%B8%D0%B9_%D1%80%D0%B0%D0%B9%D0%BE%D0%BD" TargetMode="External"/><Relationship Id="rId22" Type="http://schemas.openxmlformats.org/officeDocument/2006/relationships/hyperlink" Target="https://uk.wikipedia.org/wiki/%D0%9F%D0%BE%D0%BF%D0%B0%D1%81%D0%BD%D1%8F%D0%BD%D1%81%D1%8C%D0%BA%D0%B8%D0%B9_%D1%80%D0%B0%D0%B9%D0%BE%D0%BD" TargetMode="External"/><Relationship Id="rId27" Type="http://schemas.openxmlformats.org/officeDocument/2006/relationships/hyperlink" Target="https://uk.wikipedia.org/wiki/%D0%97%D0%BE%D0%BB%D0%BE%D1%82%D0%B5" TargetMode="External"/><Relationship Id="rId30" Type="http://schemas.openxmlformats.org/officeDocument/2006/relationships/hyperlink" Target="https://uk.wikipedia.org/wiki/%D0%9D%D0%B8%D0%B6%D0%BD%D1%8F_%D0%92%D1%96%D0%BB%D1%8C%D1%85%D0%BE%D0%B2%D0%B0" TargetMode="External"/><Relationship Id="rId35" Type="http://schemas.openxmlformats.org/officeDocument/2006/relationships/image" Target="media/image5.png"/><Relationship Id="rId43" Type="http://schemas.openxmlformats.org/officeDocument/2006/relationships/chart" Target="charts/chart7.xml"/><Relationship Id="rId48" Type="http://schemas.openxmlformats.org/officeDocument/2006/relationships/chart" Target="charts/chart10.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Наявне 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2107</c:v>
                </c:pt>
                <c:pt idx="4">
                  <c:v>2018</c:v>
                </c:pt>
              </c:strCache>
            </c:strRef>
          </c:cat>
          <c:val>
            <c:numRef>
              <c:f>Лист1!$B$2:$F$2</c:f>
              <c:numCache>
                <c:formatCode>General</c:formatCode>
                <c:ptCount val="5"/>
                <c:pt idx="0">
                  <c:v>2220</c:v>
                </c:pt>
                <c:pt idx="1">
                  <c:v>2205.4</c:v>
                </c:pt>
                <c:pt idx="2">
                  <c:v>2195.3000000000002</c:v>
                </c:pt>
                <c:pt idx="3">
                  <c:v>2167.8000000000002</c:v>
                </c:pt>
                <c:pt idx="4">
                  <c:v>2151.8000000000002</c:v>
                </c:pt>
              </c:numCache>
            </c:numRef>
          </c:val>
          <c:extLst xmlns:c16r2="http://schemas.microsoft.com/office/drawing/2015/06/chart">
            <c:ext xmlns:c16="http://schemas.microsoft.com/office/drawing/2014/chart" uri="{C3380CC4-5D6E-409C-BE32-E72D297353CC}">
              <c16:uniqueId val="{00000000-9E8C-4617-9942-766C6009E6D2}"/>
            </c:ext>
          </c:extLst>
        </c:ser>
        <c:ser>
          <c:idx val="1"/>
          <c:order val="1"/>
          <c:tx>
            <c:strRef>
              <c:f>Лист1!$A$3</c:f>
              <c:strCache>
                <c:ptCount val="1"/>
                <c:pt idx="0">
                  <c:v>Постійне населення</c:v>
                </c:pt>
              </c:strCache>
            </c:strRef>
          </c:tx>
          <c:spPr>
            <a:solidFill>
              <a:schemeClr val="accent2"/>
            </a:solidFill>
            <a:ln>
              <a:noFill/>
            </a:ln>
            <a:effectLst/>
          </c:spPr>
          <c:invertIfNegative val="0"/>
          <c:dLbls>
            <c:dLbl>
              <c:idx val="0"/>
              <c:layout>
                <c:manualLayout>
                  <c:x val="1.2367309079666083E-2"/>
                  <c:y val="-6.0771801883925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B6-4B24-B855-BA64CC929C06}"/>
                </c:ext>
                <c:ext xmlns:c15="http://schemas.microsoft.com/office/drawing/2012/chart" uri="{CE6537A1-D6FC-4f65-9D91-7224C49458BB}">
                  <c15:layout/>
                </c:ext>
              </c:extLst>
            </c:dLbl>
            <c:dLbl>
              <c:idx val="1"/>
              <c:layout>
                <c:manualLayout>
                  <c:x val="1.030609089972166E-2"/>
                  <c:y val="-6.0771801883925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B6-4B24-B855-BA64CC929C06}"/>
                </c:ext>
                <c:ext xmlns:c15="http://schemas.microsoft.com/office/drawing/2012/chart" uri="{CE6537A1-D6FC-4f65-9D91-7224C49458BB}">
                  <c15:layout/>
                </c:ext>
              </c:extLst>
            </c:dLbl>
            <c:dLbl>
              <c:idx val="2"/>
              <c:layout>
                <c:manualLayout>
                  <c:x val="1.442852725961043E-2"/>
                  <c:y val="-2.78534207650391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B6-4B24-B855-BA64CC929C06}"/>
                </c:ext>
                <c:ext xmlns:c15="http://schemas.microsoft.com/office/drawing/2012/chart" uri="{CE6537A1-D6FC-4f65-9D91-7224C49458BB}">
                  <c15:layout/>
                </c:ext>
              </c:extLst>
            </c:dLbl>
            <c:dLbl>
              <c:idx val="3"/>
              <c:layout>
                <c:manualLayout>
                  <c:x val="1.44285272596104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B6-4B24-B855-BA64CC929C06}"/>
                </c:ext>
                <c:ext xmlns:c15="http://schemas.microsoft.com/office/drawing/2012/chart" uri="{CE6537A1-D6FC-4f65-9D91-7224C49458BB}">
                  <c15:layout/>
                </c:ext>
              </c:extLst>
            </c:dLbl>
            <c:dLbl>
              <c:idx val="4"/>
              <c:layout>
                <c:manualLayout>
                  <c:x val="1.8550963619499122E-2"/>
                  <c:y val="-5.5706841530078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B6-4B24-B855-BA64CC929C0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2107</c:v>
                </c:pt>
                <c:pt idx="4">
                  <c:v>2018</c:v>
                </c:pt>
              </c:strCache>
            </c:strRef>
          </c:cat>
          <c:val>
            <c:numRef>
              <c:f>Лист1!$B$3:$F$3</c:f>
              <c:numCache>
                <c:formatCode>General</c:formatCode>
                <c:ptCount val="5"/>
                <c:pt idx="0">
                  <c:v>2215.6</c:v>
                </c:pt>
                <c:pt idx="1">
                  <c:v>2200.8000000000002</c:v>
                </c:pt>
                <c:pt idx="2">
                  <c:v>2190.6999999999998</c:v>
                </c:pt>
                <c:pt idx="3">
                  <c:v>2163.1999999999998</c:v>
                </c:pt>
                <c:pt idx="4">
                  <c:v>2147.1999999999998</c:v>
                </c:pt>
              </c:numCache>
            </c:numRef>
          </c:val>
          <c:extLst xmlns:c16r2="http://schemas.microsoft.com/office/drawing/2015/06/chart">
            <c:ext xmlns:c16="http://schemas.microsoft.com/office/drawing/2014/chart" uri="{C3380CC4-5D6E-409C-BE32-E72D297353CC}">
              <c16:uniqueId val="{00000001-9E8C-4617-9942-766C6009E6D2}"/>
            </c:ext>
          </c:extLst>
        </c:ser>
        <c:dLbls>
          <c:showLegendKey val="0"/>
          <c:showVal val="0"/>
          <c:showCatName val="0"/>
          <c:showSerName val="0"/>
          <c:showPercent val="0"/>
          <c:showBubbleSize val="0"/>
        </c:dLbls>
        <c:gapWidth val="219"/>
        <c:overlap val="-27"/>
        <c:axId val="490548984"/>
        <c:axId val="490547416"/>
      </c:barChart>
      <c:catAx>
        <c:axId val="49054898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7416"/>
        <c:crosses val="autoZero"/>
        <c:auto val="1"/>
        <c:lblAlgn val="ctr"/>
        <c:lblOffset val="100"/>
        <c:noMultiLvlLbl val="0"/>
      </c:catAx>
      <c:valAx>
        <c:axId val="490547416"/>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1" i="0" u="none" strike="noStrike" baseline="0">
                    <a:solidFill>
                      <a:srgbClr val="000000"/>
                    </a:solidFill>
                    <a:latin typeface="PF Square Sans Pro" panose="02000506040000020004" pitchFamily="2" charset="0"/>
                    <a:ea typeface="Calibri"/>
                    <a:cs typeface="Calibri"/>
                  </a:defRPr>
                </a:pPr>
                <a:r>
                  <a:rPr lang="uk-UA">
                    <a:latin typeface="PF Square Sans Pro" panose="02000506040000020004" pitchFamily="2" charset="0"/>
                  </a:rPr>
                  <a:t>тис. осіб</a:t>
                </a:r>
              </a:p>
            </c:rich>
          </c:tx>
          <c:layout>
            <c:manualLayout>
              <c:xMode val="edge"/>
              <c:yMode val="edge"/>
              <c:x val="1.2367309079666083E-2"/>
              <c:y val="0.27059482195536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8984"/>
        <c:crosses val="autoZero"/>
        <c:crossBetween val="between"/>
      </c:valAx>
      <c:spPr>
        <a:noFill/>
        <a:ln w="25384">
          <a:noFill/>
        </a:ln>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Sheet1!$A$32:$A$36</c:f>
              <c:strCache>
                <c:ptCount val="5"/>
                <c:pt idx="0">
                  <c:v>Донецька</c:v>
                </c:pt>
                <c:pt idx="1">
                  <c:v>Луганська</c:v>
                </c:pt>
                <c:pt idx="2">
                  <c:v>Миколаївська</c:v>
                </c:pt>
                <c:pt idx="3">
                  <c:v>Рівненська</c:v>
                </c:pt>
                <c:pt idx="4">
                  <c:v>Черкаська</c:v>
                </c:pt>
              </c:strCache>
            </c:strRef>
          </c:cat>
          <c:val>
            <c:numRef>
              <c:f>Sheet1!$B$32:$B$36</c:f>
              <c:numCache>
                <c:formatCode>General</c:formatCode>
                <c:ptCount val="5"/>
                <c:pt idx="0">
                  <c:v>14</c:v>
                </c:pt>
                <c:pt idx="1">
                  <c:v>15.1</c:v>
                </c:pt>
                <c:pt idx="2">
                  <c:v>9.6</c:v>
                </c:pt>
                <c:pt idx="3">
                  <c:v>9.6999999999999993</c:v>
                </c:pt>
                <c:pt idx="4">
                  <c:v>9.6</c:v>
                </c:pt>
              </c:numCache>
            </c:numRef>
          </c:val>
          <c:extLst xmlns:c16r2="http://schemas.microsoft.com/office/drawing/2015/06/chart">
            <c:ext xmlns:c16="http://schemas.microsoft.com/office/drawing/2014/chart" uri="{C3380CC4-5D6E-409C-BE32-E72D297353CC}">
              <c16:uniqueId val="{00000000-E1DB-4C9C-8E49-E276FFD3472E}"/>
            </c:ext>
          </c:extLst>
        </c:ser>
        <c:dLbls>
          <c:showLegendKey val="0"/>
          <c:showVal val="0"/>
          <c:showCatName val="0"/>
          <c:showSerName val="0"/>
          <c:showPercent val="0"/>
          <c:showBubbleSize val="0"/>
        </c:dLbls>
        <c:gapWidth val="219"/>
        <c:overlap val="-27"/>
        <c:axId val="490545848"/>
        <c:axId val="490550552"/>
      </c:barChart>
      <c:catAx>
        <c:axId val="49054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490550552"/>
        <c:crosses val="autoZero"/>
        <c:auto val="1"/>
        <c:lblAlgn val="ctr"/>
        <c:lblOffset val="100"/>
        <c:noMultiLvlLbl val="0"/>
      </c:catAx>
      <c:valAx>
        <c:axId val="49055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545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76701033285887E-2"/>
          <c:y val="5.5909479478143564E-2"/>
          <c:w val="0.89641594187427642"/>
          <c:h val="0.73224306650170801"/>
        </c:manualLayout>
      </c:layout>
      <c:barChart>
        <c:barDir val="col"/>
        <c:grouping val="clustered"/>
        <c:varyColors val="0"/>
        <c:ser>
          <c:idx val="0"/>
          <c:order val="0"/>
          <c:tx>
            <c:strRef>
              <c:f>Лист1!$B$1</c:f>
              <c:strCache>
                <c:ptCount val="1"/>
                <c:pt idx="0">
                  <c:v>Кількість учнів, тис. осіб</c:v>
                </c:pt>
              </c:strCache>
            </c:strRef>
          </c:tx>
          <c:spPr>
            <a:solidFill>
              <a:schemeClr val="accent1">
                <a:lumMod val="40000"/>
                <a:lumOff val="60000"/>
                <a:alpha val="86000"/>
              </a:schemeClr>
            </a:solidFill>
            <a:scene3d>
              <a:camera prst="orthographicFront"/>
              <a:lightRig rig="threePt" dir="t"/>
            </a:scene3d>
            <a:sp3d>
              <a:bevelT w="44450"/>
            </a:sp3d>
          </c:spPr>
          <c:invertIfNegative val="0"/>
          <c:dLbls>
            <c:spPr>
              <a:noFill/>
              <a:ln w="25426">
                <a:noFill/>
              </a:ln>
            </c:spPr>
            <c:txPr>
              <a:bodyPr/>
              <a:lstStyle/>
              <a:p>
                <a:pPr>
                  <a:defRPr lang="ru-RU" sz="1100" b="1" baseline="0">
                    <a:solidFill>
                      <a:schemeClr val="tx1"/>
                    </a:solidFill>
                    <a:latin typeface="+mn-lt"/>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58.6</c:v>
                </c:pt>
                <c:pt idx="1">
                  <c:v>51.5</c:v>
                </c:pt>
                <c:pt idx="2">
                  <c:v>52.3</c:v>
                </c:pt>
                <c:pt idx="3">
                  <c:v>53.2</c:v>
                </c:pt>
                <c:pt idx="4">
                  <c:v>54.3</c:v>
                </c:pt>
              </c:numCache>
            </c:numRef>
          </c:val>
          <c:extLst xmlns:c16r2="http://schemas.microsoft.com/office/drawing/2015/06/chart">
            <c:ext xmlns:c16="http://schemas.microsoft.com/office/drawing/2014/chart" uri="{C3380CC4-5D6E-409C-BE32-E72D297353CC}">
              <c16:uniqueId val="{00000000-64C8-41B2-9915-D70BFDE3B5FF}"/>
            </c:ext>
          </c:extLst>
        </c:ser>
        <c:ser>
          <c:idx val="2"/>
          <c:order val="2"/>
          <c:tx>
            <c:strRef>
              <c:f>Лист1!$D$1</c:f>
              <c:strCache>
                <c:ptCount val="1"/>
                <c:pt idx="0">
                  <c:v>Кількість учителів, тис. осіб</c:v>
                </c:pt>
              </c:strCache>
            </c:strRef>
          </c:tx>
          <c:spPr>
            <a:solidFill>
              <a:schemeClr val="bg2">
                <a:lumMod val="50000"/>
              </a:schemeClr>
            </a:solidFill>
            <a:ln w="34922">
              <a:solidFill>
                <a:schemeClr val="bg2">
                  <a:lumMod val="50000"/>
                </a:schemeClr>
              </a:solidFill>
            </a:ln>
            <a:scene3d>
              <a:camera prst="orthographicFront"/>
              <a:lightRig rig="threePt" dir="t"/>
            </a:scene3d>
            <a:sp3d>
              <a:bevelT w="31750"/>
            </a:sp3d>
          </c:spPr>
          <c:invertIfNegative val="0"/>
          <c:dLbls>
            <c:spPr>
              <a:noFill/>
              <a:ln w="25426">
                <a:noFill/>
              </a:ln>
            </c:spPr>
            <c:txPr>
              <a:bodyPr/>
              <a:lstStyle/>
              <a:p>
                <a:pPr>
                  <a:defRPr lang="ru-RU" sz="1100" b="1" i="0" baseline="0">
                    <a:latin typeface="+mn-lt"/>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Лист1!$D$2:$D$6</c:f>
              <c:numCache>
                <c:formatCode>General</c:formatCode>
                <c:ptCount val="5"/>
                <c:pt idx="0">
                  <c:v>6.5</c:v>
                </c:pt>
                <c:pt idx="1">
                  <c:v>6.1</c:v>
                </c:pt>
                <c:pt idx="2">
                  <c:v>6.2</c:v>
                </c:pt>
                <c:pt idx="3">
                  <c:v>6.1</c:v>
                </c:pt>
                <c:pt idx="4">
                  <c:v>6.2</c:v>
                </c:pt>
              </c:numCache>
            </c:numRef>
          </c:val>
          <c:extLst xmlns:c16r2="http://schemas.microsoft.com/office/drawing/2015/06/chart">
            <c:ext xmlns:c16="http://schemas.microsoft.com/office/drawing/2014/chart" uri="{C3380CC4-5D6E-409C-BE32-E72D297353CC}">
              <c16:uniqueId val="{00000001-64C8-41B2-9915-D70BFDE3B5FF}"/>
            </c:ext>
          </c:extLst>
        </c:ser>
        <c:dLbls>
          <c:showLegendKey val="0"/>
          <c:showVal val="0"/>
          <c:showCatName val="0"/>
          <c:showSerName val="0"/>
          <c:showPercent val="0"/>
          <c:showBubbleSize val="0"/>
        </c:dLbls>
        <c:gapWidth val="31"/>
        <c:axId val="490550944"/>
        <c:axId val="700076656"/>
      </c:barChart>
      <c:lineChart>
        <c:grouping val="stacked"/>
        <c:varyColors val="0"/>
        <c:ser>
          <c:idx val="1"/>
          <c:order val="1"/>
          <c:tx>
            <c:strRef>
              <c:f>Лист1!$C$1</c:f>
              <c:strCache>
                <c:ptCount val="1"/>
                <c:pt idx="0">
                  <c:v>Кількість закладів, од.</c:v>
                </c:pt>
              </c:strCache>
            </c:strRef>
          </c:tx>
          <c:spPr>
            <a:ln w="28573">
              <a:solidFill>
                <a:schemeClr val="accent1">
                  <a:lumMod val="75000"/>
                </a:schemeClr>
              </a:solidFill>
            </a:ln>
          </c:spPr>
          <c:marker>
            <c:symbol val="circle"/>
            <c:size val="5"/>
            <c:spPr>
              <a:solidFill>
                <a:schemeClr val="accent1">
                  <a:lumMod val="75000"/>
                </a:schemeClr>
              </a:solidFill>
              <a:ln w="9524">
                <a:solidFill>
                  <a:srgbClr val="5B9BD5"/>
                </a:solidFill>
              </a:ln>
            </c:spPr>
          </c:marker>
          <c:dLbls>
            <c:dLbl>
              <c:idx val="0"/>
              <c:layout>
                <c:manualLayout>
                  <c:x val="-7.6889990788945109E-2"/>
                  <c:y val="-1.5558771866982631E-2"/>
                </c:manualLayout>
              </c:layout>
              <c:tx>
                <c:rich>
                  <a:bodyPr/>
                  <a:lstStyle/>
                  <a:p>
                    <a:pPr>
                      <a:defRPr sz="1100" b="1" i="0" u="none" strike="noStrike" baseline="0">
                        <a:solidFill>
                          <a:srgbClr val="000000"/>
                        </a:solidFill>
                        <a:latin typeface="Calibri"/>
                        <a:ea typeface="Calibri"/>
                        <a:cs typeface="Calibri"/>
                      </a:defRPr>
                    </a:pPr>
                    <a:r>
                      <a:rPr lang="en-US"/>
                      <a:t>315</a:t>
                    </a:r>
                  </a:p>
                </c:rich>
              </c:tx>
              <c:numFmt formatCode="General" sourceLinked="0"/>
              <c:spPr>
                <a:noFill/>
                <a:ln w="25426">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64C8-41B2-9915-D70BFDE3B5FF}"/>
                </c:ext>
                <c:ext xmlns:c15="http://schemas.microsoft.com/office/drawing/2012/chart" uri="{CE6537A1-D6FC-4f65-9D91-7224C49458BB}"/>
              </c:extLst>
            </c:dLbl>
            <c:dLbl>
              <c:idx val="1"/>
              <c:tx>
                <c:rich>
                  <a:bodyPr/>
                  <a:lstStyle/>
                  <a:p>
                    <a:pPr>
                      <a:defRPr sz="1100" b="1" i="0" u="none" strike="noStrike" baseline="0">
                        <a:solidFill>
                          <a:srgbClr val="000000"/>
                        </a:solidFill>
                        <a:latin typeface="Calibri"/>
                        <a:ea typeface="Calibri"/>
                        <a:cs typeface="Calibri"/>
                      </a:defRPr>
                    </a:pPr>
                    <a:r>
                      <a:rPr lang="en-US"/>
                      <a:t>308</a:t>
                    </a:r>
                  </a:p>
                </c:rich>
              </c:tx>
              <c:numFmt formatCode="General" sourceLinked="0"/>
              <c:spPr>
                <a:noFill/>
                <a:ln w="25426">
                  <a:noFill/>
                </a:ln>
              </c:spPr>
              <c:dLblPos val="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64C8-41B2-9915-D70BFDE3B5FF}"/>
                </c:ext>
                <c:ext xmlns:c15="http://schemas.microsoft.com/office/drawing/2012/chart" uri="{CE6537A1-D6FC-4f65-9D91-7224C49458BB}"/>
              </c:extLst>
            </c:dLbl>
            <c:dLbl>
              <c:idx val="2"/>
              <c:layout>
                <c:manualLayout>
                  <c:x val="-4.8780964656035299E-2"/>
                  <c:y val="-7.2119230232657094E-2"/>
                </c:manualLayout>
              </c:layout>
              <c:tx>
                <c:rich>
                  <a:bodyPr/>
                  <a:lstStyle/>
                  <a:p>
                    <a:pPr>
                      <a:defRPr sz="1100" b="1" i="0" u="none" strike="noStrike" baseline="0">
                        <a:solidFill>
                          <a:srgbClr val="000000"/>
                        </a:solidFill>
                        <a:latin typeface="Calibri"/>
                        <a:ea typeface="Calibri"/>
                        <a:cs typeface="Calibri"/>
                      </a:defRPr>
                    </a:pPr>
                    <a:r>
                      <a:rPr lang="en-US"/>
                      <a:t>300</a:t>
                    </a:r>
                  </a:p>
                </c:rich>
              </c:tx>
              <c:numFmt formatCode="General" sourceLinked="0"/>
              <c:spPr>
                <a:noFill/>
                <a:ln w="25426">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64C8-41B2-9915-D70BFDE3B5FF}"/>
                </c:ext>
                <c:ext xmlns:c15="http://schemas.microsoft.com/office/drawing/2012/chart" uri="{CE6537A1-D6FC-4f65-9D91-7224C49458BB}"/>
              </c:extLst>
            </c:dLbl>
            <c:dLbl>
              <c:idx val="3"/>
              <c:layout>
                <c:manualLayout>
                  <c:x val="-4.6438545811625986E-2"/>
                  <c:y val="-6.5278433877778125E-2"/>
                </c:manualLayout>
              </c:layout>
              <c:tx>
                <c:rich>
                  <a:bodyPr/>
                  <a:lstStyle/>
                  <a:p>
                    <a:pPr>
                      <a:defRPr sz="1100" b="1" i="0" u="none" strike="noStrike" baseline="0">
                        <a:solidFill>
                          <a:srgbClr val="000000"/>
                        </a:solidFill>
                        <a:latin typeface="Calibri"/>
                        <a:ea typeface="Calibri"/>
                        <a:cs typeface="Calibri"/>
                      </a:defRPr>
                    </a:pPr>
                    <a:r>
                      <a:rPr lang="en-US"/>
                      <a:t>293</a:t>
                    </a:r>
                  </a:p>
                </c:rich>
              </c:tx>
              <c:numFmt formatCode="General" sourceLinked="0"/>
              <c:spPr>
                <a:noFill/>
                <a:ln w="25426">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64C8-41B2-9915-D70BFDE3B5FF}"/>
                </c:ext>
                <c:ext xmlns:c15="http://schemas.microsoft.com/office/drawing/2012/chart" uri="{CE6537A1-D6FC-4f65-9D91-7224C49458BB}"/>
              </c:extLst>
            </c:dLbl>
            <c:numFmt formatCode="General" sourceLinked="0"/>
            <c:spPr>
              <a:noFill/>
              <a:ln w="25426">
                <a:noFill/>
              </a:ln>
            </c:spPr>
            <c:txPr>
              <a:bodyPr/>
              <a:lstStyle/>
              <a:p>
                <a:pPr>
                  <a:defRPr lang="ru-RU" sz="1100" b="1" i="0" baseline="0">
                    <a:latin typeface="+mn-lt"/>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Лист1!$C$2:$C$6</c:f>
              <c:numCache>
                <c:formatCode>@</c:formatCode>
                <c:ptCount val="5"/>
                <c:pt idx="0">
                  <c:v>315</c:v>
                </c:pt>
                <c:pt idx="1">
                  <c:v>308</c:v>
                </c:pt>
                <c:pt idx="2">
                  <c:v>300</c:v>
                </c:pt>
                <c:pt idx="3">
                  <c:v>293</c:v>
                </c:pt>
                <c:pt idx="4" formatCode="General">
                  <c:v>279</c:v>
                </c:pt>
              </c:numCache>
            </c:numRef>
          </c:val>
          <c:smooth val="0"/>
          <c:extLst xmlns:c16r2="http://schemas.microsoft.com/office/drawing/2015/06/chart">
            <c:ext xmlns:c16="http://schemas.microsoft.com/office/drawing/2014/chart" uri="{C3380CC4-5D6E-409C-BE32-E72D297353CC}">
              <c16:uniqueId val="{00000006-64C8-41B2-9915-D70BFDE3B5FF}"/>
            </c:ext>
          </c:extLst>
        </c:ser>
        <c:dLbls>
          <c:showLegendKey val="0"/>
          <c:showVal val="0"/>
          <c:showCatName val="0"/>
          <c:showSerName val="0"/>
          <c:showPercent val="0"/>
          <c:showBubbleSize val="0"/>
        </c:dLbls>
        <c:marker val="1"/>
        <c:smooth val="0"/>
        <c:axId val="700075480"/>
        <c:axId val="700077048"/>
      </c:lineChart>
      <c:catAx>
        <c:axId val="490550944"/>
        <c:scaling>
          <c:orientation val="minMax"/>
        </c:scaling>
        <c:delete val="0"/>
        <c:axPos val="b"/>
        <c:numFmt formatCode="General" sourceLinked="0"/>
        <c:majorTickMark val="out"/>
        <c:minorTickMark val="none"/>
        <c:tickLblPos val="nextTo"/>
        <c:txPr>
          <a:bodyPr/>
          <a:lstStyle/>
          <a:p>
            <a:pPr>
              <a:defRPr lang="ru-RU" sz="901" b="1" i="1">
                <a:latin typeface="Times New Roman" pitchFamily="18" charset="0"/>
                <a:cs typeface="Times New Roman" pitchFamily="18" charset="0"/>
              </a:defRPr>
            </a:pPr>
            <a:endParaRPr lang="ru-RU"/>
          </a:p>
        </c:txPr>
        <c:crossAx val="700076656"/>
        <c:crosses val="autoZero"/>
        <c:auto val="1"/>
        <c:lblAlgn val="ctr"/>
        <c:lblOffset val="100"/>
        <c:noMultiLvlLbl val="0"/>
      </c:catAx>
      <c:valAx>
        <c:axId val="700076656"/>
        <c:scaling>
          <c:orientation val="minMax"/>
          <c:max val="100"/>
          <c:min val="0"/>
        </c:scaling>
        <c:delete val="0"/>
        <c:axPos val="l"/>
        <c:majorGridlines>
          <c:spPr>
            <a:ln>
              <a:solidFill>
                <a:schemeClr val="bg1">
                  <a:lumMod val="85000"/>
                </a:schemeClr>
              </a:solidFill>
            </a:ln>
          </c:spPr>
        </c:majorGridlines>
        <c:numFmt formatCode="General" sourceLinked="1"/>
        <c:majorTickMark val="out"/>
        <c:minorTickMark val="none"/>
        <c:tickLblPos val="nextTo"/>
        <c:spPr>
          <a:ln w="9535">
            <a:noFill/>
          </a:ln>
        </c:spPr>
        <c:txPr>
          <a:bodyPr/>
          <a:lstStyle/>
          <a:p>
            <a:pPr>
              <a:defRPr lang="ru-RU" sz="900" b="1">
                <a:latin typeface="Times New Roman" pitchFamily="18" charset="0"/>
                <a:cs typeface="Times New Roman" pitchFamily="18" charset="0"/>
              </a:defRPr>
            </a:pPr>
            <a:endParaRPr lang="ru-RU"/>
          </a:p>
        </c:txPr>
        <c:crossAx val="490550944"/>
        <c:crosses val="autoZero"/>
        <c:crossBetween val="between"/>
        <c:majorUnit val="20"/>
      </c:valAx>
      <c:catAx>
        <c:axId val="700075480"/>
        <c:scaling>
          <c:orientation val="minMax"/>
        </c:scaling>
        <c:delete val="1"/>
        <c:axPos val="b"/>
        <c:numFmt formatCode="General" sourceLinked="1"/>
        <c:majorTickMark val="out"/>
        <c:minorTickMark val="none"/>
        <c:tickLblPos val="nextTo"/>
        <c:crossAx val="700077048"/>
        <c:crosses val="autoZero"/>
        <c:auto val="1"/>
        <c:lblAlgn val="ctr"/>
        <c:lblOffset val="100"/>
        <c:noMultiLvlLbl val="0"/>
      </c:catAx>
      <c:valAx>
        <c:axId val="700077048"/>
        <c:scaling>
          <c:orientation val="minMax"/>
          <c:max val="320"/>
          <c:min val="200"/>
        </c:scaling>
        <c:delete val="0"/>
        <c:axPos val="r"/>
        <c:numFmt formatCode="@" sourceLinked="1"/>
        <c:majorTickMark val="out"/>
        <c:minorTickMark val="none"/>
        <c:tickLblPos val="nextTo"/>
        <c:txPr>
          <a:bodyPr/>
          <a:lstStyle/>
          <a:p>
            <a:pPr>
              <a:defRPr b="1">
                <a:solidFill>
                  <a:sysClr val="windowText" lastClr="000000"/>
                </a:solidFill>
              </a:defRPr>
            </a:pPr>
            <a:endParaRPr lang="ru-RU"/>
          </a:p>
        </c:txPr>
        <c:crossAx val="700075480"/>
        <c:crosses val="max"/>
        <c:crossBetween val="between"/>
      </c:valAx>
      <c:spPr>
        <a:solidFill>
          <a:schemeClr val="bg1">
            <a:alpha val="61000"/>
          </a:schemeClr>
        </a:solidFill>
      </c:spPr>
    </c:plotArea>
    <c:legend>
      <c:legendPos val="r"/>
      <c:layout>
        <c:manualLayout>
          <c:xMode val="edge"/>
          <c:yMode val="edge"/>
          <c:x val="1.3190799066783319E-3"/>
          <c:y val="0.83380635112918577"/>
          <c:w val="0.9960137795275591"/>
          <c:h val="0.16041821695364999"/>
        </c:manualLayout>
      </c:layout>
      <c:overlay val="0"/>
      <c:txPr>
        <a:bodyPr/>
        <a:lstStyle/>
        <a:p>
          <a:pPr>
            <a:defRPr lang="ru-RU" sz="1000" b="1" i="0" kern="0" spc="0" baseline="0">
              <a:solidFill>
                <a:sysClr val="windowText" lastClr="000000"/>
              </a:solidFill>
              <a:latin typeface="PF Square Sans Pro" panose="02000506040000020004" pitchFamily="2" charset="0"/>
              <a:cs typeface="Times New Roman" pitchFamily="18" charset="0"/>
            </a:defRPr>
          </a:pPr>
          <a:endParaRPr lang="ru-RU"/>
        </a:p>
      </c:txPr>
    </c:legend>
    <c:plotVisOnly val="1"/>
    <c:dispBlanksAs val="gap"/>
    <c:showDLblsOverMax val="0"/>
  </c:chart>
  <c:spPr>
    <a:noFill/>
    <a:ln>
      <a:noFill/>
    </a:ln>
    <a:scene3d>
      <a:camera prst="orthographicFront"/>
      <a:lightRig rig="threePt" dir="t"/>
    </a:scene3d>
    <a:sp3d/>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75235475083686E-2"/>
          <c:y val="4.6296296296296294E-2"/>
          <c:w val="0.88835540135796276"/>
          <c:h val="0.82876567512394284"/>
        </c:manualLayout>
      </c:layout>
      <c:lineChart>
        <c:grouping val="standard"/>
        <c:varyColors val="0"/>
        <c:ser>
          <c:idx val="0"/>
          <c:order val="0"/>
          <c:spPr>
            <a:ln w="28575" cap="rnd">
              <a:solidFill>
                <a:schemeClr val="accent1"/>
              </a:solidFill>
              <a:round/>
            </a:ln>
            <a:effectLst/>
          </c:spPr>
          <c:marker>
            <c:symbol val="none"/>
          </c:marker>
          <c:dLbls>
            <c:delete val="1"/>
          </c:dLbls>
          <c:cat>
            <c:numRef>
              <c:f>Sheet1!$A$81:$A$86</c:f>
              <c:numCache>
                <c:formatCode>General</c:formatCode>
                <c:ptCount val="6"/>
                <c:pt idx="0">
                  <c:v>2013</c:v>
                </c:pt>
                <c:pt idx="1">
                  <c:v>2014</c:v>
                </c:pt>
                <c:pt idx="2">
                  <c:v>2015</c:v>
                </c:pt>
                <c:pt idx="3">
                  <c:v>2016</c:v>
                </c:pt>
                <c:pt idx="4">
                  <c:v>2017</c:v>
                </c:pt>
                <c:pt idx="5">
                  <c:v>2018</c:v>
                </c:pt>
              </c:numCache>
            </c:numRef>
          </c:cat>
          <c:val>
            <c:numRef>
              <c:f>Sheet1!$B$81:$B$86</c:f>
              <c:numCache>
                <c:formatCode>General</c:formatCode>
                <c:ptCount val="6"/>
                <c:pt idx="0">
                  <c:v>11108.6</c:v>
                </c:pt>
                <c:pt idx="1">
                  <c:v>9903.7999999999993</c:v>
                </c:pt>
                <c:pt idx="2">
                  <c:v>9168.6</c:v>
                </c:pt>
                <c:pt idx="3">
                  <c:v>12487.8</c:v>
                </c:pt>
                <c:pt idx="4">
                  <c:v>1113.5999999999999</c:v>
                </c:pt>
                <c:pt idx="5">
                  <c:v>1155</c:v>
                </c:pt>
              </c:numCache>
            </c:numRef>
          </c:val>
          <c:smooth val="0"/>
          <c:extLst xmlns:c16r2="http://schemas.microsoft.com/office/drawing/2015/06/chart">
            <c:ext xmlns:c16="http://schemas.microsoft.com/office/drawing/2014/chart" uri="{C3380CC4-5D6E-409C-BE32-E72D297353CC}">
              <c16:uniqueId val="{00000000-F6CC-4819-8BD9-D5CC7D14BC6A}"/>
            </c:ext>
          </c:extLst>
        </c:ser>
        <c:dLbls>
          <c:dLblPos val="ctr"/>
          <c:showLegendKey val="0"/>
          <c:showVal val="1"/>
          <c:showCatName val="0"/>
          <c:showSerName val="0"/>
          <c:showPercent val="0"/>
          <c:showBubbleSize val="0"/>
        </c:dLbls>
        <c:smooth val="0"/>
        <c:axId val="700079400"/>
        <c:axId val="700075872"/>
      </c:lineChart>
      <c:catAx>
        <c:axId val="70007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PF Square Sans Pro" panose="02000506040000020004" pitchFamily="2" charset="0"/>
                <a:ea typeface="+mn-ea"/>
                <a:cs typeface="+mn-cs"/>
              </a:defRPr>
            </a:pPr>
            <a:endParaRPr lang="ru-RU"/>
          </a:p>
        </c:txPr>
        <c:crossAx val="700075872"/>
        <c:crosses val="autoZero"/>
        <c:auto val="1"/>
        <c:lblAlgn val="ctr"/>
        <c:lblOffset val="100"/>
        <c:noMultiLvlLbl val="0"/>
      </c:catAx>
      <c:valAx>
        <c:axId val="70007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70007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Sheet1!$C$62:$C$67</c:f>
              <c:numCache>
                <c:formatCode>General</c:formatCode>
                <c:ptCount val="6"/>
                <c:pt idx="0">
                  <c:v>2013</c:v>
                </c:pt>
                <c:pt idx="1">
                  <c:v>2014</c:v>
                </c:pt>
                <c:pt idx="2">
                  <c:v>2015</c:v>
                </c:pt>
                <c:pt idx="3">
                  <c:v>2016</c:v>
                </c:pt>
                <c:pt idx="4">
                  <c:v>2017</c:v>
                </c:pt>
                <c:pt idx="5">
                  <c:v>2018</c:v>
                </c:pt>
              </c:numCache>
            </c:numRef>
          </c:cat>
          <c:val>
            <c:numRef>
              <c:f>Sheet1!$D$62:$D$67</c:f>
              <c:numCache>
                <c:formatCode>General</c:formatCode>
                <c:ptCount val="6"/>
                <c:pt idx="0">
                  <c:v>28677.8</c:v>
                </c:pt>
                <c:pt idx="1">
                  <c:v>26919.9</c:v>
                </c:pt>
                <c:pt idx="2">
                  <c:v>27300.2</c:v>
                </c:pt>
                <c:pt idx="3">
                  <c:v>16061.5</c:v>
                </c:pt>
                <c:pt idx="4">
                  <c:v>4858.1000000000004</c:v>
                </c:pt>
                <c:pt idx="5">
                  <c:v>4665.2</c:v>
                </c:pt>
              </c:numCache>
            </c:numRef>
          </c:val>
          <c:extLst xmlns:c16r2="http://schemas.microsoft.com/office/drawing/2015/06/chart">
            <c:ext xmlns:c16="http://schemas.microsoft.com/office/drawing/2014/chart" uri="{C3380CC4-5D6E-409C-BE32-E72D297353CC}">
              <c16:uniqueId val="{00000000-F6B4-4E88-A73B-F464EC9D45EE}"/>
            </c:ext>
          </c:extLst>
        </c:ser>
        <c:dLbls>
          <c:showLegendKey val="0"/>
          <c:showVal val="0"/>
          <c:showCatName val="0"/>
          <c:showSerName val="0"/>
          <c:showPercent val="0"/>
          <c:showBubbleSize val="0"/>
        </c:dLbls>
        <c:gapWidth val="219"/>
        <c:overlap val="-27"/>
        <c:axId val="700082928"/>
        <c:axId val="700072344"/>
      </c:barChart>
      <c:catAx>
        <c:axId val="70008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PF Square Sans Pro" panose="02000506040000020004" pitchFamily="2" charset="0"/>
                <a:ea typeface="+mn-ea"/>
                <a:cs typeface="+mn-cs"/>
              </a:defRPr>
            </a:pPr>
            <a:endParaRPr lang="ru-RU"/>
          </a:p>
        </c:txPr>
        <c:crossAx val="700072344"/>
        <c:crosses val="autoZero"/>
        <c:auto val="1"/>
        <c:lblAlgn val="ctr"/>
        <c:lblOffset val="100"/>
        <c:noMultiLvlLbl val="0"/>
      </c:catAx>
      <c:valAx>
        <c:axId val="70007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70008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solidFill>
                <a:schemeClr val="accent1">
                  <a:lumMod val="75000"/>
                </a:schemeClr>
              </a:solidFill>
              <a:round/>
            </a:ln>
            <a:effectLst/>
          </c:spPr>
          <c:marker>
            <c:symbol val="circle"/>
            <c:size val="6"/>
            <c:spPr>
              <a:solidFill>
                <a:schemeClr val="lt1"/>
              </a:solidFill>
              <a:ln w="38100">
                <a:solidFill>
                  <a:schemeClr val="accent1">
                    <a:lumMod val="75000"/>
                  </a:schemeClr>
                </a:solidFill>
              </a:ln>
              <a:effectLst/>
            </c:spPr>
          </c:marker>
          <c:xVal>
            <c:numRef>
              <c:f>Sheet1!$A$73:$A$78</c:f>
              <c:numCache>
                <c:formatCode>General</c:formatCode>
                <c:ptCount val="6"/>
                <c:pt idx="0">
                  <c:v>2013</c:v>
                </c:pt>
                <c:pt idx="1">
                  <c:v>2014</c:v>
                </c:pt>
                <c:pt idx="2">
                  <c:v>2015</c:v>
                </c:pt>
                <c:pt idx="3">
                  <c:v>2016</c:v>
                </c:pt>
                <c:pt idx="4">
                  <c:v>2017</c:v>
                </c:pt>
                <c:pt idx="5">
                  <c:v>2018</c:v>
                </c:pt>
              </c:numCache>
            </c:numRef>
          </c:xVal>
          <c:yVal>
            <c:numRef>
              <c:f>Sheet1!$B$73:$B$78</c:f>
              <c:numCache>
                <c:formatCode>General</c:formatCode>
                <c:ptCount val="6"/>
                <c:pt idx="0">
                  <c:v>121672.9</c:v>
                </c:pt>
                <c:pt idx="1">
                  <c:v>54646.6</c:v>
                </c:pt>
                <c:pt idx="2">
                  <c:v>8308.7000000000007</c:v>
                </c:pt>
                <c:pt idx="3">
                  <c:v>11668.2</c:v>
                </c:pt>
                <c:pt idx="4">
                  <c:v>7884.1</c:v>
                </c:pt>
                <c:pt idx="5">
                  <c:v>6429.7</c:v>
                </c:pt>
              </c:numCache>
            </c:numRef>
          </c:yVal>
          <c:smooth val="0"/>
          <c:extLst xmlns:c16r2="http://schemas.microsoft.com/office/drawing/2015/06/chart">
            <c:ext xmlns:c16="http://schemas.microsoft.com/office/drawing/2014/chart" uri="{C3380CC4-5D6E-409C-BE32-E72D297353CC}">
              <c16:uniqueId val="{00000000-8F1C-44E0-84E0-3C8F0436F5B0}"/>
            </c:ext>
          </c:extLst>
        </c:ser>
        <c:dLbls>
          <c:showLegendKey val="0"/>
          <c:showVal val="0"/>
          <c:showCatName val="0"/>
          <c:showSerName val="0"/>
          <c:showPercent val="0"/>
          <c:showBubbleSize val="0"/>
        </c:dLbls>
        <c:axId val="700078224"/>
        <c:axId val="700081752"/>
      </c:scatterChart>
      <c:valAx>
        <c:axId val="700078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PF Square Sans Pro" panose="02000506040000020004" pitchFamily="2" charset="0"/>
                <a:ea typeface="+mn-ea"/>
                <a:cs typeface="+mn-cs"/>
              </a:defRPr>
            </a:pPr>
            <a:endParaRPr lang="ru-RU"/>
          </a:p>
        </c:txPr>
        <c:crossAx val="700081752"/>
        <c:crosses val="autoZero"/>
        <c:crossBetween val="midCat"/>
      </c:valAx>
      <c:valAx>
        <c:axId val="700081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PF Square Sans Pro" panose="02000506040000020004" pitchFamily="2" charset="0"/>
                <a:ea typeface="+mn-ea"/>
                <a:cs typeface="+mn-cs"/>
              </a:defRPr>
            </a:pPr>
            <a:endParaRPr lang="ru-RU"/>
          </a:p>
        </c:txPr>
        <c:crossAx val="70007822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кількість прибулих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2017</c:v>
                </c:pt>
                <c:pt idx="4">
                  <c:v>2018</c:v>
                </c:pt>
              </c:strCache>
            </c:strRef>
          </c:cat>
          <c:val>
            <c:numRef>
              <c:f>Лист1!$B$2:$F$2</c:f>
              <c:numCache>
                <c:formatCode>General</c:formatCode>
                <c:ptCount val="5"/>
                <c:pt idx="0">
                  <c:v>11478</c:v>
                </c:pt>
                <c:pt idx="1">
                  <c:v>5974</c:v>
                </c:pt>
                <c:pt idx="2">
                  <c:v>1470</c:v>
                </c:pt>
                <c:pt idx="3">
                  <c:v>2715</c:v>
                </c:pt>
                <c:pt idx="4">
                  <c:v>7975</c:v>
                </c:pt>
              </c:numCache>
            </c:numRef>
          </c:val>
          <c:extLst xmlns:c16r2="http://schemas.microsoft.com/office/drawing/2015/06/chart">
            <c:ext xmlns:c16="http://schemas.microsoft.com/office/drawing/2014/chart" uri="{C3380CC4-5D6E-409C-BE32-E72D297353CC}">
              <c16:uniqueId val="{00000000-5642-46E0-936A-2A2C610CF6C3}"/>
            </c:ext>
          </c:extLst>
        </c:ser>
        <c:ser>
          <c:idx val="1"/>
          <c:order val="1"/>
          <c:tx>
            <c:strRef>
              <c:f>Лист1!$A$3</c:f>
              <c:strCache>
                <c:ptCount val="1"/>
                <c:pt idx="0">
                  <c:v>кількість вибулих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2017</c:v>
                </c:pt>
                <c:pt idx="4">
                  <c:v>2018</c:v>
                </c:pt>
              </c:strCache>
            </c:strRef>
          </c:cat>
          <c:val>
            <c:numRef>
              <c:f>Лист1!$B$3:$F$3</c:f>
              <c:numCache>
                <c:formatCode>General</c:formatCode>
                <c:ptCount val="5"/>
                <c:pt idx="0">
                  <c:v>19598</c:v>
                </c:pt>
                <c:pt idx="1">
                  <c:v>11608</c:v>
                </c:pt>
                <c:pt idx="2">
                  <c:v>3957</c:v>
                </c:pt>
                <c:pt idx="3">
                  <c:v>21862</c:v>
                </c:pt>
                <c:pt idx="4">
                  <c:v>13605</c:v>
                </c:pt>
              </c:numCache>
            </c:numRef>
          </c:val>
          <c:extLst xmlns:c16r2="http://schemas.microsoft.com/office/drawing/2015/06/chart">
            <c:ext xmlns:c16="http://schemas.microsoft.com/office/drawing/2014/chart" uri="{C3380CC4-5D6E-409C-BE32-E72D297353CC}">
              <c16:uniqueId val="{00000001-5642-46E0-936A-2A2C610CF6C3}"/>
            </c:ext>
          </c:extLst>
        </c:ser>
        <c:ser>
          <c:idx val="2"/>
          <c:order val="2"/>
          <c:tx>
            <c:strRef>
              <c:f>Лист1!$A$4</c:f>
              <c:strCache>
                <c:ptCount val="1"/>
                <c:pt idx="0">
                  <c:v>міграційний приріст, скорочення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2017</c:v>
                </c:pt>
                <c:pt idx="4">
                  <c:v>2018</c:v>
                </c:pt>
              </c:strCache>
            </c:strRef>
          </c:cat>
          <c:val>
            <c:numRef>
              <c:f>Лист1!$B$4:$F$4</c:f>
              <c:numCache>
                <c:formatCode>General</c:formatCode>
                <c:ptCount val="5"/>
                <c:pt idx="0">
                  <c:v>-8120</c:v>
                </c:pt>
                <c:pt idx="1">
                  <c:v>-5634</c:v>
                </c:pt>
                <c:pt idx="2">
                  <c:v>-2487</c:v>
                </c:pt>
                <c:pt idx="3">
                  <c:v>-19147</c:v>
                </c:pt>
                <c:pt idx="4">
                  <c:v>-5630</c:v>
                </c:pt>
              </c:numCache>
            </c:numRef>
          </c:val>
          <c:extLst xmlns:c16r2="http://schemas.microsoft.com/office/drawing/2015/06/chart">
            <c:ext xmlns:c16="http://schemas.microsoft.com/office/drawing/2014/chart" uri="{C3380CC4-5D6E-409C-BE32-E72D297353CC}">
              <c16:uniqueId val="{00000002-5642-46E0-936A-2A2C610CF6C3}"/>
            </c:ext>
          </c:extLst>
        </c:ser>
        <c:dLbls>
          <c:showLegendKey val="0"/>
          <c:showVal val="0"/>
          <c:showCatName val="0"/>
          <c:showSerName val="0"/>
          <c:showPercent val="0"/>
          <c:showBubbleSize val="0"/>
        </c:dLbls>
        <c:gapWidth val="219"/>
        <c:overlap val="-27"/>
        <c:axId val="490548200"/>
        <c:axId val="490543888"/>
      </c:barChart>
      <c:catAx>
        <c:axId val="490548200"/>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3888"/>
        <c:crosses val="autoZero"/>
        <c:auto val="1"/>
        <c:lblAlgn val="ctr"/>
        <c:lblOffset val="100"/>
        <c:noMultiLvlLbl val="0"/>
      </c:catAx>
      <c:valAx>
        <c:axId val="490543888"/>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8200"/>
        <c:crosses val="autoZero"/>
        <c:crossBetween val="between"/>
      </c:valAx>
      <c:spPr>
        <a:noFill/>
        <a:ln w="25382">
          <a:noFill/>
        </a:ln>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ВРП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4"/>
                <c:pt idx="0">
                  <c:v>2014</c:v>
                </c:pt>
                <c:pt idx="1">
                  <c:v>2015</c:v>
                </c:pt>
                <c:pt idx="2">
                  <c:v>2016</c:v>
                </c:pt>
                <c:pt idx="3">
                  <c:v>2017</c:v>
                </c:pt>
              </c:strCache>
            </c:strRef>
          </c:cat>
          <c:val>
            <c:numRef>
              <c:f>Лист1!$B$2:$E$2</c:f>
              <c:numCache>
                <c:formatCode>General</c:formatCode>
                <c:ptCount val="4"/>
                <c:pt idx="0">
                  <c:v>31393</c:v>
                </c:pt>
                <c:pt idx="1">
                  <c:v>23849</c:v>
                </c:pt>
                <c:pt idx="2">
                  <c:v>31356</c:v>
                </c:pt>
                <c:pt idx="3">
                  <c:v>30285</c:v>
                </c:pt>
              </c:numCache>
            </c:numRef>
          </c:val>
          <c:extLst xmlns:c16r2="http://schemas.microsoft.com/office/drawing/2015/06/chart">
            <c:ext xmlns:c16="http://schemas.microsoft.com/office/drawing/2014/chart" uri="{C3380CC4-5D6E-409C-BE32-E72D297353CC}">
              <c16:uniqueId val="{00000000-056A-4F33-ADC1-EF9C80560B6D}"/>
            </c:ext>
          </c:extLst>
        </c:ser>
        <c:dLbls>
          <c:showLegendKey val="0"/>
          <c:showVal val="0"/>
          <c:showCatName val="0"/>
          <c:showSerName val="0"/>
          <c:showPercent val="0"/>
          <c:showBubbleSize val="0"/>
        </c:dLbls>
        <c:gapWidth val="219"/>
        <c:axId val="490543104"/>
        <c:axId val="490538400"/>
      </c:barChart>
      <c:lineChart>
        <c:grouping val="standard"/>
        <c:varyColors val="0"/>
        <c:ser>
          <c:idx val="1"/>
          <c:order val="1"/>
          <c:tx>
            <c:strRef>
              <c:f>Лист1!$A$3</c:f>
              <c:strCache>
                <c:ptCount val="1"/>
                <c:pt idx="0">
                  <c:v>ВРП як частка від ВВП</c:v>
                </c:pt>
              </c:strCache>
            </c:strRef>
          </c:tx>
          <c:spPr>
            <a:ln w="28557"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4"/>
                <c:pt idx="0">
                  <c:v>2014</c:v>
                </c:pt>
                <c:pt idx="1">
                  <c:v>2015</c:v>
                </c:pt>
                <c:pt idx="2">
                  <c:v>2016</c:v>
                </c:pt>
                <c:pt idx="3">
                  <c:v>2017</c:v>
                </c:pt>
              </c:strCache>
            </c:strRef>
          </c:cat>
          <c:val>
            <c:numRef>
              <c:f>Лист1!$B$3:$E$3</c:f>
              <c:numCache>
                <c:formatCode>General</c:formatCode>
                <c:ptCount val="4"/>
                <c:pt idx="0">
                  <c:v>2</c:v>
                </c:pt>
                <c:pt idx="1">
                  <c:v>1.2</c:v>
                </c:pt>
                <c:pt idx="2">
                  <c:v>1.3</c:v>
                </c:pt>
                <c:pt idx="3">
                  <c:v>1</c:v>
                </c:pt>
              </c:numCache>
            </c:numRef>
          </c:val>
          <c:smooth val="0"/>
          <c:extLst xmlns:c16r2="http://schemas.microsoft.com/office/drawing/2015/06/chart">
            <c:ext xmlns:c16="http://schemas.microsoft.com/office/drawing/2014/chart" uri="{C3380CC4-5D6E-409C-BE32-E72D297353CC}">
              <c16:uniqueId val="{00000001-056A-4F33-ADC1-EF9C80560B6D}"/>
            </c:ext>
          </c:extLst>
        </c:ser>
        <c:dLbls>
          <c:showLegendKey val="0"/>
          <c:showVal val="0"/>
          <c:showCatName val="0"/>
          <c:showSerName val="0"/>
          <c:showPercent val="0"/>
          <c:showBubbleSize val="0"/>
        </c:dLbls>
        <c:marker val="1"/>
        <c:smooth val="0"/>
        <c:axId val="490536832"/>
        <c:axId val="490544280"/>
      </c:lineChart>
      <c:catAx>
        <c:axId val="49054310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38400"/>
        <c:crosses val="autoZero"/>
        <c:auto val="1"/>
        <c:lblAlgn val="ctr"/>
        <c:lblOffset val="100"/>
        <c:noMultiLvlLbl val="0"/>
      </c:catAx>
      <c:valAx>
        <c:axId val="49053840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3104"/>
        <c:crosses val="autoZero"/>
        <c:crossBetween val="between"/>
      </c:valAx>
      <c:catAx>
        <c:axId val="490536832"/>
        <c:scaling>
          <c:orientation val="minMax"/>
        </c:scaling>
        <c:delete val="1"/>
        <c:axPos val="b"/>
        <c:numFmt formatCode="General" sourceLinked="1"/>
        <c:majorTickMark val="out"/>
        <c:minorTickMark val="none"/>
        <c:tickLblPos val="nextTo"/>
        <c:crossAx val="490544280"/>
        <c:crosses val="autoZero"/>
        <c:auto val="1"/>
        <c:lblAlgn val="ctr"/>
        <c:lblOffset val="100"/>
        <c:noMultiLvlLbl val="0"/>
      </c:catAx>
      <c:valAx>
        <c:axId val="4905442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36832"/>
        <c:crosses val="max"/>
        <c:crossBetween val="between"/>
      </c:valAx>
      <c:spPr>
        <a:noFill/>
        <a:ln w="25384">
          <a:noFill/>
        </a:ln>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Лист1!$A$2</c:f>
              <c:strCache>
                <c:ptCount val="1"/>
                <c:pt idx="0">
                  <c:v>Луганська область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4"/>
                <c:pt idx="0">
                  <c:v>2014</c:v>
                </c:pt>
                <c:pt idx="1">
                  <c:v>2015</c:v>
                </c:pt>
                <c:pt idx="2">
                  <c:v>2016</c:v>
                </c:pt>
                <c:pt idx="3">
                  <c:v>2017</c:v>
                </c:pt>
              </c:strCache>
            </c:strRef>
          </c:cat>
          <c:val>
            <c:numRef>
              <c:f>Лист1!$B$2:$E$2</c:f>
              <c:numCache>
                <c:formatCode>General</c:formatCode>
                <c:ptCount val="4"/>
                <c:pt idx="0">
                  <c:v>14079</c:v>
                </c:pt>
                <c:pt idx="1">
                  <c:v>10778</c:v>
                </c:pt>
                <c:pt idx="2">
                  <c:v>14251</c:v>
                </c:pt>
                <c:pt idx="3">
                  <c:v>13883</c:v>
                </c:pt>
              </c:numCache>
            </c:numRef>
          </c:val>
          <c:extLst xmlns:c16r2="http://schemas.microsoft.com/office/drawing/2015/06/chart">
            <c:ext xmlns:c16="http://schemas.microsoft.com/office/drawing/2014/chart" uri="{C3380CC4-5D6E-409C-BE32-E72D297353CC}">
              <c16:uniqueId val="{00000000-DDC0-4A26-B978-800D5728E3FC}"/>
            </c:ext>
          </c:extLst>
        </c:ser>
        <c:ser>
          <c:idx val="1"/>
          <c:order val="1"/>
          <c:tx>
            <c:strRef>
              <c:f>Лист1!$A$3</c:f>
              <c:strCache>
                <c:ptCount val="1"/>
                <c:pt idx="0">
                  <c:v>Україна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Лист1!$B$1:$E$1</c:f>
              <c:strCache>
                <c:ptCount val="4"/>
                <c:pt idx="0">
                  <c:v>2014</c:v>
                </c:pt>
                <c:pt idx="1">
                  <c:v>2015</c:v>
                </c:pt>
                <c:pt idx="2">
                  <c:v>2016</c:v>
                </c:pt>
                <c:pt idx="3">
                  <c:v>2017</c:v>
                </c:pt>
              </c:strCache>
            </c:strRef>
          </c:cat>
          <c:val>
            <c:numRef>
              <c:f>Лист1!$B$3:$E$3</c:f>
              <c:numCache>
                <c:formatCode>General</c:formatCode>
                <c:ptCount val="4"/>
                <c:pt idx="0">
                  <c:v>36904</c:v>
                </c:pt>
                <c:pt idx="1">
                  <c:v>46413</c:v>
                </c:pt>
                <c:pt idx="2">
                  <c:v>55899</c:v>
                </c:pt>
                <c:pt idx="3">
                  <c:v>70233</c:v>
                </c:pt>
              </c:numCache>
            </c:numRef>
          </c:val>
          <c:extLst xmlns:c16r2="http://schemas.microsoft.com/office/drawing/2015/06/chart">
            <c:ext xmlns:c16="http://schemas.microsoft.com/office/drawing/2014/chart" uri="{C3380CC4-5D6E-409C-BE32-E72D297353CC}">
              <c16:uniqueId val="{00000001-DDC0-4A26-B978-800D5728E3FC}"/>
            </c:ext>
          </c:extLst>
        </c:ser>
        <c:dLbls>
          <c:showLegendKey val="0"/>
          <c:showVal val="0"/>
          <c:showCatName val="0"/>
          <c:showSerName val="0"/>
          <c:showPercent val="0"/>
          <c:showBubbleSize val="0"/>
        </c:dLbls>
        <c:gapWidth val="150"/>
        <c:overlap val="100"/>
        <c:axId val="490546632"/>
        <c:axId val="490538792"/>
      </c:barChart>
      <c:catAx>
        <c:axId val="490546632"/>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38792"/>
        <c:crosses val="autoZero"/>
        <c:auto val="1"/>
        <c:lblAlgn val="ctr"/>
        <c:lblOffset val="100"/>
        <c:noMultiLvlLbl val="0"/>
      </c:catAx>
      <c:valAx>
        <c:axId val="490538792"/>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6632"/>
        <c:crosses val="autoZero"/>
        <c:crossBetween val="between"/>
      </c:valAx>
      <c:spPr>
        <a:noFill/>
        <a:ln w="25355">
          <a:noFill/>
        </a:ln>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227904764331643E-2"/>
          <c:y val="2.179571303587052E-2"/>
          <c:w val="0.64261244043523691"/>
          <c:h val="0.92511743227668508"/>
        </c:manualLayout>
      </c:layout>
      <c:bar3DChart>
        <c:barDir val="col"/>
        <c:grouping val="stacked"/>
        <c:varyColors val="0"/>
        <c:ser>
          <c:idx val="0"/>
          <c:order val="0"/>
          <c:tx>
            <c:strRef>
              <c:f>Лист1!$A$2</c:f>
              <c:strCache>
                <c:ptCount val="1"/>
                <c:pt idx="0">
                  <c:v>Сільське господарство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Лист1!$B$2:$F$2</c:f>
              <c:numCache>
                <c:formatCode>General</c:formatCode>
                <c:ptCount val="5"/>
                <c:pt idx="0">
                  <c:v>3236</c:v>
                </c:pt>
                <c:pt idx="1">
                  <c:v>3137</c:v>
                </c:pt>
                <c:pt idx="2">
                  <c:v>4079</c:v>
                </c:pt>
                <c:pt idx="3">
                  <c:v>5413</c:v>
                </c:pt>
                <c:pt idx="4">
                  <c:v>5540</c:v>
                </c:pt>
              </c:numCache>
            </c:numRef>
          </c:val>
          <c:extLst xmlns:c16r2="http://schemas.microsoft.com/office/drawing/2015/06/chart">
            <c:ext xmlns:c16="http://schemas.microsoft.com/office/drawing/2014/chart" uri="{C3380CC4-5D6E-409C-BE32-E72D297353CC}">
              <c16:uniqueId val="{00000000-66FC-4B6D-9EC6-039E7DC3E0F2}"/>
            </c:ext>
          </c:extLst>
        </c:ser>
        <c:ser>
          <c:idx val="1"/>
          <c:order val="1"/>
          <c:tx>
            <c:strRef>
              <c:f>Лист1!$A$3</c:f>
              <c:strCache>
                <c:ptCount val="1"/>
                <c:pt idx="0">
                  <c:v>Промисловість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Лист1!$B$3:$F$3</c:f>
              <c:numCache>
                <c:formatCode>General</c:formatCode>
                <c:ptCount val="5"/>
                <c:pt idx="0">
                  <c:v>18717</c:v>
                </c:pt>
                <c:pt idx="1">
                  <c:v>8794</c:v>
                </c:pt>
                <c:pt idx="2">
                  <c:v>6390</c:v>
                </c:pt>
                <c:pt idx="3">
                  <c:v>8947</c:v>
                </c:pt>
                <c:pt idx="4">
                  <c:v>6018</c:v>
                </c:pt>
              </c:numCache>
            </c:numRef>
          </c:val>
          <c:extLst xmlns:c16r2="http://schemas.microsoft.com/office/drawing/2015/06/chart">
            <c:ext xmlns:c16="http://schemas.microsoft.com/office/drawing/2014/chart" uri="{C3380CC4-5D6E-409C-BE32-E72D297353CC}">
              <c16:uniqueId val="{00000001-66FC-4B6D-9EC6-039E7DC3E0F2}"/>
            </c:ext>
          </c:extLst>
        </c:ser>
        <c:ser>
          <c:idx val="2"/>
          <c:order val="2"/>
          <c:tx>
            <c:strRef>
              <c:f>Лист1!$A$4</c:f>
              <c:strCache>
                <c:ptCount val="1"/>
                <c:pt idx="0">
                  <c:v>Будівництво</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Лист1!$B$4:$F$4</c:f>
              <c:numCache>
                <c:formatCode>General</c:formatCode>
                <c:ptCount val="5"/>
                <c:pt idx="0">
                  <c:v>825</c:v>
                </c:pt>
                <c:pt idx="1">
                  <c:v>405</c:v>
                </c:pt>
                <c:pt idx="2">
                  <c:v>211</c:v>
                </c:pt>
                <c:pt idx="3">
                  <c:v>237</c:v>
                </c:pt>
                <c:pt idx="4">
                  <c:v>262</c:v>
                </c:pt>
              </c:numCache>
            </c:numRef>
          </c:val>
          <c:extLst xmlns:c16r2="http://schemas.microsoft.com/office/drawing/2015/06/chart">
            <c:ext xmlns:c16="http://schemas.microsoft.com/office/drawing/2014/chart" uri="{C3380CC4-5D6E-409C-BE32-E72D297353CC}">
              <c16:uniqueId val="{00000002-66FC-4B6D-9EC6-039E7DC3E0F2}"/>
            </c:ext>
          </c:extLst>
        </c:ser>
        <c:ser>
          <c:idx val="3"/>
          <c:order val="3"/>
          <c:tx>
            <c:strRef>
              <c:f>Лист1!$A$5</c:f>
              <c:strCache>
                <c:ptCount val="1"/>
                <c:pt idx="0">
                  <c:v>Оптова та роздрібна торгівля; ремонт автотранспортних засобів і мотоциклів</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Лист1!$B$5:$F$5</c:f>
              <c:numCache>
                <c:formatCode>General</c:formatCode>
                <c:ptCount val="5"/>
                <c:pt idx="0">
                  <c:v>4953</c:v>
                </c:pt>
                <c:pt idx="1">
                  <c:v>2220</c:v>
                </c:pt>
                <c:pt idx="2">
                  <c:v>1004</c:v>
                </c:pt>
                <c:pt idx="3">
                  <c:v>1237</c:v>
                </c:pt>
                <c:pt idx="4">
                  <c:v>1735</c:v>
                </c:pt>
              </c:numCache>
            </c:numRef>
          </c:val>
          <c:extLst xmlns:c16r2="http://schemas.microsoft.com/office/drawing/2015/06/chart">
            <c:ext xmlns:c16="http://schemas.microsoft.com/office/drawing/2014/chart" uri="{C3380CC4-5D6E-409C-BE32-E72D297353CC}">
              <c16:uniqueId val="{00000003-66FC-4B6D-9EC6-039E7DC3E0F2}"/>
            </c:ext>
          </c:extLst>
        </c:ser>
        <c:ser>
          <c:idx val="4"/>
          <c:order val="4"/>
          <c:tx>
            <c:strRef>
              <c:f>Лист1!$A$6</c:f>
              <c:strCache>
                <c:ptCount val="1"/>
                <c:pt idx="0">
                  <c:v>Діяльність транспорту, зв'язку</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Лист1!$B$6:$F$6</c:f>
              <c:numCache>
                <c:formatCode>General</c:formatCode>
                <c:ptCount val="5"/>
                <c:pt idx="0">
                  <c:v>3614</c:v>
                </c:pt>
                <c:pt idx="1">
                  <c:v>1943</c:v>
                </c:pt>
                <c:pt idx="2">
                  <c:v>1019</c:v>
                </c:pt>
                <c:pt idx="3">
                  <c:v>1240</c:v>
                </c:pt>
                <c:pt idx="4">
                  <c:v>903</c:v>
                </c:pt>
              </c:numCache>
            </c:numRef>
          </c:val>
          <c:extLst xmlns:c16r2="http://schemas.microsoft.com/office/drawing/2015/06/chart">
            <c:ext xmlns:c16="http://schemas.microsoft.com/office/drawing/2014/chart" uri="{C3380CC4-5D6E-409C-BE32-E72D297353CC}">
              <c16:uniqueId val="{00000004-66FC-4B6D-9EC6-039E7DC3E0F2}"/>
            </c:ext>
          </c:extLst>
        </c:ser>
        <c:ser>
          <c:idx val="5"/>
          <c:order val="5"/>
          <c:tx>
            <c:strRef>
              <c:f>Лист1!$A$7</c:f>
              <c:strCache>
                <c:ptCount val="1"/>
                <c:pt idx="0">
                  <c:v>Фінансова та страхова діяльність</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Лист1!$B$7:$F$7</c:f>
              <c:numCache>
                <c:formatCode>General</c:formatCode>
                <c:ptCount val="5"/>
                <c:pt idx="0">
                  <c:v>1188</c:v>
                </c:pt>
                <c:pt idx="1">
                  <c:v>1005</c:v>
                </c:pt>
                <c:pt idx="2">
                  <c:v>416</c:v>
                </c:pt>
                <c:pt idx="3">
                  <c:v>618</c:v>
                </c:pt>
                <c:pt idx="4">
                  <c:v>695</c:v>
                </c:pt>
              </c:numCache>
            </c:numRef>
          </c:val>
          <c:extLst xmlns:c16r2="http://schemas.microsoft.com/office/drawing/2015/06/chart">
            <c:ext xmlns:c16="http://schemas.microsoft.com/office/drawing/2014/chart" uri="{C3380CC4-5D6E-409C-BE32-E72D297353CC}">
              <c16:uniqueId val="{00000005-66FC-4B6D-9EC6-039E7DC3E0F2}"/>
            </c:ext>
          </c:extLst>
        </c:ser>
        <c:ser>
          <c:idx val="6"/>
          <c:order val="6"/>
          <c:tx>
            <c:strRef>
              <c:f>Лист1!$A$8</c:f>
              <c:strCache>
                <c:ptCount val="1"/>
                <c:pt idx="0">
                  <c:v>Операції з нерухомим майном</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Лист1!$B$8:$F$8</c:f>
              <c:numCache>
                <c:formatCode>General</c:formatCode>
                <c:ptCount val="5"/>
                <c:pt idx="0">
                  <c:v>3471</c:v>
                </c:pt>
                <c:pt idx="1">
                  <c:v>2623</c:v>
                </c:pt>
                <c:pt idx="2">
                  <c:v>1596</c:v>
                </c:pt>
                <c:pt idx="3">
                  <c:v>1851</c:v>
                </c:pt>
                <c:pt idx="4">
                  <c:v>2137</c:v>
                </c:pt>
              </c:numCache>
            </c:numRef>
          </c:val>
          <c:extLst xmlns:c16r2="http://schemas.microsoft.com/office/drawing/2015/06/chart">
            <c:ext xmlns:c16="http://schemas.microsoft.com/office/drawing/2014/chart" uri="{C3380CC4-5D6E-409C-BE32-E72D297353CC}">
              <c16:uniqueId val="{00000006-66FC-4B6D-9EC6-039E7DC3E0F2}"/>
            </c:ext>
          </c:extLst>
        </c:ser>
        <c:ser>
          <c:idx val="7"/>
          <c:order val="7"/>
          <c:tx>
            <c:strRef>
              <c:f>Лист1!$A$9</c:f>
              <c:strCache>
                <c:ptCount val="1"/>
                <c:pt idx="0">
                  <c:v>Державне управління й оборона; обов'язкове соціальне страхування</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Лист1!$B$9:$F$9</c:f>
              <c:numCache>
                <c:formatCode>General</c:formatCode>
                <c:ptCount val="5"/>
                <c:pt idx="0">
                  <c:v>2788</c:v>
                </c:pt>
                <c:pt idx="1">
                  <c:v>2200</c:v>
                </c:pt>
                <c:pt idx="2">
                  <c:v>2228</c:v>
                </c:pt>
                <c:pt idx="3">
                  <c:v>2937</c:v>
                </c:pt>
                <c:pt idx="4">
                  <c:v>4034</c:v>
                </c:pt>
              </c:numCache>
            </c:numRef>
          </c:val>
          <c:extLst xmlns:c16r2="http://schemas.microsoft.com/office/drawing/2015/06/chart">
            <c:ext xmlns:c16="http://schemas.microsoft.com/office/drawing/2014/chart" uri="{C3380CC4-5D6E-409C-BE32-E72D297353CC}">
              <c16:uniqueId val="{00000007-66FC-4B6D-9EC6-039E7DC3E0F2}"/>
            </c:ext>
          </c:extLst>
        </c:ser>
        <c:ser>
          <c:idx val="8"/>
          <c:order val="8"/>
          <c:tx>
            <c:strRef>
              <c:f>Лист1!$A$10</c:f>
              <c:strCache>
                <c:ptCount val="1"/>
                <c:pt idx="0">
                  <c:v>Освіта</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Лист1!$B$10:$F$10</c:f>
              <c:numCache>
                <c:formatCode>General</c:formatCode>
                <c:ptCount val="5"/>
                <c:pt idx="0">
                  <c:v>3192</c:v>
                </c:pt>
                <c:pt idx="1">
                  <c:v>2020</c:v>
                </c:pt>
                <c:pt idx="2">
                  <c:v>1121</c:v>
                </c:pt>
                <c:pt idx="3">
                  <c:v>1256</c:v>
                </c:pt>
                <c:pt idx="4">
                  <c:v>1861</c:v>
                </c:pt>
              </c:numCache>
            </c:numRef>
          </c:val>
          <c:extLst xmlns:c16r2="http://schemas.microsoft.com/office/drawing/2015/06/chart">
            <c:ext xmlns:c16="http://schemas.microsoft.com/office/drawing/2014/chart" uri="{C3380CC4-5D6E-409C-BE32-E72D297353CC}">
              <c16:uniqueId val="{00000008-66FC-4B6D-9EC6-039E7DC3E0F2}"/>
            </c:ext>
          </c:extLst>
        </c:ser>
        <c:ser>
          <c:idx val="9"/>
          <c:order val="9"/>
          <c:tx>
            <c:strRef>
              <c:f>Лист1!$A$11</c:f>
              <c:strCache>
                <c:ptCount val="1"/>
                <c:pt idx="0">
                  <c:v>Надання інших видів послуг</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2013</c:v>
                </c:pt>
                <c:pt idx="1">
                  <c:v>2014</c:v>
                </c:pt>
                <c:pt idx="2">
                  <c:v>2015</c:v>
                </c:pt>
                <c:pt idx="3">
                  <c:v>2016</c:v>
                </c:pt>
                <c:pt idx="4">
                  <c:v>2017</c:v>
                </c:pt>
              </c:strCache>
            </c:strRef>
          </c:cat>
          <c:val>
            <c:numRef>
              <c:f>Лист1!$B$11:$F$11</c:f>
              <c:numCache>
                <c:formatCode>General</c:formatCode>
                <c:ptCount val="5"/>
                <c:pt idx="0">
                  <c:v>4880</c:v>
                </c:pt>
                <c:pt idx="1">
                  <c:v>2642</c:v>
                </c:pt>
                <c:pt idx="2">
                  <c:v>1881</c:v>
                </c:pt>
                <c:pt idx="3">
                  <c:v>2177</c:v>
                </c:pt>
                <c:pt idx="4">
                  <c:v>2815</c:v>
                </c:pt>
              </c:numCache>
            </c:numRef>
          </c:val>
          <c:extLst xmlns:c16r2="http://schemas.microsoft.com/office/drawing/2015/06/chart">
            <c:ext xmlns:c16="http://schemas.microsoft.com/office/drawing/2014/chart" uri="{C3380CC4-5D6E-409C-BE32-E72D297353CC}">
              <c16:uniqueId val="{00000009-66FC-4B6D-9EC6-039E7DC3E0F2}"/>
            </c:ext>
          </c:extLst>
        </c:ser>
        <c:dLbls>
          <c:showLegendKey val="0"/>
          <c:showVal val="0"/>
          <c:showCatName val="0"/>
          <c:showSerName val="0"/>
          <c:showPercent val="0"/>
          <c:showBubbleSize val="0"/>
        </c:dLbls>
        <c:gapWidth val="150"/>
        <c:shape val="box"/>
        <c:axId val="490540752"/>
        <c:axId val="490539184"/>
        <c:axId val="0"/>
      </c:bar3DChart>
      <c:catAx>
        <c:axId val="490540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39184"/>
        <c:crosses val="autoZero"/>
        <c:auto val="1"/>
        <c:lblAlgn val="ctr"/>
        <c:lblOffset val="100"/>
        <c:noMultiLvlLbl val="0"/>
      </c:catAx>
      <c:valAx>
        <c:axId val="490539184"/>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0752"/>
        <c:crosses val="autoZero"/>
        <c:crossBetween val="between"/>
      </c:valAx>
      <c:spPr>
        <a:noFill/>
        <a:ln w="25409">
          <a:noFill/>
        </a:ln>
      </c:spPr>
    </c:plotArea>
    <c:legend>
      <c:legendPos val="r"/>
      <c:layout>
        <c:manualLayout>
          <c:xMode val="edge"/>
          <c:yMode val="edge"/>
          <c:x val="0.72311355858998627"/>
          <c:y val="2.2791394033492292E-2"/>
          <c:w val="0.26394132695438388"/>
          <c:h val="0.9772086059665077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3E11-49A0-9B72-4E9E9982F78C}"/>
              </c:ext>
            </c:extLst>
          </c:dPt>
          <c:dPt>
            <c:idx val="1"/>
            <c:bubble3D val="0"/>
            <c:spPr>
              <a:solidFill>
                <a:schemeClr val="accent2"/>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E11-49A0-9B72-4E9E9982F78C}"/>
              </c:ext>
            </c:extLst>
          </c:dPt>
          <c:dPt>
            <c:idx val="2"/>
            <c:bubble3D val="0"/>
            <c:spPr>
              <a:solidFill>
                <a:schemeClr val="accent3"/>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E11-49A0-9B72-4E9E9982F78C}"/>
              </c:ext>
            </c:extLst>
          </c:dPt>
          <c:dLbls>
            <c:spPr>
              <a:noFill/>
              <a:ln w="25348">
                <a:noFill/>
              </a:ln>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showLegendKey val="0"/>
            <c:showVal val="1"/>
            <c:showCatName val="0"/>
            <c:showSerName val="0"/>
            <c:showPercent val="0"/>
            <c:showBubbleSize val="0"/>
            <c:showLeaderLines val="1"/>
            <c:leaderLines>
              <c:spPr>
                <a:ln w="950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Лист9!$B$2:$D$2</c:f>
              <c:strCache>
                <c:ptCount val="3"/>
                <c:pt idx="0">
                  <c:v>дослідження і розробки</c:v>
                </c:pt>
                <c:pt idx="1">
                  <c:v>придбання машин, обладнання та програмного забезпечення</c:v>
                </c:pt>
                <c:pt idx="2">
                  <c:v>інші витрати</c:v>
                </c:pt>
              </c:strCache>
            </c:strRef>
          </c:cat>
          <c:val>
            <c:numRef>
              <c:f>Лист9!$B$3:$D$3</c:f>
              <c:numCache>
                <c:formatCode>General</c:formatCode>
                <c:ptCount val="3"/>
                <c:pt idx="0">
                  <c:v>7.7</c:v>
                </c:pt>
                <c:pt idx="1">
                  <c:v>7.5</c:v>
                </c:pt>
                <c:pt idx="2">
                  <c:v>4.9000000000000004</c:v>
                </c:pt>
              </c:numCache>
            </c:numRef>
          </c:val>
          <c:extLst xmlns:c16r2="http://schemas.microsoft.com/office/drawing/2015/06/chart">
            <c:ext xmlns:c16="http://schemas.microsoft.com/office/drawing/2014/chart" uri="{C3380CC4-5D6E-409C-BE32-E72D297353CC}">
              <c16:uniqueId val="{00000003-3E11-49A0-9B72-4E9E9982F78C}"/>
            </c:ext>
          </c:extLst>
        </c:ser>
        <c:dLbls>
          <c:showLegendKey val="0"/>
          <c:showVal val="0"/>
          <c:showCatName val="0"/>
          <c:showSerName val="0"/>
          <c:showPercent val="0"/>
          <c:showBubbleSize val="0"/>
          <c:showLeaderLines val="1"/>
        </c:dLbls>
      </c:pie3DChart>
      <c:spPr>
        <a:noFill/>
        <a:ln w="25379">
          <a:noFill/>
        </a:ln>
      </c:spPr>
    </c:plotArea>
    <c:legend>
      <c:legendPos val="b"/>
      <c:layout/>
      <c:overlay val="0"/>
      <c:spPr>
        <a:noFill/>
        <a:ln w="25348">
          <a:noFill/>
        </a:ln>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Times New Roman" panose="02020603050405020304" pitchFamily="18" charset="0"/>
            </a:defRPr>
          </a:pPr>
          <a:endParaRPr lang="ru-RU"/>
        </a:p>
      </c:txPr>
    </c:legend>
    <c:plotVisOnly val="1"/>
    <c:dispBlanksAs val="zero"/>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4.3650793650793648E-2"/>
          <c:w val="0.95459236326109387"/>
          <c:h val="0.75877577802774654"/>
        </c:manualLayout>
      </c:layout>
      <c:barChart>
        <c:barDir val="col"/>
        <c:grouping val="clustered"/>
        <c:varyColors val="0"/>
        <c:ser>
          <c:idx val="0"/>
          <c:order val="0"/>
          <c:tx>
            <c:strRef>
              <c:f>Лист1!$B$1</c:f>
              <c:strCache>
                <c:ptCount val="1"/>
                <c:pt idx="0">
                  <c:v>всього</c:v>
                </c:pt>
              </c:strCache>
            </c:strRef>
          </c:tx>
          <c:spPr>
            <a:solidFill>
              <a:schemeClr val="accent1">
                <a:lumMod val="20000"/>
                <a:lumOff val="80000"/>
              </a:schemeClr>
            </a:solidFill>
            <a:ln>
              <a:noFill/>
            </a:ln>
            <a:effectLst/>
            <a:scene3d>
              <a:camera prst="orthographicFront"/>
              <a:lightRig rig="balanced" dir="t"/>
            </a:scene3d>
            <a:sp3d prstMaterial="plastic">
              <a:bevelT/>
              <a:bevelB/>
            </a:sp3d>
          </c:spPr>
          <c:invertIfNegative val="0"/>
          <c:dLbls>
            <c:dLbl>
              <c:idx val="0"/>
              <c:layout>
                <c:manualLayout>
                  <c:x val="-4.6296296296296294E-3"/>
                  <c:y val="7.877140357455245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C4D-4BC4-955D-F1A146D44F81}"/>
                </c:ext>
                <c:ext xmlns:c15="http://schemas.microsoft.com/office/drawing/2012/chart" uri="{CE6537A1-D6FC-4f65-9D91-7224C49458BB}"/>
              </c:extLst>
            </c:dLbl>
            <c:dLbl>
              <c:idx val="1"/>
              <c:layout>
                <c:manualLayout>
                  <c:x val="-1.1574074074074073E-2"/>
                  <c:y val="7.87714035745531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4D-4BC4-955D-F1A146D44F81}"/>
                </c:ext>
                <c:ext xmlns:c15="http://schemas.microsoft.com/office/drawing/2012/chart" uri="{CE6537A1-D6FC-4f65-9D91-7224C49458BB}"/>
              </c:extLst>
            </c:dLbl>
            <c:dLbl>
              <c:idx val="2"/>
              <c:layout>
                <c:manualLayout>
                  <c:x val="-2.0833333333333419E-2"/>
                  <c:y val="-7.995875515560555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4D-4BC4-955D-F1A146D44F81}"/>
                </c:ext>
                <c:ext xmlns:c15="http://schemas.microsoft.com/office/drawing/2012/chart" uri="{CE6537A1-D6FC-4f65-9D91-7224C49458BB}"/>
              </c:extLst>
            </c:dLbl>
            <c:dLbl>
              <c:idx val="3"/>
              <c:layout>
                <c:manualLayout>
                  <c:x val="-4.6296296296296294E-3"/>
                  <c:y val="3.90888638920134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4D-4BC4-955D-F1A146D44F81}"/>
                </c:ext>
                <c:ext xmlns:c15="http://schemas.microsoft.com/office/drawing/2012/chart" uri="{CE6537A1-D6FC-4f65-9D91-7224C49458BB}"/>
              </c:extLst>
            </c:dLbl>
            <c:dLbl>
              <c:idx val="4"/>
              <c:layout>
                <c:manualLayout>
                  <c:x val="-1.8518518518518517E-2"/>
                  <c:y val="-1.19641294838145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C4D-4BC4-955D-F1A146D44F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79.8</c:v>
                </c:pt>
                <c:pt idx="1">
                  <c:v>77.8</c:v>
                </c:pt>
                <c:pt idx="2">
                  <c:v>119.3</c:v>
                </c:pt>
                <c:pt idx="3">
                  <c:v>94</c:v>
                </c:pt>
                <c:pt idx="4">
                  <c:v>109.2</c:v>
                </c:pt>
              </c:numCache>
            </c:numRef>
          </c:val>
          <c:extLst xmlns:c16r2="http://schemas.microsoft.com/office/drawing/2015/06/chart">
            <c:ext xmlns:c16="http://schemas.microsoft.com/office/drawing/2014/chart" uri="{C3380CC4-5D6E-409C-BE32-E72D297353CC}">
              <c16:uniqueId val="{00000005-5C4D-4BC4-955D-F1A146D44F81}"/>
            </c:ext>
          </c:extLst>
        </c:ser>
        <c:ser>
          <c:idx val="1"/>
          <c:order val="1"/>
          <c:tx>
            <c:strRef>
              <c:f>Лист1!$C$1</c:f>
              <c:strCache>
                <c:ptCount val="1"/>
                <c:pt idx="0">
                  <c:v>рослинництво</c:v>
                </c:pt>
              </c:strCache>
            </c:strRef>
          </c:tx>
          <c:spPr>
            <a:solidFill>
              <a:schemeClr val="bg2">
                <a:lumMod val="90000"/>
              </a:schemeClr>
            </a:solidFill>
            <a:ln>
              <a:noFill/>
            </a:ln>
            <a:effectLst>
              <a:outerShdw blurRad="57150" dist="19050" dir="5400000" algn="ctr" rotWithShape="0">
                <a:srgbClr val="000000">
                  <a:alpha val="63000"/>
                </a:srgbClr>
              </a:outerShdw>
            </a:effectLst>
            <a:scene3d>
              <a:camera prst="orthographicFront"/>
              <a:lightRig rig="balanced" dir="t"/>
            </a:scene3d>
            <a:sp3d prstMaterial="plastic">
              <a:bevelT/>
              <a:bevelB/>
            </a:sp3d>
          </c:spPr>
          <c:invertIfNegative val="0"/>
          <c:dLbls>
            <c:dLbl>
              <c:idx val="0"/>
              <c:layout>
                <c:manualLayout>
                  <c:x val="0"/>
                  <c:y val="-1.99006374203224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C4D-4BC4-955D-F1A146D44F81}"/>
                </c:ext>
                <c:ext xmlns:c15="http://schemas.microsoft.com/office/drawing/2012/chart" uri="{CE6537A1-D6FC-4f65-9D91-7224C49458BB}"/>
              </c:extLst>
            </c:dLbl>
            <c:dLbl>
              <c:idx val="1"/>
              <c:layout>
                <c:manualLayout>
                  <c:x val="-2.3147493560208999E-3"/>
                  <c:y val="6.856714339279018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C4D-4BC4-955D-F1A146D44F81}"/>
                </c:ext>
                <c:ext xmlns:c15="http://schemas.microsoft.com/office/drawing/2012/chart" uri="{CE6537A1-D6FC-4f65-9D91-7224C49458BB}"/>
              </c:extLst>
            </c:dLbl>
            <c:dLbl>
              <c:idx val="2"/>
              <c:layout>
                <c:manualLayout>
                  <c:x val="2.5076586788872927E-4"/>
                  <c:y val="7.87701537307836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C4D-4BC4-955D-F1A146D44F81}"/>
                </c:ext>
                <c:ext xmlns:c15="http://schemas.microsoft.com/office/drawing/2012/chart" uri="{CE6537A1-D6FC-4f65-9D91-7224C49458BB}"/>
              </c:extLst>
            </c:dLbl>
            <c:dLbl>
              <c:idx val="3"/>
              <c:layout>
                <c:manualLayout>
                  <c:x val="-8.4875562720133283E-17"/>
                  <c:y val="-4.02762154730658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C4D-4BC4-955D-F1A146D44F81}"/>
                </c:ext>
                <c:ext xmlns:c15="http://schemas.microsoft.com/office/drawing/2012/chart" uri="{CE6537A1-D6FC-4f65-9D91-7224C49458BB}"/>
              </c:extLst>
            </c:dLbl>
            <c:dLbl>
              <c:idx val="4"/>
              <c:layout>
                <c:manualLayout>
                  <c:x val="2.5076586788880495E-4"/>
                  <c:y val="-4.02763940221757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C4D-4BC4-955D-F1A146D44F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80.7</c:v>
                </c:pt>
                <c:pt idx="1">
                  <c:v>84.3</c:v>
                </c:pt>
                <c:pt idx="2">
                  <c:v>129.30000000000001</c:v>
                </c:pt>
                <c:pt idx="3">
                  <c:v>95.8</c:v>
                </c:pt>
                <c:pt idx="4">
                  <c:v>108.8</c:v>
                </c:pt>
              </c:numCache>
            </c:numRef>
          </c:val>
          <c:extLst xmlns:c16r2="http://schemas.microsoft.com/office/drawing/2015/06/chart">
            <c:ext xmlns:c16="http://schemas.microsoft.com/office/drawing/2014/chart" uri="{C3380CC4-5D6E-409C-BE32-E72D297353CC}">
              <c16:uniqueId val="{0000000B-5C4D-4BC4-955D-F1A146D44F81}"/>
            </c:ext>
          </c:extLst>
        </c:ser>
        <c:ser>
          <c:idx val="2"/>
          <c:order val="2"/>
          <c:tx>
            <c:strRef>
              <c:f>Лист1!$D$1</c:f>
              <c:strCache>
                <c:ptCount val="1"/>
                <c:pt idx="0">
                  <c:v>тваринництво</c:v>
                </c:pt>
              </c:strCache>
            </c:strRef>
          </c:tx>
          <c:spPr>
            <a:solidFill>
              <a:srgbClr val="66A2D8"/>
            </a:solidFill>
            <a:ln>
              <a:noFill/>
            </a:ln>
            <a:effectLst>
              <a:outerShdw blurRad="57150" dist="19050" dir="5400000" algn="ctr" rotWithShape="0">
                <a:srgbClr val="000000">
                  <a:alpha val="63000"/>
                </a:srgbClr>
              </a:outerShdw>
            </a:effectLst>
            <a:scene3d>
              <a:camera prst="orthographicFront"/>
              <a:lightRig rig="balanced" dir="t"/>
            </a:scene3d>
            <a:sp3d prstMaterial="plastic">
              <a:bevelT/>
              <a:bevelB/>
            </a:sp3d>
          </c:spPr>
          <c:invertIfNegative val="0"/>
          <c:dLbls>
            <c:dLbl>
              <c:idx val="0"/>
              <c:layout>
                <c:manualLayout>
                  <c:x val="2.3148148148147934E-3"/>
                  <c:y val="-7.9958755155605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C4D-4BC4-955D-F1A146D44F81}"/>
                </c:ext>
                <c:ext xmlns:c15="http://schemas.microsoft.com/office/drawing/2012/chart" uri="{CE6537A1-D6FC-4f65-9D91-7224C49458BB}"/>
              </c:extLst>
            </c:dLbl>
            <c:dLbl>
              <c:idx val="1"/>
              <c:layout>
                <c:manualLayout>
                  <c:x val="9.2592592592592587E-3"/>
                  <c:y val="-5.9367579052618425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C4D-4BC4-955D-F1A146D44F81}"/>
                </c:ext>
                <c:ext xmlns:c15="http://schemas.microsoft.com/office/drawing/2012/chart" uri="{CE6537A1-D6FC-4f65-9D91-7224C49458BB}"/>
              </c:extLst>
            </c:dLbl>
            <c:dLbl>
              <c:idx val="2"/>
              <c:layout>
                <c:manualLayout>
                  <c:x val="7.446104840610094E-3"/>
                  <c:y val="-2.553537950613316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C4D-4BC4-955D-F1A146D44F81}"/>
                </c:ext>
                <c:ext xmlns:c15="http://schemas.microsoft.com/office/drawing/2012/chart" uri="{CE6537A1-D6FC-4f65-9D91-7224C49458BB}"/>
              </c:extLst>
            </c:dLbl>
            <c:dLbl>
              <c:idx val="3"/>
              <c:layout>
                <c:manualLayout>
                  <c:x val="7.6968707084988991E-3"/>
                  <c:y val="1.08247897584230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C4D-4BC4-955D-F1A146D44F81}"/>
                </c:ext>
                <c:ext xmlns:c15="http://schemas.microsoft.com/office/drawing/2012/chart" uri="{CE6537A1-D6FC-4f65-9D91-7224C49458BB}"/>
              </c:extLst>
            </c:dLbl>
            <c:dLbl>
              <c:idx val="4"/>
              <c:layout>
                <c:manualLayout>
                  <c:x val="1.388888888888872E-2"/>
                  <c:y val="-4.02762154730658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C4D-4BC4-955D-F1A146D44F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F Square Sans Pro" panose="02000506040000020004" pitchFamily="2" charset="0"/>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77.599999999999994</c:v>
                </c:pt>
                <c:pt idx="1">
                  <c:v>60.9</c:v>
                </c:pt>
                <c:pt idx="2">
                  <c:v>83.7</c:v>
                </c:pt>
                <c:pt idx="3">
                  <c:v>83.8</c:v>
                </c:pt>
                <c:pt idx="4">
                  <c:v>112</c:v>
                </c:pt>
              </c:numCache>
            </c:numRef>
          </c:val>
          <c:extLst xmlns:c16r2="http://schemas.microsoft.com/office/drawing/2015/06/chart">
            <c:ext xmlns:c16="http://schemas.microsoft.com/office/drawing/2014/chart" uri="{C3380CC4-5D6E-409C-BE32-E72D297353CC}">
              <c16:uniqueId val="{00000011-5C4D-4BC4-955D-F1A146D44F81}"/>
            </c:ext>
          </c:extLst>
        </c:ser>
        <c:dLbls>
          <c:showLegendKey val="0"/>
          <c:showVal val="0"/>
          <c:showCatName val="0"/>
          <c:showSerName val="0"/>
          <c:showPercent val="0"/>
          <c:showBubbleSize val="0"/>
        </c:dLbls>
        <c:gapWidth val="100"/>
        <c:overlap val="9"/>
        <c:axId val="490545064"/>
        <c:axId val="490547024"/>
      </c:barChart>
      <c:catAx>
        <c:axId val="490545064"/>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1099"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47024"/>
        <c:crosses val="autoZero"/>
        <c:auto val="1"/>
        <c:lblAlgn val="ctr"/>
        <c:lblOffset val="100"/>
        <c:noMultiLvlLbl val="0"/>
      </c:catAx>
      <c:valAx>
        <c:axId val="490547024"/>
        <c:scaling>
          <c:orientation val="minMax"/>
        </c:scaling>
        <c:delete val="1"/>
        <c:axPos val="l"/>
        <c:majorGridlines>
          <c:spPr>
            <a:ln w="19033" cap="flat" cmpd="sng" algn="ctr">
              <a:solidFill>
                <a:schemeClr val="accent1">
                  <a:lumMod val="40000"/>
                  <a:lumOff val="60000"/>
                </a:schemeClr>
              </a:solidFill>
              <a:round/>
            </a:ln>
            <a:effectLst/>
          </c:spPr>
        </c:majorGridlines>
        <c:numFmt formatCode="General" sourceLinked="1"/>
        <c:majorTickMark val="out"/>
        <c:minorTickMark val="none"/>
        <c:tickLblPos val="nextTo"/>
        <c:crossAx val="490545064"/>
        <c:crosses val="autoZero"/>
        <c:crossBetween val="between"/>
      </c:valAx>
      <c:spPr>
        <a:noFill/>
        <a:ln w="25378">
          <a:noFill/>
        </a:ln>
      </c:spPr>
    </c:plotArea>
    <c:legend>
      <c:legendPos val="b"/>
      <c:layout>
        <c:manualLayout>
          <c:xMode val="edge"/>
          <c:yMode val="edge"/>
          <c:x val="0.27976510011720229"/>
          <c:y val="0.8972781593790139"/>
          <c:w val="0.49299328150018989"/>
          <c:h val="0.102721840620986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Експорт, тис.дол. США</c:v>
                </c:pt>
              </c:strCache>
            </c:strRef>
          </c:tx>
          <c:spPr>
            <a:ln w="28550" cap="rnd">
              <a:solidFill>
                <a:schemeClr val="accent1"/>
              </a:solidFill>
              <a:round/>
            </a:ln>
            <a:effectLst/>
          </c:spPr>
          <c:marker>
            <c:symbol val="circle"/>
            <c:size val="4"/>
            <c:spPr>
              <a:solidFill>
                <a:schemeClr val="accent1"/>
              </a:solidFill>
              <a:ln w="9517">
                <a:solidFill>
                  <a:schemeClr val="accent1"/>
                </a:solidFill>
              </a:ln>
              <a:effectLst/>
            </c:spPr>
          </c:marker>
          <c:dLbls>
            <c:dLbl>
              <c:idx val="2"/>
              <c:layout>
                <c:manualLayout>
                  <c:x val="-7.9539724201141609E-2"/>
                  <c:y val="-6.55058742657168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0A-4CFC-9C00-7B868520A5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Лист1!$B$2:$F$2</c:f>
              <c:numCache>
                <c:formatCode>General</c:formatCode>
                <c:ptCount val="5"/>
                <c:pt idx="0">
                  <c:v>1902640.3</c:v>
                </c:pt>
                <c:pt idx="1">
                  <c:v>257771.8</c:v>
                </c:pt>
                <c:pt idx="2">
                  <c:v>403338.6</c:v>
                </c:pt>
                <c:pt idx="3">
                  <c:v>233904.7</c:v>
                </c:pt>
                <c:pt idx="4">
                  <c:v>202920.8</c:v>
                </c:pt>
              </c:numCache>
            </c:numRef>
          </c:val>
          <c:smooth val="0"/>
          <c:extLst xmlns:c16r2="http://schemas.microsoft.com/office/drawing/2015/06/chart">
            <c:ext xmlns:c16="http://schemas.microsoft.com/office/drawing/2014/chart" uri="{C3380CC4-5D6E-409C-BE32-E72D297353CC}">
              <c16:uniqueId val="{00000001-850A-4CFC-9C00-7B868520A5D3}"/>
            </c:ext>
          </c:extLst>
        </c:ser>
        <c:ser>
          <c:idx val="1"/>
          <c:order val="1"/>
          <c:tx>
            <c:strRef>
              <c:f>Лист1!$A$3</c:f>
              <c:strCache>
                <c:ptCount val="1"/>
                <c:pt idx="0">
                  <c:v>Імпорт, тис.дол. США</c:v>
                </c:pt>
              </c:strCache>
            </c:strRef>
          </c:tx>
          <c:spPr>
            <a:ln w="28550" cap="rnd">
              <a:solidFill>
                <a:schemeClr val="accent2"/>
              </a:solidFill>
              <a:round/>
            </a:ln>
            <a:effectLst/>
          </c:spPr>
          <c:marker>
            <c:symbol val="circle"/>
            <c:size val="4"/>
            <c:spPr>
              <a:solidFill>
                <a:schemeClr val="accent2"/>
              </a:solidFill>
              <a:ln w="9517">
                <a:solidFill>
                  <a:schemeClr val="accent2"/>
                </a:solidFill>
              </a:ln>
              <a:effectLst/>
            </c:spPr>
          </c:marker>
          <c:dLbls>
            <c:dLbl>
              <c:idx val="1"/>
              <c:layout>
                <c:manualLayout>
                  <c:x val="-2.8746073407490774E-2"/>
                  <c:y val="-6.54465066866641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0A-4CFC-9C00-7B868520A5D3}"/>
                </c:ext>
                <c:ext xmlns:c15="http://schemas.microsoft.com/office/drawing/2012/chart" uri="{CE6537A1-D6FC-4f65-9D91-7224C49458BB}"/>
              </c:extLst>
            </c:dLbl>
            <c:dLbl>
              <c:idx val="2"/>
              <c:layout>
                <c:manualLayout>
                  <c:x val="-3.5095279756697087E-2"/>
                  <c:y val="4.9632858392700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0A-4CFC-9C00-7B868520A5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Лист1!$B$3:$F$3</c:f>
              <c:numCache>
                <c:formatCode>General</c:formatCode>
                <c:ptCount val="5"/>
                <c:pt idx="0">
                  <c:v>1017230.1</c:v>
                </c:pt>
                <c:pt idx="1">
                  <c:v>318430.2</c:v>
                </c:pt>
                <c:pt idx="2">
                  <c:v>328366.09999999998</c:v>
                </c:pt>
                <c:pt idx="3">
                  <c:v>273151.59999999998</c:v>
                </c:pt>
                <c:pt idx="4">
                  <c:v>285036</c:v>
                </c:pt>
              </c:numCache>
            </c:numRef>
          </c:val>
          <c:smooth val="0"/>
          <c:extLst xmlns:c16r2="http://schemas.microsoft.com/office/drawing/2015/06/chart">
            <c:ext xmlns:c16="http://schemas.microsoft.com/office/drawing/2014/chart" uri="{C3380CC4-5D6E-409C-BE32-E72D297353CC}">
              <c16:uniqueId val="{00000004-850A-4CFC-9C00-7B868520A5D3}"/>
            </c:ext>
          </c:extLst>
        </c:ser>
        <c:dLbls>
          <c:showLegendKey val="0"/>
          <c:showVal val="0"/>
          <c:showCatName val="0"/>
          <c:showSerName val="0"/>
          <c:showPercent val="0"/>
          <c:showBubbleSize val="0"/>
        </c:dLbls>
        <c:marker val="1"/>
        <c:smooth val="0"/>
        <c:axId val="490551336"/>
        <c:axId val="490551728"/>
      </c:lineChart>
      <c:catAx>
        <c:axId val="490551336"/>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51728"/>
        <c:crosses val="autoZero"/>
        <c:auto val="1"/>
        <c:lblAlgn val="ctr"/>
        <c:lblOffset val="100"/>
        <c:noMultiLvlLbl val="0"/>
      </c:catAx>
      <c:valAx>
        <c:axId val="490551728"/>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F Square Sans Pro" panose="02000506040000020004" pitchFamily="2" charset="0"/>
                <a:ea typeface="+mn-ea"/>
                <a:cs typeface="+mn-cs"/>
              </a:defRPr>
            </a:pPr>
            <a:endParaRPr lang="ru-RU"/>
          </a:p>
        </c:txPr>
        <c:crossAx val="490551336"/>
        <c:crosses val="autoZero"/>
        <c:crossBetween val="between"/>
      </c:valAx>
      <c:spPr>
        <a:noFill/>
        <a:ln w="25378">
          <a:noFill/>
        </a:ln>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PF Square Sans Pro" panose="02000506040000020004" pitchFamily="2" charset="0"/>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Sheet1!$A$23:$A$27</c:f>
              <c:strCache>
                <c:ptCount val="5"/>
                <c:pt idx="0">
                  <c:v>Донецька</c:v>
                </c:pt>
                <c:pt idx="1">
                  <c:v>Луганська</c:v>
                </c:pt>
                <c:pt idx="2">
                  <c:v>Миколаївська</c:v>
                </c:pt>
                <c:pt idx="3">
                  <c:v>Рівненська</c:v>
                </c:pt>
                <c:pt idx="4">
                  <c:v>Черкаська</c:v>
                </c:pt>
              </c:strCache>
            </c:strRef>
          </c:cat>
          <c:val>
            <c:numRef>
              <c:f>Sheet1!$B$23:$B$27</c:f>
              <c:numCache>
                <c:formatCode>General</c:formatCode>
                <c:ptCount val="5"/>
                <c:pt idx="0">
                  <c:v>50</c:v>
                </c:pt>
                <c:pt idx="1">
                  <c:v>56.9</c:v>
                </c:pt>
                <c:pt idx="2">
                  <c:v>58.1</c:v>
                </c:pt>
                <c:pt idx="3">
                  <c:v>56.8</c:v>
                </c:pt>
                <c:pt idx="4">
                  <c:v>57.7</c:v>
                </c:pt>
              </c:numCache>
            </c:numRef>
          </c:val>
          <c:extLst xmlns:c16r2="http://schemas.microsoft.com/office/drawing/2015/06/chart">
            <c:ext xmlns:c16="http://schemas.microsoft.com/office/drawing/2014/chart" uri="{C3380CC4-5D6E-409C-BE32-E72D297353CC}">
              <c16:uniqueId val="{00000000-CDA1-4A6A-A968-BA7F40AA9039}"/>
            </c:ext>
          </c:extLst>
        </c:ser>
        <c:dLbls>
          <c:showLegendKey val="0"/>
          <c:showVal val="0"/>
          <c:showCatName val="0"/>
          <c:showSerName val="0"/>
          <c:showPercent val="0"/>
          <c:showBubbleSize val="0"/>
        </c:dLbls>
        <c:gapWidth val="219"/>
        <c:overlap val="-27"/>
        <c:axId val="490552512"/>
        <c:axId val="490549376"/>
      </c:barChart>
      <c:catAx>
        <c:axId val="49055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490549376"/>
        <c:crosses val="autoZero"/>
        <c:auto val="1"/>
        <c:lblAlgn val="ctr"/>
        <c:lblOffset val="100"/>
        <c:noMultiLvlLbl val="0"/>
      </c:catAx>
      <c:valAx>
        <c:axId val="49054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55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8AB32-6C1B-47B7-8912-330E937A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96</Pages>
  <Words>43808</Words>
  <Characters>249707</Characters>
  <Application>Microsoft Office Word</Application>
  <DocSecurity>0</DocSecurity>
  <Lines>2080</Lines>
  <Paragraphs>585</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292930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Sofiy</dc:creator>
  <cp:keywords/>
  <dc:description/>
  <cp:lastModifiedBy>Lena2015</cp:lastModifiedBy>
  <cp:revision>12</cp:revision>
  <dcterms:created xsi:type="dcterms:W3CDTF">2019-12-01T14:14:00Z</dcterms:created>
  <dcterms:modified xsi:type="dcterms:W3CDTF">2019-12-03T12:34:00Z</dcterms:modified>
</cp:coreProperties>
</file>