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4A" w:rsidRPr="00C325A8" w:rsidRDefault="00417D4A" w:rsidP="00417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5A8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з реалізації Ініціативи «Партнерство «Відкритий Уряд» в Луганській області</w:t>
      </w:r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5A8">
        <w:rPr>
          <w:rFonts w:ascii="Times New Roman" w:hAnsi="Times New Roman" w:cs="Times New Roman"/>
          <w:sz w:val="28"/>
          <w:szCs w:val="28"/>
          <w:lang w:val="uk-UA"/>
        </w:rPr>
        <w:t xml:space="preserve">Список скорочень: </w:t>
      </w:r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5A8">
        <w:rPr>
          <w:rFonts w:ascii="Times New Roman" w:hAnsi="Times New Roman" w:cs="Times New Roman"/>
          <w:b/>
          <w:sz w:val="28"/>
          <w:szCs w:val="28"/>
          <w:lang w:val="uk-UA"/>
        </w:rPr>
        <w:t>ІГС</w:t>
      </w:r>
      <w:r w:rsidRPr="00C325A8">
        <w:rPr>
          <w:rFonts w:ascii="Times New Roman" w:hAnsi="Times New Roman" w:cs="Times New Roman"/>
          <w:sz w:val="28"/>
          <w:szCs w:val="28"/>
          <w:lang w:val="uk-UA"/>
        </w:rPr>
        <w:t xml:space="preserve"> – інститути громадянського суспільства</w:t>
      </w:r>
    </w:p>
    <w:p w:rsidR="00417D4A" w:rsidRPr="00C325A8" w:rsidRDefault="00417D4A" w:rsidP="00417D4A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5A8">
        <w:rPr>
          <w:rFonts w:ascii="Times New Roman" w:hAnsi="Times New Roman" w:cs="Times New Roman"/>
          <w:b/>
          <w:sz w:val="28"/>
          <w:szCs w:val="28"/>
          <w:lang w:val="uk-UA"/>
        </w:rPr>
        <w:t>ПВУ</w:t>
      </w:r>
      <w:r w:rsidRPr="00C325A8">
        <w:rPr>
          <w:rFonts w:ascii="Times New Roman" w:hAnsi="Times New Roman" w:cs="Times New Roman"/>
          <w:sz w:val="28"/>
          <w:szCs w:val="28"/>
          <w:lang w:val="uk-UA"/>
        </w:rPr>
        <w:t xml:space="preserve"> – Ініціатива «Партнерство </w:t>
      </w:r>
      <w:r w:rsidR="00152E9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25A8">
        <w:rPr>
          <w:rFonts w:ascii="Times New Roman" w:hAnsi="Times New Roman" w:cs="Times New Roman"/>
          <w:sz w:val="28"/>
          <w:szCs w:val="28"/>
          <w:lang w:val="uk-UA"/>
        </w:rPr>
        <w:t>Відкритий Уряд»</w:t>
      </w:r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103"/>
        <w:gridCol w:w="1525"/>
        <w:gridCol w:w="35"/>
        <w:gridCol w:w="3260"/>
      </w:tblGrid>
      <w:tr w:rsidR="00417D4A" w:rsidRPr="00C325A8" w:rsidTr="005476B0">
        <w:tc>
          <w:tcPr>
            <w:tcW w:w="720" w:type="dxa"/>
            <w:shd w:val="clear" w:color="auto" w:fill="E0E0E0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shd w:val="clear" w:color="auto" w:fill="E0E0E0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25" w:type="dxa"/>
            <w:shd w:val="clear" w:color="auto" w:fill="E0E0E0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295" w:type="dxa"/>
            <w:gridSpan w:val="2"/>
            <w:shd w:val="clear" w:color="auto" w:fill="E0E0E0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95" w:type="dxa"/>
            <w:gridSpan w:val="2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17D4A" w:rsidRPr="00C325A8" w:rsidTr="005476B0">
        <w:trPr>
          <w:trHeight w:val="570"/>
        </w:trPr>
        <w:tc>
          <w:tcPr>
            <w:tcW w:w="10643" w:type="dxa"/>
            <w:gridSpan w:val="5"/>
            <w:shd w:val="clear" w:color="auto" w:fill="DAEEF3"/>
            <w:vAlign w:val="center"/>
          </w:tcPr>
          <w:p w:rsidR="00417D4A" w:rsidRPr="00C325A8" w:rsidRDefault="00417D4A" w:rsidP="005476B0">
            <w:pPr>
              <w:pStyle w:val="a3"/>
              <w:ind w:left="0"/>
              <w:jc w:val="center"/>
              <w:rPr>
                <w:b/>
                <w:color w:val="000000"/>
                <w:lang w:val="uk-UA"/>
              </w:rPr>
            </w:pPr>
            <w:r w:rsidRPr="00C325A8">
              <w:rPr>
                <w:b/>
                <w:lang w:val="uk-UA"/>
              </w:rPr>
              <w:t xml:space="preserve">Напрям діяльності 1: </w:t>
            </w:r>
            <w:r w:rsidRPr="00C325A8">
              <w:rPr>
                <w:b/>
                <w:color w:val="000000"/>
                <w:lang w:val="uk-UA"/>
              </w:rPr>
              <w:t>Залучення громадськості до формування та реалізації державної і регіональної політики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діяльності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консультації – громадська оцінка проектів, планів, подання власних пропозицій; 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участь у підготовці рішень;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контроль реалізації пропозицій та прийнятих рішень, включаючи постійний зворотній зв’язок.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17D4A" w:rsidRPr="00C325A8" w:rsidTr="00875EB8">
        <w:trPr>
          <w:trHeight w:val="1100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5103" w:type="dxa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Корекція, 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поетапний розвиток Плану ПВУ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ефективності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участю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представників громадськості та облдержадміністрації</w:t>
            </w:r>
          </w:p>
        </w:tc>
        <w:tc>
          <w:tcPr>
            <w:tcW w:w="1525" w:type="dxa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95" w:type="dxa"/>
            <w:gridSpan w:val="2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rPr>
          <w:trHeight w:val="1050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B059D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417D4A" w:rsidRPr="00B059D0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Оприлюднення поточних і підсумкових результатів виконання Плану ПВУ на офіційній сторінці </w:t>
            </w:r>
            <w:r w:rsidR="00B059D0"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Луганської </w:t>
            </w:r>
            <w:r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  <w:r w:rsidRPr="00B059D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52E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у соціальній мережі</w:t>
            </w:r>
            <w:r w:rsidRPr="00B059D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059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B059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>із забезпеченням зворотного зв’язку з громадськістю</w:t>
            </w:r>
          </w:p>
        </w:tc>
        <w:tc>
          <w:tcPr>
            <w:tcW w:w="1525" w:type="dxa"/>
          </w:tcPr>
          <w:p w:rsidR="00417D4A" w:rsidRPr="00B059D0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9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5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квартал</w:t>
            </w:r>
          </w:p>
          <w:p w:rsidR="00417D4A" w:rsidRPr="00B059D0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95" w:type="dxa"/>
            <w:gridSpan w:val="2"/>
          </w:tcPr>
          <w:p w:rsidR="00417D4A" w:rsidRPr="00B059D0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  <w:tr w:rsidR="00417D4A" w:rsidRPr="00C325A8" w:rsidTr="005476B0">
        <w:trPr>
          <w:trHeight w:val="1423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57F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банку даних суспільно значущих ініціатив інститутів громадянського суспільства Луганської області для їх планомірної реалізації</w:t>
            </w:r>
          </w:p>
        </w:tc>
        <w:tc>
          <w:tcPr>
            <w:tcW w:w="1525" w:type="dxa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95" w:type="dxa"/>
            <w:gridSpan w:val="2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облдержадміністрації, громадська рада при облдержадміністрації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417D4A" w:rsidRPr="00C325A8" w:rsidTr="005476B0">
        <w:trPr>
          <w:trHeight w:val="1848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57F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Залучення ІГС до роботи у складі оргкомітетів, експертних та робочих груп, консультативно-дорадчих органів облдержадміністрації, райдержадміністрацій, виконкомів міських рад міст обласного значення</w:t>
            </w:r>
          </w:p>
        </w:tc>
        <w:tc>
          <w:tcPr>
            <w:tcW w:w="1525" w:type="dxa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95" w:type="dxa"/>
            <w:gridSpan w:val="2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облдержадміністрації, структурні підрозділи облдержадміністрації</w:t>
            </w:r>
            <w:r w:rsidRPr="00C325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,</w:t>
            </w: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райдержадміністрації, виконкоми міських рад міст обласного значення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 згодою)</w:t>
            </w:r>
          </w:p>
        </w:tc>
      </w:tr>
      <w:tr w:rsidR="00417D4A" w:rsidRPr="00C86475" w:rsidTr="005476B0">
        <w:trPr>
          <w:trHeight w:val="1540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657FA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417D4A" w:rsidRPr="00657FA9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657FA9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Організація публічного громадського обговорення щорічного звіту голови обласної державної адміністрації щодо виконання Програми соціально-економічного розвитку області</w:t>
            </w:r>
          </w:p>
        </w:tc>
        <w:tc>
          <w:tcPr>
            <w:tcW w:w="1525" w:type="dxa"/>
          </w:tcPr>
          <w:p w:rsidR="00417D4A" w:rsidRPr="00657FA9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657FA9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7F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95" w:type="dxa"/>
            <w:gridSpan w:val="2"/>
          </w:tcPr>
          <w:p w:rsidR="00417D4A" w:rsidRPr="00657FA9" w:rsidRDefault="000D73DC" w:rsidP="00F915D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="00417D4A" w:rsidRPr="00657F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епартамент</w:t>
            </w:r>
            <w:r w:rsidR="00657F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417D4A" w:rsidRPr="00657F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економічного розвитку і торгівлі, масових комунікацій облдержадміністрації</w:t>
            </w:r>
          </w:p>
        </w:tc>
      </w:tr>
      <w:tr w:rsidR="00417D4A" w:rsidRPr="00C325A8" w:rsidTr="005476B0">
        <w:trPr>
          <w:trHeight w:val="2144"/>
        </w:trPr>
        <w:tc>
          <w:tcPr>
            <w:tcW w:w="720" w:type="dxa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1.</w:t>
            </w:r>
            <w:r w:rsidR="00875E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Здійснення адміністративного та громадського  моніторингу ефективності реалізації Ініціативи ПВУ на території Луганської області, зокрема: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- регіонального плану заходів з реалізації Ініціативи ПВУ;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- інших програм та планів, спр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ямованих на розвиток демократії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, зокрема: планів проведення консультацій з громадськістю, програм, планів заходів, законів по інших напрямах реалізації Ініціативи ПВУ (доступ до публічної інформації, </w:t>
            </w:r>
            <w:r w:rsidRPr="00875EB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запобігання і протидія корупції, підвищення я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кості адміністративних</w:t>
            </w:r>
            <w:r w:rsidR="00875EB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 та соціальних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 послуг, 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розвиток електронної демократії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25" w:type="dxa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95" w:type="dxa"/>
            <w:gridSpan w:val="2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облдержадміністрації, структурні підрозділи облдержадміністрації, райдержадміністрації, виконкоми міських рад міст обласного значення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 згодою)</w:t>
            </w:r>
          </w:p>
        </w:tc>
      </w:tr>
      <w:tr w:rsidR="00417D4A" w:rsidRPr="00C325A8" w:rsidTr="005476B0">
        <w:trPr>
          <w:trHeight w:val="2144"/>
        </w:trPr>
        <w:tc>
          <w:tcPr>
            <w:tcW w:w="720" w:type="dxa"/>
            <w:vAlign w:val="center"/>
          </w:tcPr>
          <w:p w:rsidR="00417D4A" w:rsidRPr="00C325A8" w:rsidRDefault="00417D4A" w:rsidP="00875E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="00875E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Сприяння проведенню різних форм громадського контролю, громадської експертизи щодо виконання заходів Плану ПВУ, оприлюдненню результатів громадського контролю </w:t>
            </w:r>
            <w:r w:rsidR="00B059D0" w:rsidRPr="00B059D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на офіційній сторінці Луганської облдержадміністрації</w:t>
            </w:r>
            <w:r w:rsidR="00B059D0" w:rsidRPr="00B059D0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uk-UA"/>
              </w:rPr>
              <w:t xml:space="preserve"> у соціальній мережі </w:t>
            </w:r>
            <w:proofErr w:type="spellStart"/>
            <w:r w:rsidR="00B059D0" w:rsidRPr="00875E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="00B059D0" w:rsidRPr="00875EB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75EB8">
              <w:rPr>
                <w:rStyle w:val="FontStyle25"/>
                <w:rFonts w:cs="Times New Roman"/>
                <w:sz w:val="24"/>
                <w:szCs w:val="24"/>
                <w:lang w:val="uk-UA"/>
              </w:rPr>
              <w:t>та у ЗМІ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95" w:type="dxa"/>
            <w:gridSpan w:val="2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облдержадміністрації,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ІГС (за згодою)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E0E0E0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shd w:val="clear" w:color="auto" w:fill="E0E0E0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0" w:type="dxa"/>
            <w:gridSpan w:val="2"/>
            <w:shd w:val="clear" w:color="auto" w:fill="E0E0E0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260" w:type="dxa"/>
            <w:shd w:val="clear" w:color="auto" w:fill="E0E0E0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17D4A" w:rsidRPr="00C325A8" w:rsidTr="005476B0">
        <w:tc>
          <w:tcPr>
            <w:tcW w:w="10643" w:type="dxa"/>
            <w:gridSpan w:val="5"/>
            <w:shd w:val="clear" w:color="auto" w:fill="CCFFFF"/>
            <w:vAlign w:val="center"/>
          </w:tcPr>
          <w:p w:rsidR="00417D4A" w:rsidRPr="00C325A8" w:rsidRDefault="00417D4A" w:rsidP="005476B0">
            <w:pPr>
              <w:pStyle w:val="a3"/>
              <w:shd w:val="clear" w:color="auto" w:fill="DAEEF3"/>
              <w:ind w:left="0"/>
              <w:jc w:val="center"/>
              <w:rPr>
                <w:b/>
                <w:bCs/>
                <w:lang w:val="uk-UA"/>
              </w:rPr>
            </w:pPr>
            <w:r w:rsidRPr="00C325A8">
              <w:rPr>
                <w:rStyle w:val="FontStyle25"/>
                <w:b/>
                <w:sz w:val="24"/>
                <w:lang w:val="uk-UA"/>
              </w:rPr>
              <w:t>Напрям діяльності 2</w:t>
            </w:r>
            <w:r w:rsidRPr="00C325A8">
              <w:rPr>
                <w:rStyle w:val="FontStyle25"/>
                <w:sz w:val="24"/>
                <w:lang w:val="uk-UA"/>
              </w:rPr>
              <w:t xml:space="preserve">: </w:t>
            </w:r>
            <w:r w:rsidRPr="00C325A8">
              <w:rPr>
                <w:b/>
                <w:bCs/>
                <w:lang w:val="uk-UA"/>
              </w:rPr>
              <w:t xml:space="preserve">Забезпечення </w:t>
            </w:r>
            <w:r w:rsidR="00875EB8">
              <w:rPr>
                <w:b/>
                <w:bCs/>
                <w:lang w:val="uk-UA"/>
              </w:rPr>
              <w:t>доступу до публічної інформації</w:t>
            </w:r>
          </w:p>
          <w:p w:rsidR="00417D4A" w:rsidRPr="00C325A8" w:rsidRDefault="00417D4A" w:rsidP="005476B0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Зміст діяльності:</w:t>
            </w:r>
          </w:p>
          <w:p w:rsidR="00417D4A" w:rsidRPr="00C325A8" w:rsidRDefault="00417D4A" w:rsidP="00875EB8">
            <w:pPr>
              <w:shd w:val="clear" w:color="auto" w:fill="DAEE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а) впровадження політики гласності в роботі органів влади, передусім</w:t>
            </w:r>
            <w:r w:rsidR="00875E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актуальних для населення питань;</w:t>
            </w:r>
          </w:p>
          <w:p w:rsidR="00417D4A" w:rsidRPr="00C325A8" w:rsidRDefault="00417D4A" w:rsidP="00875EB8">
            <w:pPr>
              <w:shd w:val="clear" w:color="auto" w:fill="DAEE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б) забезпечення відкритості та доступу до публічної інформації;</w:t>
            </w:r>
          </w:p>
          <w:p w:rsidR="00417D4A" w:rsidRPr="00C325A8" w:rsidRDefault="00417D4A" w:rsidP="00875EB8">
            <w:pPr>
              <w:shd w:val="clear" w:color="auto" w:fill="DAEEF3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в) відкрите проведення публічних обговорень, оприлюднення громадської думки та громадських оцінок, результатів громадських</w:t>
            </w:r>
            <w:r w:rsidR="00875EB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експертиз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2.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152E9A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Проведення вивчення громадської думки щодо проваджуваної політики гласності на місцях та щодо потреб суспільства в наданні інформації владою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</w:rPr>
              <w:t xml:space="preserve">потягом </w:t>
            </w:r>
            <w:r>
              <w:rPr>
                <w:rStyle w:val="FontStyle25"/>
                <w:rFonts w:cs="Times New Roman"/>
                <w:sz w:val="24"/>
                <w:szCs w:val="24"/>
              </w:rPr>
              <w:t>2015</w:t>
            </w:r>
            <w:r w:rsidRPr="00C325A8">
              <w:rPr>
                <w:rStyle w:val="FontStyle25"/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2.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Сприяння проведенню громадської експертизи щодо доступу до публічної інформації в органах виконавчої влади, також щодо ефективності прийому громадян в органах влади та місцевого самоврядування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протягом</w:t>
            </w:r>
            <w:r w:rsidRPr="00C325A8">
              <w:rPr>
                <w:rStyle w:val="FontStyle25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FontStyle25"/>
                <w:rFonts w:cs="Times New Roman"/>
                <w:sz w:val="24"/>
                <w:szCs w:val="24"/>
              </w:rPr>
              <w:t>2015</w:t>
            </w:r>
            <w:r w:rsidRPr="00C325A8">
              <w:rPr>
                <w:rStyle w:val="FontStyle25"/>
                <w:rFonts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2.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Проведення публічного громадського обговорення питання доступності для громадськості інформації про діяльність органів влади та місцевого самоврядування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ІІІ квартал</w:t>
            </w:r>
          </w:p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облдержадміністрації, райдержадміністрації, </w:t>
            </w: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виконкоми міських рад міст обласного значення </w:t>
            </w:r>
          </w:p>
          <w:p w:rsidR="00152E9A" w:rsidRPr="00237A41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color w:val="000000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(за згодою)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417D4A" w:rsidRPr="0021578E" w:rsidRDefault="00417D4A" w:rsidP="005476B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вільного доступу громадськості </w:t>
            </w: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 містобудівної документації </w:t>
            </w:r>
            <w:r w:rsidRPr="002157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шляхом     розміщення цих матеріалів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2157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веб-сайтах</w:t>
            </w:r>
            <w:proofErr w:type="spellEnd"/>
            <w:r w:rsidRPr="002157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органів місцевого </w:t>
            </w:r>
            <w:r w:rsidRPr="002157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самоврядування, у місцевих друкованих засобах масової інформації, а також у загальнодоступному місці у приміщенні такого органу.</w:t>
            </w:r>
          </w:p>
          <w:p w:rsidR="00417D4A" w:rsidRPr="0021578E" w:rsidRDefault="00417D4A" w:rsidP="005476B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вільного доступу громадськості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 даних</w:t>
            </w:r>
            <w:r w:rsidRPr="0021578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містобудівного кадастру, крім відомостей, що належать до інформації з обмеженим доступом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21578E" w:rsidRDefault="00417D4A" w:rsidP="00547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ІІ квартал </w:t>
            </w:r>
            <w:r w:rsidRPr="0021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21578E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</w:t>
            </w:r>
            <w:proofErr w:type="spellEnd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1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78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lastRenderedPageBreak/>
              <w:t>2.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B059D0" w:rsidRPr="00C86475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Публікація проміжних та інших звітів про виконання плану заходів з реалізації Ініціативи «Партнерство «Відкритий Уряд» 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на офіційній сторінці Луганської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 у соціальній мережі </w:t>
            </w:r>
            <w:proofErr w:type="spellStart"/>
            <w:r w:rsidRPr="00F2605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Facebook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E0E0E0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shd w:val="clear" w:color="auto" w:fill="E0E0E0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0" w:type="dxa"/>
            <w:gridSpan w:val="2"/>
            <w:shd w:val="clear" w:color="auto" w:fill="E0E0E0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260" w:type="dxa"/>
            <w:shd w:val="clear" w:color="auto" w:fill="E0E0E0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17D4A" w:rsidRPr="00C325A8" w:rsidTr="005476B0">
        <w:tc>
          <w:tcPr>
            <w:tcW w:w="10643" w:type="dxa"/>
            <w:gridSpan w:val="5"/>
            <w:shd w:val="clear" w:color="auto" w:fill="DAEEF3"/>
            <w:vAlign w:val="center"/>
          </w:tcPr>
          <w:p w:rsidR="00417D4A" w:rsidRPr="0015575C" w:rsidRDefault="00417D4A" w:rsidP="005476B0">
            <w:pPr>
              <w:pStyle w:val="a3"/>
              <w:shd w:val="clear" w:color="auto" w:fill="DAEEF3"/>
              <w:tabs>
                <w:tab w:val="center" w:pos="4677"/>
                <w:tab w:val="right" w:pos="9355"/>
              </w:tabs>
              <w:ind w:left="0"/>
              <w:jc w:val="center"/>
              <w:rPr>
                <w:color w:val="000000"/>
                <w:lang w:val="uk-UA"/>
              </w:rPr>
            </w:pPr>
            <w:r w:rsidRPr="0015575C">
              <w:rPr>
                <w:b/>
                <w:bCs/>
                <w:lang w:val="uk-UA"/>
              </w:rPr>
              <w:t>Напрям діяльності 3: Запобігання і протидія корупції</w:t>
            </w:r>
          </w:p>
          <w:p w:rsidR="00417D4A" w:rsidRPr="0015575C" w:rsidRDefault="00417D4A" w:rsidP="005476B0">
            <w:pPr>
              <w:shd w:val="clear" w:color="auto" w:fill="DAEE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Зміст діяльності</w:t>
            </w: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7D4A" w:rsidRPr="0015575C" w:rsidRDefault="00417D4A" w:rsidP="005476B0">
            <w:pPr>
              <w:shd w:val="clear" w:color="auto" w:fill="DAEEF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виконання в регіоні законодавства та програми з протидії та запобігання корупції; 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б) сприяння посиленню контролю з боку громадян за прозорістю діяльності влади; 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систематичне інформування суспільства щодо поточних заходів та еф</w:t>
            </w:r>
            <w:r w:rsid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ективності запобігання корупції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417D4A" w:rsidRPr="00C86475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Вивчення громадської думки щодо гласності, відкритості, прозорості діяльності органів влади та органів місцевого самоврядування в аспекті протидії та попередження корупції на місцях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облдержадміністрації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(координація: </w:t>
            </w: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запобігання та виявлення корупції апарату облдержадміністрації)</w:t>
            </w:r>
          </w:p>
        </w:tc>
      </w:tr>
      <w:tr w:rsidR="00C33963" w:rsidRPr="00B059D0" w:rsidTr="005476B0">
        <w:tc>
          <w:tcPr>
            <w:tcW w:w="720" w:type="dxa"/>
            <w:shd w:val="clear" w:color="auto" w:fill="FFFFFF"/>
            <w:vAlign w:val="center"/>
          </w:tcPr>
          <w:p w:rsidR="00C33963" w:rsidRPr="0015575C" w:rsidRDefault="00C33963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5103" w:type="dxa"/>
            <w:shd w:val="clear" w:color="auto" w:fill="FFFFFF"/>
          </w:tcPr>
          <w:p w:rsidR="00C33963" w:rsidRPr="0015575C" w:rsidRDefault="00C33963" w:rsidP="00C3396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Розроблення із залученням представників громадськості </w:t>
            </w: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програми запобігання </w:t>
            </w: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і протидії </w:t>
            </w: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корупції в Луганській області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C33963" w:rsidRDefault="00152E9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 </w:t>
            </w:r>
          </w:p>
          <w:p w:rsidR="00152E9A" w:rsidRPr="0015575C" w:rsidRDefault="00152E9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C33963" w:rsidRPr="0015575C" w:rsidRDefault="00152E9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запобігання та виявлення корупції апарату 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="005008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B059D0" w:rsidP="00C33963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Оприлюднення на офіційній сторінці Луганської облдержадміністрації</w:t>
            </w: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у соціальній мережі </w:t>
            </w:r>
            <w:proofErr w:type="spellStart"/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17D4A"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звіту про виконання програми </w:t>
            </w:r>
            <w:r w:rsidR="00C33963"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запобігання </w:t>
            </w:r>
            <w:r w:rsidR="00C33963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і протидії </w:t>
            </w:r>
            <w:r w:rsidR="00C33963"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корупції в Луганській області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запобігання та виявлення корупції апарату 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="005008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Сприяння проведенню громадських антикорупційних експертиз проектів місцевих нормативно-правових актів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запобігання та виявлення корупції апарату облдержадміністрації</w:t>
            </w:r>
          </w:p>
        </w:tc>
      </w:tr>
      <w:tr w:rsidR="00417D4A" w:rsidRPr="00C86475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="005008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shd w:val="clear" w:color="auto" w:fill="FFFFFF"/>
          </w:tcPr>
          <w:p w:rsidR="0015575C" w:rsidRPr="0015575C" w:rsidRDefault="00417D4A" w:rsidP="0015575C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Звітування головних розпорядників бюджетних коштів на громадських форумах, засіданнях громадських рад при органах виконавчої влади та інших зустрічах з громадськістю про витрачання бюджетних коштів </w:t>
            </w:r>
            <w:r w:rsid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у </w:t>
            </w: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2015 ро</w:t>
            </w:r>
            <w:r w:rsid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ці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15575C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облдержадміністрації;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координація:</w:t>
            </w: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Департамент масових комунікацій</w:t>
            </w:r>
            <w:r w:rsid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3.</w:t>
            </w:r>
            <w:r w:rsidR="005008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журналістським розслідуванням щодо проявів корупції з боку посадових та службових осіб у різних сферах (ЖКГ, земельні відносини, будівництво, громадський транспорт тощо)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15575C" w:rsidP="001557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  <w:r w:rsidR="0050080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Проведення засідання «круглого столу» громадських організацій, правоохоронних та інших державних органів з питань громадського сприяння подоланню корупції в області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сектор з питань запобігання та виявлення корупції апарату 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D9D9D9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  <w:shd w:val="clear" w:color="auto" w:fill="D9D9D9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3260" w:type="dxa"/>
            <w:shd w:val="clear" w:color="auto" w:fill="D9D9D9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17D4A" w:rsidRPr="00C325A8" w:rsidTr="005476B0">
        <w:tc>
          <w:tcPr>
            <w:tcW w:w="10643" w:type="dxa"/>
            <w:gridSpan w:val="5"/>
            <w:shd w:val="clear" w:color="auto" w:fill="DAEEF3"/>
            <w:vAlign w:val="center"/>
          </w:tcPr>
          <w:p w:rsidR="00417D4A" w:rsidRPr="0015575C" w:rsidRDefault="00417D4A" w:rsidP="005476B0">
            <w:pPr>
              <w:pStyle w:val="a3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lang w:val="uk-UA"/>
              </w:rPr>
            </w:pPr>
            <w:r w:rsidRPr="0015575C">
              <w:rPr>
                <w:b/>
                <w:bCs/>
                <w:lang w:val="uk-UA"/>
              </w:rPr>
              <w:t xml:space="preserve">Напрям діяльності 4: </w:t>
            </w:r>
            <w:r w:rsidRPr="0015575C">
              <w:rPr>
                <w:b/>
                <w:color w:val="000000"/>
                <w:lang w:val="uk-UA"/>
              </w:rPr>
              <w:t xml:space="preserve">Підвищення </w:t>
            </w:r>
            <w:r w:rsidRPr="0015575C">
              <w:rPr>
                <w:b/>
                <w:lang w:val="uk-UA"/>
              </w:rPr>
              <w:t xml:space="preserve">якості надання адміністративних та соціальних послуг. </w:t>
            </w:r>
            <w:r w:rsidRPr="0015575C">
              <w:rPr>
                <w:b/>
                <w:color w:val="000000"/>
                <w:lang w:val="uk-UA"/>
              </w:rPr>
              <w:t>Впровадження технологій електронного урядування та забезпечення розвитку електронної демократії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  <w:t>Зміст діяльності</w:t>
            </w: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підвищення ефективності роботи органів влади;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посилення контролю з боку суспільства;</w:t>
            </w:r>
          </w:p>
          <w:p w:rsidR="00417D4A" w:rsidRPr="0015575C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впровадження електронних технологій у сфері управління та в роботі з громадянами</w:t>
            </w:r>
          </w:p>
        </w:tc>
      </w:tr>
      <w:tr w:rsidR="00417D4A" w:rsidRPr="00B059D0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4.1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15575C" w:rsidP="00155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впровадженню електронних технологій у сфері управління та в роботі з громадянами </w:t>
            </w:r>
            <w:r w:rsidR="00417D4A"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територіальних громадах Луганської області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  <w:p w:rsidR="00417D4A" w:rsidRPr="0015575C" w:rsidRDefault="00417D4A" w:rsidP="00155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</w:t>
            </w:r>
            <w:r w:rsidR="001557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Проведення моніторингу ЗМІ на наявність зауважень і пропозицій ІГС та окремих громадян щодо діяльності місцевих органів виконавчої влади та органів місцевого самоврядування, а також інформування про вжиті заходи щодо їх усунення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облдержадміністрації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15575C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4.3</w:t>
            </w:r>
          </w:p>
        </w:tc>
        <w:tc>
          <w:tcPr>
            <w:tcW w:w="5103" w:type="dxa"/>
            <w:shd w:val="clear" w:color="auto" w:fill="FFFFFF"/>
          </w:tcPr>
          <w:p w:rsidR="00417D4A" w:rsidRPr="0021578E" w:rsidRDefault="00417D4A" w:rsidP="005476B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мережі центрів з надання адміністративних послуг (адміністративних центрів) та забезпечення надання адміністративних послуг через державних адміністраторів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Default="00417D4A" w:rsidP="005476B0">
            <w:pPr>
              <w:spacing w:after="0" w:line="240" w:lineRule="auto"/>
            </w:pPr>
            <w:r w:rsidRPr="00511E6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протягом 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21578E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 облдержадміністрації, виконкоми міських рад міст обласного значення, райдержадміністрації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15575C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4.4</w:t>
            </w:r>
          </w:p>
        </w:tc>
        <w:tc>
          <w:tcPr>
            <w:tcW w:w="5103" w:type="dxa"/>
            <w:shd w:val="clear" w:color="auto" w:fill="FFFFFF"/>
          </w:tcPr>
          <w:p w:rsidR="00417D4A" w:rsidRPr="0021578E" w:rsidRDefault="00417D4A" w:rsidP="00155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міжнародної технічної допомоги щодо покращання діяльності центрів надання адміністративних послуг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Default="00417D4A" w:rsidP="005476B0">
            <w:pPr>
              <w:spacing w:after="0" w:line="240" w:lineRule="auto"/>
            </w:pPr>
            <w:r w:rsidRPr="00511E6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протягом 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21578E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 і торгівлі облдержадміністрації, виконкоми міських рад міст обласного значення, райдержадміністрації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15575C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4.5</w:t>
            </w:r>
          </w:p>
        </w:tc>
        <w:tc>
          <w:tcPr>
            <w:tcW w:w="5103" w:type="dxa"/>
            <w:shd w:val="clear" w:color="auto" w:fill="FFFFFF"/>
          </w:tcPr>
          <w:p w:rsidR="00417D4A" w:rsidRPr="0021578E" w:rsidRDefault="00417D4A" w:rsidP="00155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рівних підходів під час надання соціальних послуг представникам різних соціальних груп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511E60" w:rsidRDefault="00417D4A" w:rsidP="005476B0">
            <w:pPr>
              <w:spacing w:after="0" w:line="240" w:lineRule="auto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511E60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протягом 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21578E" w:rsidRDefault="00417D4A" w:rsidP="00547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соціального захисту населення </w:t>
            </w:r>
            <w:r w:rsidRPr="002157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облдержадміністрації, виконкоми міських рад міст обласного значення, райдержадміністрації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4.6</w:t>
            </w:r>
          </w:p>
        </w:tc>
        <w:tc>
          <w:tcPr>
            <w:tcW w:w="5103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t>Забезпечення діалогу органів влади з громадськістю у соціальних мережах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  <w:r w:rsidRPr="00C32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Департамент масових комунікацій </w:t>
            </w:r>
            <w:r w:rsidRPr="00C325A8">
              <w:rPr>
                <w:rStyle w:val="FontStyle25"/>
                <w:rFonts w:cs="Times New Roman"/>
                <w:sz w:val="24"/>
                <w:szCs w:val="24"/>
                <w:lang w:val="uk-UA"/>
              </w:rPr>
              <w:lastRenderedPageBreak/>
              <w:t>облдержадміністрації</w:t>
            </w:r>
          </w:p>
        </w:tc>
      </w:tr>
      <w:tr w:rsidR="00417D4A" w:rsidRPr="00C325A8" w:rsidTr="005476B0">
        <w:tc>
          <w:tcPr>
            <w:tcW w:w="720" w:type="dxa"/>
            <w:shd w:val="clear" w:color="auto" w:fill="FFFFFF"/>
            <w:vAlign w:val="center"/>
          </w:tcPr>
          <w:p w:rsidR="00417D4A" w:rsidRPr="00C325A8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325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4.7</w:t>
            </w:r>
          </w:p>
        </w:tc>
        <w:tc>
          <w:tcPr>
            <w:tcW w:w="5103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Style w:val="FontStyle25"/>
                <w:rFonts w:cs="Times New Roman"/>
                <w:sz w:val="24"/>
                <w:szCs w:val="24"/>
                <w:lang w:val="uk-UA"/>
              </w:rPr>
            </w:pPr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Проведення тренінгів для представників інститутів громадянського суспільства, місцевих органів виконавчої влади та органів місцевого самоврядування щодо використання потенціалу новітніх медіа (</w:t>
            </w:r>
            <w:proofErr w:type="spellStart"/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Інтернет-ресурси</w:t>
            </w:r>
            <w:proofErr w:type="spellEnd"/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блоги</w:t>
            </w:r>
            <w:proofErr w:type="spellEnd"/>
            <w:r w:rsidRPr="0015575C">
              <w:rPr>
                <w:rStyle w:val="FontStyle25"/>
                <w:rFonts w:cs="Times New Roman"/>
                <w:sz w:val="24"/>
                <w:szCs w:val="24"/>
                <w:lang w:val="uk-UA"/>
              </w:rPr>
              <w:t>, соціальні мережі) задля покращання якості взаємодії з громадськістю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3260" w:type="dxa"/>
            <w:shd w:val="clear" w:color="auto" w:fill="FFFFFF"/>
          </w:tcPr>
          <w:p w:rsidR="00417D4A" w:rsidRPr="0015575C" w:rsidRDefault="00417D4A" w:rsidP="005476B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557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Департамент масових комунікацій облдержадміністрації</w:t>
            </w:r>
          </w:p>
        </w:tc>
      </w:tr>
    </w:tbl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17D4A" w:rsidRPr="00C325A8" w:rsidRDefault="00417D4A" w:rsidP="00417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D4A" w:rsidRPr="000D12A5" w:rsidRDefault="00417D4A" w:rsidP="000D12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417D4A" w:rsidRPr="000D12A5" w:rsidSect="000D12A5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209E"/>
    <w:multiLevelType w:val="hybridMultilevel"/>
    <w:tmpl w:val="F950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D12A5"/>
    <w:rsid w:val="0009127A"/>
    <w:rsid w:val="000C6B9E"/>
    <w:rsid w:val="000D12A5"/>
    <w:rsid w:val="000D73DC"/>
    <w:rsid w:val="00152E9A"/>
    <w:rsid w:val="0015575C"/>
    <w:rsid w:val="00237A41"/>
    <w:rsid w:val="003A2D86"/>
    <w:rsid w:val="00417D4A"/>
    <w:rsid w:val="00500804"/>
    <w:rsid w:val="005E4E0B"/>
    <w:rsid w:val="00657FA9"/>
    <w:rsid w:val="006A1108"/>
    <w:rsid w:val="006A6222"/>
    <w:rsid w:val="007540CD"/>
    <w:rsid w:val="00875EB8"/>
    <w:rsid w:val="008E7132"/>
    <w:rsid w:val="00A63442"/>
    <w:rsid w:val="00B059D0"/>
    <w:rsid w:val="00C33963"/>
    <w:rsid w:val="00C86475"/>
    <w:rsid w:val="00F44758"/>
    <w:rsid w:val="00F9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417D4A"/>
    <w:rPr>
      <w:rFonts w:ascii="Times New Roman" w:hAnsi="Times New Roman"/>
      <w:sz w:val="26"/>
    </w:rPr>
  </w:style>
  <w:style w:type="paragraph" w:styleId="a3">
    <w:name w:val="List Paragraph"/>
    <w:basedOn w:val="a"/>
    <w:uiPriority w:val="99"/>
    <w:qFormat/>
    <w:rsid w:val="00417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17D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7D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6263</Words>
  <Characters>3571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dcterms:created xsi:type="dcterms:W3CDTF">2015-01-03T17:23:00Z</dcterms:created>
  <dcterms:modified xsi:type="dcterms:W3CDTF">2015-05-20T06:13:00Z</dcterms:modified>
</cp:coreProperties>
</file>