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E" w:rsidRPr="00335F0E" w:rsidRDefault="005925AE" w:rsidP="00C22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F0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5925AE" w:rsidRDefault="005925AE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151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 частини п’ятої статті 5 Закону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 та П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>орядку проведення перевірки достовірності відомостей щодо застосування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заборон , передбачених частинами третьою і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», затвердженого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остановою  Кабінету  Міністрів  України від 16 жовтня 2014 року 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563, управлінням культури, національностей та релігій Луганської обласної державної адміністрації проведено перевірку достовірності відомостей щодо застосування заборон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третьою і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proofErr w:type="spellStart"/>
      <w:r w:rsidR="00AF7151">
        <w:rPr>
          <w:rFonts w:ascii="Times New Roman" w:hAnsi="Times New Roman" w:cs="Times New Roman"/>
          <w:sz w:val="28"/>
          <w:szCs w:val="28"/>
          <w:lang w:val="uk-UA"/>
        </w:rPr>
        <w:t>Черткова</w:t>
      </w:r>
      <w:proofErr w:type="spellEnd"/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Романа Миколайовича, який працює на посаді головного спеціаліста відділу охорони культурної спадщини Луганської обласної державної адміністрації.</w:t>
      </w:r>
    </w:p>
    <w:p w:rsidR="00AF7151" w:rsidRPr="00AF7151" w:rsidRDefault="00AF7151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проведеної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Чертк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ова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Р.М. не застосовуються заборони, визначені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і</w:t>
      </w:r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влади»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7151" w:rsidRPr="00A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6"/>
    <w:rsid w:val="0027606E"/>
    <w:rsid w:val="00335F0E"/>
    <w:rsid w:val="003B5890"/>
    <w:rsid w:val="005925AE"/>
    <w:rsid w:val="00783B89"/>
    <w:rsid w:val="009C6916"/>
    <w:rsid w:val="00AF031D"/>
    <w:rsid w:val="00AF7151"/>
    <w:rsid w:val="00C14C04"/>
    <w:rsid w:val="00C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2016-02-19T09:48:00Z</dcterms:created>
  <dcterms:modified xsi:type="dcterms:W3CDTF">2016-02-19T10:42:00Z</dcterms:modified>
</cp:coreProperties>
</file>