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29" w:rsidRDefault="009846FA" w:rsidP="005757C1">
      <w:pPr>
        <w:tabs>
          <w:tab w:val="left" w:pos="709"/>
          <w:tab w:val="left" w:pos="851"/>
        </w:tabs>
        <w:spacing w:line="276" w:lineRule="auto"/>
        <w:jc w:val="center"/>
        <w:rPr>
          <w:b/>
          <w:color w:val="000000" w:themeColor="text1"/>
          <w:sz w:val="32"/>
          <w:szCs w:val="32"/>
          <w:lang w:val="uk-UA" w:eastAsia="uk-UA"/>
        </w:rPr>
      </w:pPr>
      <w:r w:rsidRPr="009846FA">
        <w:rPr>
          <w:b/>
          <w:color w:val="000000" w:themeColor="text1"/>
          <w:sz w:val="32"/>
          <w:szCs w:val="32"/>
          <w:lang w:eastAsia="uk-UA"/>
        </w:rPr>
        <w:t>ІНДЕКСИ</w:t>
      </w:r>
      <w:r w:rsidR="00DE085D">
        <w:rPr>
          <w:b/>
          <w:color w:val="000000" w:themeColor="text1"/>
          <w:sz w:val="32"/>
          <w:szCs w:val="32"/>
          <w:lang w:val="uk-UA" w:eastAsia="uk-UA"/>
        </w:rPr>
        <w:t xml:space="preserve"> ТА ОБСЯГ </w:t>
      </w:r>
    </w:p>
    <w:p w:rsidR="00073D2D" w:rsidRPr="00CD6F78" w:rsidRDefault="00DE085D" w:rsidP="00CD6F78">
      <w:pPr>
        <w:tabs>
          <w:tab w:val="left" w:pos="709"/>
          <w:tab w:val="left" w:pos="851"/>
        </w:tabs>
        <w:spacing w:line="276" w:lineRule="auto"/>
        <w:jc w:val="center"/>
        <w:rPr>
          <w:b/>
          <w:color w:val="000000" w:themeColor="text1"/>
          <w:sz w:val="32"/>
          <w:szCs w:val="32"/>
          <w:lang w:val="uk-UA" w:eastAsia="uk-UA"/>
        </w:rPr>
      </w:pPr>
      <w:r>
        <w:rPr>
          <w:b/>
          <w:color w:val="000000" w:themeColor="text1"/>
          <w:sz w:val="32"/>
          <w:szCs w:val="32"/>
          <w:lang w:val="uk-UA" w:eastAsia="uk-UA"/>
        </w:rPr>
        <w:t xml:space="preserve">РЕАЛІЗАЦІЇ </w:t>
      </w:r>
      <w:r w:rsidR="009846FA" w:rsidRPr="00CD6F78">
        <w:rPr>
          <w:b/>
          <w:color w:val="000000" w:themeColor="text1"/>
          <w:sz w:val="32"/>
          <w:szCs w:val="32"/>
          <w:lang w:val="uk-UA" w:eastAsia="uk-UA"/>
        </w:rPr>
        <w:t xml:space="preserve"> </w:t>
      </w:r>
      <w:r w:rsidR="005F7231" w:rsidRPr="00F24105">
        <w:rPr>
          <w:b/>
          <w:color w:val="000000" w:themeColor="text1"/>
          <w:sz w:val="32"/>
          <w:szCs w:val="32"/>
          <w:lang w:val="uk-UA" w:eastAsia="uk-UA"/>
        </w:rPr>
        <w:t>ПРОМИСЛОВОЇ ПРОДУКЦІЇ ЛУГАНСЬКОЇ ОБЛАСТІ ЗА</w:t>
      </w:r>
      <w:r w:rsidR="005A27D1">
        <w:rPr>
          <w:b/>
          <w:color w:val="000000" w:themeColor="text1"/>
          <w:sz w:val="32"/>
          <w:szCs w:val="32"/>
          <w:lang w:val="uk-UA" w:eastAsia="uk-UA"/>
        </w:rPr>
        <w:t xml:space="preserve"> </w:t>
      </w:r>
      <w:r w:rsidR="00D36E28">
        <w:rPr>
          <w:b/>
          <w:color w:val="000000" w:themeColor="text1"/>
          <w:sz w:val="32"/>
          <w:szCs w:val="32"/>
          <w:lang w:val="en-US" w:eastAsia="uk-UA"/>
        </w:rPr>
        <w:t>C</w:t>
      </w:r>
      <w:r w:rsidR="00D36E28">
        <w:rPr>
          <w:b/>
          <w:color w:val="000000" w:themeColor="text1"/>
          <w:sz w:val="32"/>
          <w:szCs w:val="32"/>
          <w:lang w:val="uk-UA" w:eastAsia="uk-UA"/>
        </w:rPr>
        <w:t>ІЧЕНЬ-</w:t>
      </w:r>
      <w:r w:rsidR="00A86E92">
        <w:rPr>
          <w:b/>
          <w:color w:val="000000" w:themeColor="text1"/>
          <w:sz w:val="32"/>
          <w:szCs w:val="32"/>
          <w:lang w:val="uk-UA" w:eastAsia="uk-UA"/>
        </w:rPr>
        <w:t>ЛИСТОПАД</w:t>
      </w:r>
      <w:r w:rsidR="005F7231" w:rsidRPr="00F24105">
        <w:rPr>
          <w:b/>
          <w:color w:val="000000" w:themeColor="text1"/>
          <w:sz w:val="32"/>
          <w:szCs w:val="32"/>
          <w:lang w:val="uk-UA" w:eastAsia="uk-UA"/>
        </w:rPr>
        <w:t xml:space="preserve"> 2016 РОКУ</w:t>
      </w:r>
    </w:p>
    <w:p w:rsidR="00D43123" w:rsidRPr="006E5785" w:rsidRDefault="00D43123" w:rsidP="005757C1">
      <w:pPr>
        <w:tabs>
          <w:tab w:val="left" w:pos="709"/>
          <w:tab w:val="left" w:pos="851"/>
        </w:tabs>
        <w:spacing w:line="276" w:lineRule="auto"/>
        <w:jc w:val="both"/>
        <w:rPr>
          <w:color w:val="000000"/>
          <w:sz w:val="16"/>
          <w:szCs w:val="16"/>
          <w:lang w:val="uk-UA" w:eastAsia="uk-UA"/>
        </w:rPr>
      </w:pPr>
    </w:p>
    <w:p w:rsidR="00A86E92" w:rsidRDefault="00A86E92" w:rsidP="00A86E92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За даним Державної </w:t>
      </w:r>
      <w:r>
        <w:rPr>
          <w:sz w:val="28"/>
          <w:szCs w:val="28"/>
          <w:lang w:val="uk-UA"/>
        </w:rPr>
        <w:t xml:space="preserve">служби статистики України </w:t>
      </w:r>
      <w:r w:rsidRPr="00D23B92">
        <w:rPr>
          <w:b/>
          <w:color w:val="000000"/>
          <w:sz w:val="28"/>
          <w:szCs w:val="28"/>
          <w:lang w:val="uk-UA" w:eastAsia="uk-UA"/>
        </w:rPr>
        <w:t>індекси промислової продукції</w:t>
      </w:r>
      <w:r w:rsidRPr="00ED6028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становили:</w:t>
      </w:r>
      <w:r>
        <w:rPr>
          <w:sz w:val="28"/>
          <w:szCs w:val="28"/>
          <w:lang w:val="uk-UA"/>
        </w:rPr>
        <w:t xml:space="preserve"> </w:t>
      </w:r>
    </w:p>
    <w:p w:rsidR="00A86E92" w:rsidRPr="00CD6F78" w:rsidRDefault="00A86E92" w:rsidP="00A86E92">
      <w:pPr>
        <w:pStyle w:val="a5"/>
        <w:numPr>
          <w:ilvl w:val="0"/>
          <w:numId w:val="2"/>
        </w:numPr>
        <w:tabs>
          <w:tab w:val="left" w:pos="567"/>
          <w:tab w:val="left" w:pos="1418"/>
        </w:tabs>
        <w:ind w:left="851" w:hanging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листопад </w:t>
      </w:r>
      <w:r w:rsidRPr="006549A7">
        <w:rPr>
          <w:color w:val="000000"/>
          <w:sz w:val="28"/>
          <w:szCs w:val="28"/>
          <w:lang w:val="uk-UA" w:eastAsia="uk-UA"/>
        </w:rPr>
        <w:t xml:space="preserve">2016 року до </w:t>
      </w:r>
      <w:r>
        <w:rPr>
          <w:color w:val="000000"/>
          <w:sz w:val="28"/>
          <w:szCs w:val="28"/>
          <w:lang w:val="uk-UA" w:eastAsia="uk-UA"/>
        </w:rPr>
        <w:t xml:space="preserve">жовтня </w:t>
      </w:r>
      <w:r w:rsidRPr="006549A7">
        <w:rPr>
          <w:color w:val="000000"/>
          <w:sz w:val="28"/>
          <w:szCs w:val="28"/>
          <w:lang w:val="uk-UA" w:eastAsia="uk-UA"/>
        </w:rPr>
        <w:t xml:space="preserve">2016 року </w:t>
      </w:r>
      <w:r w:rsidRPr="006549A7"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104</w:t>
      </w:r>
      <w:r w:rsidRPr="006549A7">
        <w:rPr>
          <w:color w:val="000000"/>
          <w:sz w:val="28"/>
          <w:szCs w:val="28"/>
          <w:lang w:val="uk-UA" w:eastAsia="uk-UA"/>
        </w:rPr>
        <w:t>,0 %</w:t>
      </w:r>
      <w:r>
        <w:rPr>
          <w:color w:val="000000"/>
          <w:sz w:val="28"/>
          <w:szCs w:val="28"/>
          <w:lang w:val="uk-UA" w:eastAsia="uk-UA"/>
        </w:rPr>
        <w:t xml:space="preserve"> (графік 1)</w:t>
      </w:r>
      <w:r w:rsidRPr="006549A7">
        <w:rPr>
          <w:color w:val="000000"/>
          <w:sz w:val="28"/>
          <w:szCs w:val="28"/>
          <w:lang w:val="uk-UA" w:eastAsia="uk-UA"/>
        </w:rPr>
        <w:t xml:space="preserve">; </w:t>
      </w:r>
    </w:p>
    <w:p w:rsidR="00A86E92" w:rsidRPr="00CD6F78" w:rsidRDefault="00A86E92" w:rsidP="00A86E92">
      <w:pPr>
        <w:pStyle w:val="a5"/>
        <w:numPr>
          <w:ilvl w:val="0"/>
          <w:numId w:val="4"/>
        </w:numPr>
        <w:tabs>
          <w:tab w:val="left" w:pos="567"/>
          <w:tab w:val="left" w:pos="1418"/>
        </w:tabs>
        <w:ind w:left="851" w:hanging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листопад </w:t>
      </w:r>
      <w:r w:rsidRPr="006549A7">
        <w:rPr>
          <w:color w:val="000000"/>
          <w:sz w:val="28"/>
          <w:szCs w:val="28"/>
          <w:lang w:val="uk-UA" w:eastAsia="uk-UA"/>
        </w:rPr>
        <w:t xml:space="preserve">2016 року до </w:t>
      </w:r>
      <w:r>
        <w:rPr>
          <w:color w:val="000000"/>
          <w:sz w:val="28"/>
          <w:szCs w:val="28"/>
          <w:lang w:val="uk-UA" w:eastAsia="uk-UA"/>
        </w:rPr>
        <w:t xml:space="preserve">листопада </w:t>
      </w:r>
      <w:r w:rsidRPr="006549A7">
        <w:rPr>
          <w:color w:val="000000"/>
          <w:sz w:val="28"/>
          <w:szCs w:val="28"/>
          <w:lang w:val="uk-UA" w:eastAsia="uk-UA"/>
        </w:rPr>
        <w:t xml:space="preserve">2015 року </w:t>
      </w:r>
      <w:r>
        <w:rPr>
          <w:color w:val="000000"/>
          <w:sz w:val="28"/>
          <w:szCs w:val="28"/>
          <w:lang w:val="uk-UA"/>
        </w:rPr>
        <w:t xml:space="preserve">– 101,0 % </w:t>
      </w:r>
      <w:r w:rsidRPr="006549A7">
        <w:rPr>
          <w:color w:val="000000"/>
          <w:sz w:val="28"/>
          <w:szCs w:val="28"/>
          <w:lang w:val="uk-UA"/>
        </w:rPr>
        <w:t>(графік 2)</w:t>
      </w:r>
      <w:r>
        <w:rPr>
          <w:color w:val="000000"/>
          <w:sz w:val="28"/>
          <w:szCs w:val="28"/>
          <w:lang w:val="uk-UA"/>
        </w:rPr>
        <w:t>;</w:t>
      </w:r>
    </w:p>
    <w:p w:rsidR="00A86E92" w:rsidRPr="00A86E92" w:rsidRDefault="00A86E92" w:rsidP="00A86E92">
      <w:pPr>
        <w:pStyle w:val="a5"/>
        <w:numPr>
          <w:ilvl w:val="0"/>
          <w:numId w:val="5"/>
        </w:numPr>
        <w:tabs>
          <w:tab w:val="left" w:pos="567"/>
          <w:tab w:val="left" w:pos="1418"/>
        </w:tabs>
        <w:ind w:left="851" w:right="-143" w:hanging="567"/>
        <w:jc w:val="both"/>
        <w:rPr>
          <w:color w:val="000000"/>
          <w:sz w:val="28"/>
          <w:szCs w:val="28"/>
          <w:lang w:val="uk-UA" w:eastAsia="uk-UA"/>
        </w:rPr>
      </w:pPr>
      <w:r w:rsidRPr="00D43123">
        <w:rPr>
          <w:color w:val="000000"/>
          <w:sz w:val="28"/>
          <w:szCs w:val="28"/>
          <w:lang w:val="uk-UA"/>
        </w:rPr>
        <w:t>січень-</w:t>
      </w:r>
      <w:r>
        <w:rPr>
          <w:color w:val="000000"/>
          <w:sz w:val="28"/>
          <w:szCs w:val="28"/>
          <w:lang w:val="uk-UA"/>
        </w:rPr>
        <w:t>листопад</w:t>
      </w:r>
      <w:r w:rsidRPr="00D43123">
        <w:rPr>
          <w:color w:val="000000"/>
          <w:sz w:val="28"/>
          <w:szCs w:val="28"/>
          <w:lang w:val="uk-UA"/>
        </w:rPr>
        <w:t xml:space="preserve"> 2016 року до</w:t>
      </w:r>
      <w:r w:rsidRPr="00D43123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D43123">
        <w:rPr>
          <w:color w:val="000000"/>
          <w:sz w:val="28"/>
          <w:szCs w:val="28"/>
          <w:lang w:val="en-US"/>
        </w:rPr>
        <w:t>c</w:t>
      </w:r>
      <w:proofErr w:type="spellStart"/>
      <w:r w:rsidRPr="00D43123">
        <w:rPr>
          <w:color w:val="000000"/>
          <w:sz w:val="28"/>
          <w:szCs w:val="28"/>
          <w:lang w:val="uk-UA"/>
        </w:rPr>
        <w:t>ічня-</w:t>
      </w:r>
      <w:r>
        <w:rPr>
          <w:color w:val="000000"/>
          <w:sz w:val="28"/>
          <w:szCs w:val="28"/>
          <w:lang w:val="uk-UA"/>
        </w:rPr>
        <w:t>листопада</w:t>
      </w:r>
      <w:proofErr w:type="spellEnd"/>
      <w:r w:rsidRPr="00D43123">
        <w:rPr>
          <w:color w:val="000000"/>
          <w:sz w:val="28"/>
          <w:szCs w:val="28"/>
          <w:lang w:val="uk-UA"/>
        </w:rPr>
        <w:t xml:space="preserve"> 2015 року</w:t>
      </w:r>
      <w:r w:rsidRPr="00D43123">
        <w:rPr>
          <w:color w:val="000000"/>
          <w:sz w:val="28"/>
          <w:szCs w:val="28"/>
          <w:lang w:val="uk-UA" w:eastAsia="uk-UA"/>
        </w:rPr>
        <w:t xml:space="preserve"> </w:t>
      </w:r>
      <w:r w:rsidRPr="00D43123"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143</w:t>
      </w:r>
      <w:r w:rsidRPr="00D43123">
        <w:rPr>
          <w:color w:val="000000"/>
          <w:sz w:val="28"/>
          <w:szCs w:val="28"/>
          <w:lang w:val="uk-UA" w:eastAsia="uk-UA"/>
        </w:rPr>
        <w:t>,0 %</w:t>
      </w:r>
      <w:r>
        <w:rPr>
          <w:color w:val="000000"/>
          <w:sz w:val="28"/>
          <w:szCs w:val="28"/>
          <w:lang w:val="uk-UA" w:eastAsia="uk-UA"/>
        </w:rPr>
        <w:t xml:space="preserve"> (графік 3).</w:t>
      </w:r>
    </w:p>
    <w:p w:rsidR="00A86E92" w:rsidRDefault="00A86E92" w:rsidP="00A86E92">
      <w:pPr>
        <w:tabs>
          <w:tab w:val="left" w:pos="709"/>
          <w:tab w:val="left" w:pos="851"/>
        </w:tabs>
        <w:ind w:hanging="425"/>
        <w:jc w:val="center"/>
        <w:outlineLvl w:val="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Графік 1</w:t>
      </w:r>
    </w:p>
    <w:p w:rsidR="00A86E92" w:rsidRPr="00E74ADF" w:rsidRDefault="00A86E92" w:rsidP="00A86E92">
      <w:pPr>
        <w:tabs>
          <w:tab w:val="left" w:pos="709"/>
          <w:tab w:val="left" w:pos="851"/>
        </w:tabs>
        <w:ind w:hanging="425"/>
        <w:jc w:val="center"/>
        <w:outlineLvl w:val="0"/>
        <w:rPr>
          <w:color w:val="000000"/>
          <w:sz w:val="16"/>
          <w:szCs w:val="16"/>
          <w:lang w:val="uk-UA" w:eastAsia="uk-UA"/>
        </w:rPr>
      </w:pPr>
    </w:p>
    <w:p w:rsidR="00A86E92" w:rsidRPr="00232868" w:rsidRDefault="00A86E92" w:rsidP="00A86E92">
      <w:pPr>
        <w:tabs>
          <w:tab w:val="left" w:pos="0"/>
        </w:tabs>
        <w:jc w:val="center"/>
        <w:outlineLvl w:val="0"/>
        <w:rPr>
          <w:color w:val="000000"/>
          <w:sz w:val="16"/>
          <w:szCs w:val="16"/>
          <w:lang w:val="uk-UA" w:eastAsia="uk-UA"/>
        </w:rPr>
      </w:pPr>
      <w:r>
        <w:rPr>
          <w:noProof/>
          <w:lang w:val="uk-UA" w:eastAsia="uk-UA"/>
        </w:rPr>
        <w:drawing>
          <wp:inline distT="0" distB="0" distL="0" distR="0">
            <wp:extent cx="6120130" cy="3152775"/>
            <wp:effectExtent l="76200" t="76200" r="90170" b="104775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86E92" w:rsidRDefault="00A86E92" w:rsidP="00A86E9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right="-92" w:hanging="425"/>
        <w:jc w:val="center"/>
        <w:outlineLvl w:val="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Графік </w:t>
      </w:r>
      <w:r w:rsidRPr="00962E1B">
        <w:rPr>
          <w:color w:val="000000"/>
          <w:sz w:val="28"/>
          <w:szCs w:val="28"/>
          <w:lang w:val="uk-UA" w:eastAsia="uk-UA"/>
        </w:rPr>
        <w:t>2</w:t>
      </w:r>
    </w:p>
    <w:p w:rsidR="00A86E92" w:rsidRPr="00E74ADF" w:rsidRDefault="00A86E92" w:rsidP="00A86E9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right="-92" w:hanging="425"/>
        <w:jc w:val="center"/>
        <w:outlineLvl w:val="0"/>
        <w:rPr>
          <w:color w:val="000000"/>
          <w:sz w:val="16"/>
          <w:szCs w:val="16"/>
          <w:lang w:val="en-US" w:eastAsia="uk-UA"/>
        </w:rPr>
      </w:pPr>
    </w:p>
    <w:p w:rsidR="00A86E92" w:rsidRPr="001C42E7" w:rsidRDefault="00A86E92" w:rsidP="00A86E92">
      <w:pPr>
        <w:widowControl w:val="0"/>
        <w:tabs>
          <w:tab w:val="left" w:pos="0"/>
        </w:tabs>
        <w:autoSpaceDE w:val="0"/>
        <w:autoSpaceDN w:val="0"/>
        <w:adjustRightInd w:val="0"/>
        <w:ind w:right="-92"/>
        <w:jc w:val="center"/>
        <w:outlineLvl w:val="0"/>
        <w:rPr>
          <w:color w:val="000000"/>
          <w:sz w:val="28"/>
          <w:szCs w:val="28"/>
          <w:lang w:val="uk-UA" w:eastAsia="uk-UA"/>
        </w:rPr>
      </w:pPr>
      <w:r>
        <w:rPr>
          <w:noProof/>
          <w:lang w:val="uk-UA" w:eastAsia="uk-UA"/>
        </w:rPr>
        <w:drawing>
          <wp:inline distT="0" distB="0" distL="0" distR="0">
            <wp:extent cx="6048375" cy="2943225"/>
            <wp:effectExtent l="76200" t="19050" r="47625" b="28575"/>
            <wp:docPr id="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86E92" w:rsidRDefault="00A86E92" w:rsidP="00A86E92">
      <w:pPr>
        <w:ind w:firstLine="709"/>
        <w:jc w:val="center"/>
        <w:rPr>
          <w:sz w:val="28"/>
          <w:szCs w:val="28"/>
          <w:lang w:val="uk-UA" w:eastAsia="uk-UA"/>
        </w:rPr>
      </w:pPr>
    </w:p>
    <w:p w:rsidR="00A86E92" w:rsidRDefault="00A86E92" w:rsidP="00A86E92">
      <w:pPr>
        <w:ind w:firstLine="709"/>
        <w:jc w:val="center"/>
        <w:rPr>
          <w:sz w:val="28"/>
          <w:szCs w:val="28"/>
          <w:lang w:val="en-US" w:eastAsia="uk-UA"/>
        </w:rPr>
      </w:pPr>
      <w:r>
        <w:rPr>
          <w:sz w:val="28"/>
          <w:szCs w:val="28"/>
          <w:lang w:val="uk-UA" w:eastAsia="uk-UA"/>
        </w:rPr>
        <w:lastRenderedPageBreak/>
        <w:t xml:space="preserve">Графік </w:t>
      </w:r>
      <w:r>
        <w:rPr>
          <w:sz w:val="28"/>
          <w:szCs w:val="28"/>
          <w:lang w:val="en-US" w:eastAsia="uk-UA"/>
        </w:rPr>
        <w:t>3</w:t>
      </w:r>
    </w:p>
    <w:p w:rsidR="00A86E92" w:rsidRPr="00A76F8A" w:rsidRDefault="00A86E92" w:rsidP="00A86E92">
      <w:pPr>
        <w:rPr>
          <w:sz w:val="16"/>
          <w:szCs w:val="16"/>
          <w:lang w:val="en-US" w:eastAsia="uk-UA"/>
        </w:rPr>
      </w:pPr>
      <w:r>
        <w:rPr>
          <w:noProof/>
          <w:lang w:val="uk-UA" w:eastAsia="uk-UA"/>
        </w:rPr>
        <w:drawing>
          <wp:inline distT="0" distB="0" distL="0" distR="0">
            <wp:extent cx="6120130" cy="3171825"/>
            <wp:effectExtent l="76200" t="57150" r="90170" b="10477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86E92" w:rsidRPr="006F2AAC" w:rsidRDefault="00A86E92" w:rsidP="00A86E92">
      <w:pPr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A86E92">
        <w:rPr>
          <w:b/>
          <w:color w:val="000000"/>
          <w:sz w:val="28"/>
          <w:szCs w:val="28"/>
          <w:lang w:val="uk-UA" w:eastAsia="uk-UA"/>
        </w:rPr>
        <w:t xml:space="preserve">Обсяг реалізованої промислової продукції </w:t>
      </w:r>
      <w:r w:rsidRPr="00A86E92">
        <w:rPr>
          <w:color w:val="000000"/>
          <w:sz w:val="28"/>
          <w:szCs w:val="28"/>
          <w:lang w:val="uk-UA" w:eastAsia="uk-UA"/>
        </w:rPr>
        <w:t>області</w:t>
      </w:r>
      <w:r w:rsidRPr="006F2AAC">
        <w:rPr>
          <w:color w:val="000000"/>
          <w:sz w:val="28"/>
          <w:szCs w:val="28"/>
          <w:lang w:val="uk-UA" w:eastAsia="uk-UA"/>
        </w:rPr>
        <w:t xml:space="preserve"> на території підконтрольній українській владі за січень-</w:t>
      </w:r>
      <w:r>
        <w:rPr>
          <w:color w:val="000000"/>
          <w:sz w:val="28"/>
          <w:szCs w:val="28"/>
          <w:lang w:val="uk-UA" w:eastAsia="uk-UA"/>
        </w:rPr>
        <w:t>листопад</w:t>
      </w:r>
      <w:r w:rsidRPr="006F2AAC">
        <w:rPr>
          <w:color w:val="000000"/>
          <w:sz w:val="28"/>
          <w:szCs w:val="28"/>
          <w:lang w:val="uk-UA" w:eastAsia="uk-UA"/>
        </w:rPr>
        <w:t xml:space="preserve"> 2016 року становив                      </w:t>
      </w:r>
      <w:r w:rsidRPr="00320D32">
        <w:rPr>
          <w:color w:val="000000"/>
          <w:sz w:val="28"/>
          <w:szCs w:val="28"/>
          <w:lang w:val="uk-UA" w:eastAsia="uk-UA"/>
        </w:rPr>
        <w:t xml:space="preserve">32657,5 </w:t>
      </w:r>
      <w:proofErr w:type="spellStart"/>
      <w:r w:rsidRPr="006F2AAC">
        <w:rPr>
          <w:color w:val="000000"/>
          <w:sz w:val="28"/>
          <w:szCs w:val="28"/>
          <w:lang w:val="uk-UA" w:eastAsia="uk-UA"/>
        </w:rPr>
        <w:t>млн</w:t>
      </w:r>
      <w:proofErr w:type="spellEnd"/>
      <w:r w:rsidRPr="006F2AA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F2AAC">
        <w:rPr>
          <w:color w:val="000000"/>
          <w:sz w:val="28"/>
          <w:szCs w:val="28"/>
          <w:lang w:val="uk-UA" w:eastAsia="uk-UA"/>
        </w:rPr>
        <w:t>грн</w:t>
      </w:r>
      <w:proofErr w:type="spellEnd"/>
      <w:r w:rsidRPr="006F2AAC">
        <w:rPr>
          <w:color w:val="000000"/>
          <w:sz w:val="28"/>
          <w:szCs w:val="28"/>
          <w:lang w:val="uk-UA" w:eastAsia="uk-UA"/>
        </w:rPr>
        <w:t>, що на 1</w:t>
      </w:r>
      <w:r w:rsidRPr="00320D32">
        <w:rPr>
          <w:color w:val="000000"/>
          <w:sz w:val="28"/>
          <w:szCs w:val="28"/>
          <w:lang w:val="uk-UA" w:eastAsia="uk-UA"/>
        </w:rPr>
        <w:t>0864</w:t>
      </w:r>
      <w:r>
        <w:rPr>
          <w:color w:val="000000"/>
          <w:sz w:val="28"/>
          <w:szCs w:val="28"/>
          <w:lang w:val="uk-UA" w:eastAsia="uk-UA"/>
        </w:rPr>
        <w:t>,</w:t>
      </w:r>
      <w:r w:rsidRPr="00320D32">
        <w:rPr>
          <w:color w:val="000000"/>
          <w:sz w:val="28"/>
          <w:szCs w:val="28"/>
          <w:lang w:val="uk-UA" w:eastAsia="uk-UA"/>
        </w:rPr>
        <w:t>5</w:t>
      </w:r>
      <w:r w:rsidRPr="006F2AA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F2AAC">
        <w:rPr>
          <w:color w:val="000000"/>
          <w:sz w:val="28"/>
          <w:szCs w:val="28"/>
          <w:lang w:val="uk-UA" w:eastAsia="uk-UA"/>
        </w:rPr>
        <w:t>млн</w:t>
      </w:r>
      <w:proofErr w:type="spellEnd"/>
      <w:r w:rsidRPr="006F2AA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F2AAC">
        <w:rPr>
          <w:color w:val="000000"/>
          <w:sz w:val="28"/>
          <w:szCs w:val="28"/>
          <w:lang w:val="uk-UA" w:eastAsia="uk-UA"/>
        </w:rPr>
        <w:t>грн</w:t>
      </w:r>
      <w:proofErr w:type="spellEnd"/>
      <w:r w:rsidRPr="006F2AAC">
        <w:rPr>
          <w:color w:val="000000"/>
          <w:sz w:val="28"/>
          <w:szCs w:val="28"/>
          <w:lang w:val="uk-UA" w:eastAsia="uk-UA"/>
        </w:rPr>
        <w:t xml:space="preserve"> більше ніж у відповідному періоді                     2015 року (</w:t>
      </w:r>
      <w:r w:rsidRPr="00320D32">
        <w:rPr>
          <w:color w:val="000000"/>
          <w:sz w:val="28"/>
          <w:szCs w:val="28"/>
          <w:lang w:val="uk-UA" w:eastAsia="uk-UA"/>
        </w:rPr>
        <w:t xml:space="preserve">21793 </w:t>
      </w:r>
      <w:proofErr w:type="spellStart"/>
      <w:r w:rsidRPr="006F2AAC">
        <w:rPr>
          <w:color w:val="000000"/>
          <w:sz w:val="28"/>
          <w:szCs w:val="28"/>
          <w:lang w:val="uk-UA" w:eastAsia="uk-UA"/>
        </w:rPr>
        <w:t>млн</w:t>
      </w:r>
      <w:proofErr w:type="spellEnd"/>
      <w:r w:rsidRPr="006F2AA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F2AAC">
        <w:rPr>
          <w:color w:val="000000"/>
          <w:sz w:val="28"/>
          <w:szCs w:val="28"/>
          <w:lang w:val="uk-UA" w:eastAsia="uk-UA"/>
        </w:rPr>
        <w:t>грн</w:t>
      </w:r>
      <w:proofErr w:type="spellEnd"/>
      <w:r w:rsidRPr="006F2AAC">
        <w:rPr>
          <w:color w:val="000000"/>
          <w:sz w:val="28"/>
          <w:szCs w:val="28"/>
          <w:lang w:val="uk-UA" w:eastAsia="uk-UA"/>
        </w:rPr>
        <w:t xml:space="preserve">). </w:t>
      </w:r>
      <w:r w:rsidRPr="006F2AAC">
        <w:rPr>
          <w:noProof/>
          <w:sz w:val="28"/>
          <w:szCs w:val="28"/>
        </w:rPr>
        <w:t xml:space="preserve">Від загальнодержавного обсягу реалізованої продукції цей показник складає </w:t>
      </w:r>
      <w:r w:rsidRPr="006F2AAC">
        <w:rPr>
          <w:color w:val="000000"/>
          <w:sz w:val="28"/>
          <w:szCs w:val="28"/>
          <w:lang w:val="uk-UA" w:eastAsia="uk-UA"/>
        </w:rPr>
        <w:t>2,1 %</w:t>
      </w:r>
      <w:r w:rsidRPr="006F2AAC">
        <w:rPr>
          <w:noProof/>
          <w:sz w:val="28"/>
          <w:szCs w:val="28"/>
        </w:rPr>
        <w:t>, за цим показником область посідає 13 місце серед регіонів України.</w:t>
      </w:r>
      <w:r w:rsidRPr="006F2AAC">
        <w:rPr>
          <w:color w:val="000000"/>
          <w:sz w:val="28"/>
          <w:szCs w:val="28"/>
          <w:lang w:val="uk-UA" w:eastAsia="uk-UA"/>
        </w:rPr>
        <w:t xml:space="preserve"> В порівнянні з відповідним періодом 2015 року обсяг реалізованої промислової продукції області з урахуванням індексу цін виробників промислової продукції (у порівняних цінах) зріс на </w:t>
      </w:r>
      <w:r>
        <w:rPr>
          <w:color w:val="000000"/>
          <w:sz w:val="28"/>
          <w:szCs w:val="28"/>
          <w:lang w:val="uk-UA" w:eastAsia="uk-UA"/>
        </w:rPr>
        <w:t>5</w:t>
      </w:r>
      <w:r w:rsidRPr="00320D32">
        <w:rPr>
          <w:color w:val="000000"/>
          <w:sz w:val="28"/>
          <w:szCs w:val="28"/>
          <w:lang w:val="uk-UA" w:eastAsia="uk-UA"/>
        </w:rPr>
        <w:t>627</w:t>
      </w:r>
      <w:r>
        <w:rPr>
          <w:color w:val="000000"/>
          <w:sz w:val="28"/>
          <w:szCs w:val="28"/>
          <w:lang w:val="uk-UA" w:eastAsia="uk-UA"/>
        </w:rPr>
        <w:t>,</w:t>
      </w:r>
      <w:r w:rsidRPr="00320D32">
        <w:rPr>
          <w:color w:val="000000"/>
          <w:sz w:val="28"/>
          <w:szCs w:val="28"/>
          <w:lang w:val="uk-UA" w:eastAsia="uk-UA"/>
        </w:rPr>
        <w:t>2</w:t>
      </w:r>
      <w:r w:rsidRPr="006F2AA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F2AAC">
        <w:rPr>
          <w:color w:val="000000"/>
          <w:sz w:val="28"/>
          <w:szCs w:val="28"/>
          <w:lang w:val="uk-UA" w:eastAsia="uk-UA"/>
        </w:rPr>
        <w:t>млн</w:t>
      </w:r>
      <w:proofErr w:type="spellEnd"/>
      <w:r w:rsidRPr="006F2AAC">
        <w:rPr>
          <w:color w:val="000000"/>
          <w:sz w:val="28"/>
          <w:szCs w:val="28"/>
          <w:lang w:val="uk-UA" w:eastAsia="uk-UA"/>
        </w:rPr>
        <w:t xml:space="preserve"> грн. </w:t>
      </w:r>
    </w:p>
    <w:p w:rsidR="00DE085D" w:rsidRPr="00A86E92" w:rsidRDefault="00A86E92" w:rsidP="00A86E92">
      <w:pPr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6F2AAC">
        <w:rPr>
          <w:color w:val="000000"/>
          <w:sz w:val="28"/>
          <w:szCs w:val="28"/>
          <w:lang w:val="uk-UA" w:eastAsia="uk-UA"/>
        </w:rPr>
        <w:t xml:space="preserve">За </w:t>
      </w:r>
      <w:r>
        <w:rPr>
          <w:color w:val="000000"/>
          <w:sz w:val="28"/>
          <w:szCs w:val="28"/>
          <w:lang w:val="uk-UA" w:eastAsia="uk-UA"/>
        </w:rPr>
        <w:t xml:space="preserve">листопад </w:t>
      </w:r>
      <w:r w:rsidRPr="006F2AAC">
        <w:rPr>
          <w:color w:val="000000"/>
          <w:sz w:val="28"/>
          <w:szCs w:val="28"/>
          <w:lang w:val="uk-UA" w:eastAsia="uk-UA"/>
        </w:rPr>
        <w:t>2016 року цей показник – 3</w:t>
      </w:r>
      <w:r>
        <w:rPr>
          <w:color w:val="000000"/>
          <w:sz w:val="28"/>
          <w:szCs w:val="28"/>
          <w:lang w:val="uk-UA" w:eastAsia="uk-UA"/>
        </w:rPr>
        <w:t>816,9</w:t>
      </w:r>
      <w:r w:rsidRPr="006F2AA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F2AAC">
        <w:rPr>
          <w:color w:val="000000"/>
          <w:sz w:val="28"/>
          <w:szCs w:val="28"/>
          <w:lang w:val="uk-UA" w:eastAsia="uk-UA"/>
        </w:rPr>
        <w:t>млн</w:t>
      </w:r>
      <w:proofErr w:type="spellEnd"/>
      <w:r w:rsidRPr="006F2AA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F2AAC">
        <w:rPr>
          <w:color w:val="000000"/>
          <w:sz w:val="28"/>
          <w:szCs w:val="28"/>
          <w:lang w:val="uk-UA" w:eastAsia="uk-UA"/>
        </w:rPr>
        <w:t>грн</w:t>
      </w:r>
      <w:proofErr w:type="spellEnd"/>
      <w:r w:rsidRPr="006F2AAC">
        <w:rPr>
          <w:color w:val="000000"/>
          <w:sz w:val="28"/>
          <w:szCs w:val="28"/>
          <w:lang w:val="uk-UA" w:eastAsia="uk-UA"/>
        </w:rPr>
        <w:t>, що на</w:t>
      </w:r>
      <w:r>
        <w:rPr>
          <w:color w:val="000000"/>
          <w:sz w:val="28"/>
          <w:szCs w:val="28"/>
          <w:lang w:val="uk-UA" w:eastAsia="uk-UA"/>
        </w:rPr>
        <w:t xml:space="preserve"> 763,3</w:t>
      </w:r>
      <w:r w:rsidRPr="006F2AA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F2AAC">
        <w:rPr>
          <w:color w:val="000000"/>
          <w:sz w:val="28"/>
          <w:szCs w:val="28"/>
          <w:lang w:val="uk-UA" w:eastAsia="uk-UA"/>
        </w:rPr>
        <w:t>млн</w:t>
      </w:r>
      <w:proofErr w:type="spellEnd"/>
      <w:r w:rsidRPr="006F2AA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F2AAC">
        <w:rPr>
          <w:color w:val="000000"/>
          <w:sz w:val="28"/>
          <w:szCs w:val="28"/>
          <w:lang w:val="uk-UA" w:eastAsia="uk-UA"/>
        </w:rPr>
        <w:t>грн</w:t>
      </w:r>
      <w:proofErr w:type="spellEnd"/>
      <w:r w:rsidRPr="006F2AAC">
        <w:rPr>
          <w:color w:val="000000"/>
          <w:sz w:val="28"/>
          <w:szCs w:val="28"/>
          <w:lang w:val="uk-UA" w:eastAsia="uk-UA"/>
        </w:rPr>
        <w:t xml:space="preserve"> більше ніж у відповідному періоді минулого року (</w:t>
      </w:r>
      <w:r>
        <w:rPr>
          <w:color w:val="000000"/>
          <w:sz w:val="28"/>
          <w:szCs w:val="28"/>
          <w:lang w:val="uk-UA" w:eastAsia="uk-UA"/>
        </w:rPr>
        <w:t>3053,6</w:t>
      </w:r>
      <w:r w:rsidRPr="006F2AA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F2AAC">
        <w:rPr>
          <w:color w:val="000000"/>
          <w:sz w:val="28"/>
          <w:szCs w:val="28"/>
          <w:lang w:val="uk-UA" w:eastAsia="uk-UA"/>
        </w:rPr>
        <w:t>млн</w:t>
      </w:r>
      <w:proofErr w:type="spellEnd"/>
      <w:r w:rsidRPr="006F2AA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F2AAC">
        <w:rPr>
          <w:color w:val="000000"/>
          <w:sz w:val="28"/>
          <w:szCs w:val="28"/>
          <w:lang w:val="uk-UA" w:eastAsia="uk-UA"/>
        </w:rPr>
        <w:t>грн</w:t>
      </w:r>
      <w:proofErr w:type="spellEnd"/>
      <w:r w:rsidRPr="006F2AAC">
        <w:rPr>
          <w:color w:val="000000"/>
          <w:sz w:val="28"/>
          <w:szCs w:val="28"/>
          <w:lang w:val="uk-UA" w:eastAsia="uk-UA"/>
        </w:rPr>
        <w:t>). При цьому, в порівнянні з відповідним періодом 2015 року обсяг реалізованої промислової продукції області (у порівняних цінах) зменшився на</w:t>
      </w:r>
      <w:r>
        <w:rPr>
          <w:color w:val="000000"/>
          <w:sz w:val="28"/>
          <w:szCs w:val="28"/>
          <w:lang w:val="uk-UA" w:eastAsia="uk-UA"/>
        </w:rPr>
        <w:t xml:space="preserve"> 162,0</w:t>
      </w:r>
      <w:r w:rsidRPr="006F2AA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6F2AAC">
        <w:rPr>
          <w:color w:val="000000"/>
          <w:sz w:val="28"/>
          <w:szCs w:val="28"/>
          <w:lang w:val="uk-UA" w:eastAsia="uk-UA"/>
        </w:rPr>
        <w:t>млн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</w:t>
      </w:r>
      <w:r w:rsidRPr="006F2AAC">
        <w:rPr>
          <w:color w:val="000000"/>
          <w:sz w:val="28"/>
          <w:szCs w:val="28"/>
          <w:lang w:val="uk-UA" w:eastAsia="uk-UA"/>
        </w:rPr>
        <w:t>грн.</w:t>
      </w:r>
      <w:r w:rsidRPr="00A86E92">
        <w:rPr>
          <w:noProof/>
          <w:lang w:val="uk-UA"/>
        </w:rPr>
        <w:t xml:space="preserve"> </w:t>
      </w:r>
      <w:r w:rsidRPr="00A86E92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139180" cy="3124200"/>
            <wp:effectExtent l="57150" t="19050" r="3302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DE085D" w:rsidRPr="00A86E92" w:rsidSect="00A269D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34F7F"/>
    <w:multiLevelType w:val="hybridMultilevel"/>
    <w:tmpl w:val="7444CC80"/>
    <w:lvl w:ilvl="0" w:tplc="90DA5C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02000CB"/>
    <w:multiLevelType w:val="hybridMultilevel"/>
    <w:tmpl w:val="15328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5E13A4"/>
    <w:multiLevelType w:val="hybridMultilevel"/>
    <w:tmpl w:val="60E227D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5C353041"/>
    <w:multiLevelType w:val="hybridMultilevel"/>
    <w:tmpl w:val="6FA0DC92"/>
    <w:lvl w:ilvl="0" w:tplc="D6D8B44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5A52B44"/>
    <w:multiLevelType w:val="hybridMultilevel"/>
    <w:tmpl w:val="206A06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CF3D6E"/>
    <w:multiLevelType w:val="hybridMultilevel"/>
    <w:tmpl w:val="E59C4F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F7231"/>
    <w:rsid w:val="00000740"/>
    <w:rsid w:val="00001078"/>
    <w:rsid w:val="00001E20"/>
    <w:rsid w:val="00002260"/>
    <w:rsid w:val="0000296A"/>
    <w:rsid w:val="00005088"/>
    <w:rsid w:val="00005258"/>
    <w:rsid w:val="00007028"/>
    <w:rsid w:val="000101B2"/>
    <w:rsid w:val="000113A2"/>
    <w:rsid w:val="00014077"/>
    <w:rsid w:val="00017EFD"/>
    <w:rsid w:val="00020AAD"/>
    <w:rsid w:val="00020BBA"/>
    <w:rsid w:val="000212A9"/>
    <w:rsid w:val="00021FC1"/>
    <w:rsid w:val="0002227C"/>
    <w:rsid w:val="000249F0"/>
    <w:rsid w:val="0003206F"/>
    <w:rsid w:val="0003670B"/>
    <w:rsid w:val="000401AD"/>
    <w:rsid w:val="00041AD9"/>
    <w:rsid w:val="000470B9"/>
    <w:rsid w:val="00051488"/>
    <w:rsid w:val="00051894"/>
    <w:rsid w:val="000538E6"/>
    <w:rsid w:val="0005529D"/>
    <w:rsid w:val="00056C8F"/>
    <w:rsid w:val="00063536"/>
    <w:rsid w:val="00070935"/>
    <w:rsid w:val="00070EAE"/>
    <w:rsid w:val="000732F0"/>
    <w:rsid w:val="00073C5E"/>
    <w:rsid w:val="00073D2D"/>
    <w:rsid w:val="0009342B"/>
    <w:rsid w:val="00094ED2"/>
    <w:rsid w:val="000A0D60"/>
    <w:rsid w:val="000A366D"/>
    <w:rsid w:val="000A7D58"/>
    <w:rsid w:val="000B1594"/>
    <w:rsid w:val="000B165A"/>
    <w:rsid w:val="000B2B59"/>
    <w:rsid w:val="000B34F8"/>
    <w:rsid w:val="000B52C5"/>
    <w:rsid w:val="000C14B3"/>
    <w:rsid w:val="000C3121"/>
    <w:rsid w:val="000C594E"/>
    <w:rsid w:val="000C68BF"/>
    <w:rsid w:val="000C7454"/>
    <w:rsid w:val="000D2132"/>
    <w:rsid w:val="000D487B"/>
    <w:rsid w:val="000D6211"/>
    <w:rsid w:val="000D65C8"/>
    <w:rsid w:val="000E408D"/>
    <w:rsid w:val="000E45F8"/>
    <w:rsid w:val="000E4CA4"/>
    <w:rsid w:val="000F1411"/>
    <w:rsid w:val="000F1F76"/>
    <w:rsid w:val="000F746B"/>
    <w:rsid w:val="00101FE6"/>
    <w:rsid w:val="0010420F"/>
    <w:rsid w:val="00111BFA"/>
    <w:rsid w:val="0011214D"/>
    <w:rsid w:val="00113A7A"/>
    <w:rsid w:val="00115633"/>
    <w:rsid w:val="00116A1E"/>
    <w:rsid w:val="00120384"/>
    <w:rsid w:val="00120D87"/>
    <w:rsid w:val="001257A6"/>
    <w:rsid w:val="001261A4"/>
    <w:rsid w:val="0012676B"/>
    <w:rsid w:val="001340A3"/>
    <w:rsid w:val="001346AC"/>
    <w:rsid w:val="00134B75"/>
    <w:rsid w:val="00135614"/>
    <w:rsid w:val="001370FE"/>
    <w:rsid w:val="001403A6"/>
    <w:rsid w:val="00142232"/>
    <w:rsid w:val="00142F30"/>
    <w:rsid w:val="001454E0"/>
    <w:rsid w:val="001469FC"/>
    <w:rsid w:val="001514EB"/>
    <w:rsid w:val="001525B0"/>
    <w:rsid w:val="00155F50"/>
    <w:rsid w:val="00156E5D"/>
    <w:rsid w:val="001571CD"/>
    <w:rsid w:val="00160280"/>
    <w:rsid w:val="00164EDD"/>
    <w:rsid w:val="00166CF7"/>
    <w:rsid w:val="0016757A"/>
    <w:rsid w:val="00167B05"/>
    <w:rsid w:val="0017269F"/>
    <w:rsid w:val="00173920"/>
    <w:rsid w:val="00177CEB"/>
    <w:rsid w:val="00182F69"/>
    <w:rsid w:val="0018338F"/>
    <w:rsid w:val="0018516D"/>
    <w:rsid w:val="00191781"/>
    <w:rsid w:val="001929CF"/>
    <w:rsid w:val="00193F11"/>
    <w:rsid w:val="0019438B"/>
    <w:rsid w:val="00196BFF"/>
    <w:rsid w:val="001A0605"/>
    <w:rsid w:val="001A0AB0"/>
    <w:rsid w:val="001A5603"/>
    <w:rsid w:val="001A57B9"/>
    <w:rsid w:val="001B062D"/>
    <w:rsid w:val="001B3757"/>
    <w:rsid w:val="001B397B"/>
    <w:rsid w:val="001B4675"/>
    <w:rsid w:val="001B5BD6"/>
    <w:rsid w:val="001B5E9A"/>
    <w:rsid w:val="001B6575"/>
    <w:rsid w:val="001C09D5"/>
    <w:rsid w:val="001C1301"/>
    <w:rsid w:val="001C2220"/>
    <w:rsid w:val="001C4565"/>
    <w:rsid w:val="001D4B01"/>
    <w:rsid w:val="001D4B2F"/>
    <w:rsid w:val="001D6A61"/>
    <w:rsid w:val="001D7695"/>
    <w:rsid w:val="001E17D5"/>
    <w:rsid w:val="001E220C"/>
    <w:rsid w:val="001F0967"/>
    <w:rsid w:val="001F09CD"/>
    <w:rsid w:val="001F0DE0"/>
    <w:rsid w:val="001F19A1"/>
    <w:rsid w:val="001F3F44"/>
    <w:rsid w:val="002004A2"/>
    <w:rsid w:val="00205480"/>
    <w:rsid w:val="00221B96"/>
    <w:rsid w:val="00226E6D"/>
    <w:rsid w:val="00227062"/>
    <w:rsid w:val="00232192"/>
    <w:rsid w:val="0023528A"/>
    <w:rsid w:val="00236DB7"/>
    <w:rsid w:val="00237A08"/>
    <w:rsid w:val="00241347"/>
    <w:rsid w:val="0024790B"/>
    <w:rsid w:val="00253977"/>
    <w:rsid w:val="0025422B"/>
    <w:rsid w:val="00257718"/>
    <w:rsid w:val="00265866"/>
    <w:rsid w:val="00266F06"/>
    <w:rsid w:val="00276E36"/>
    <w:rsid w:val="002800F9"/>
    <w:rsid w:val="00282C36"/>
    <w:rsid w:val="002843DA"/>
    <w:rsid w:val="00293F8A"/>
    <w:rsid w:val="002A0C67"/>
    <w:rsid w:val="002A0E6C"/>
    <w:rsid w:val="002A3702"/>
    <w:rsid w:val="002A3770"/>
    <w:rsid w:val="002A533A"/>
    <w:rsid w:val="002B2C11"/>
    <w:rsid w:val="002B4BD1"/>
    <w:rsid w:val="002C0FA1"/>
    <w:rsid w:val="002C161A"/>
    <w:rsid w:val="002C31E1"/>
    <w:rsid w:val="002C37EA"/>
    <w:rsid w:val="002C636E"/>
    <w:rsid w:val="002C6E55"/>
    <w:rsid w:val="002C7487"/>
    <w:rsid w:val="002C77FE"/>
    <w:rsid w:val="002D01B9"/>
    <w:rsid w:val="002D0A6C"/>
    <w:rsid w:val="002D1556"/>
    <w:rsid w:val="002D21A0"/>
    <w:rsid w:val="002E0A58"/>
    <w:rsid w:val="002E0F9A"/>
    <w:rsid w:val="002E2FF8"/>
    <w:rsid w:val="002E330F"/>
    <w:rsid w:val="002E5FE7"/>
    <w:rsid w:val="002E715C"/>
    <w:rsid w:val="002F2C15"/>
    <w:rsid w:val="002F43C9"/>
    <w:rsid w:val="002F5123"/>
    <w:rsid w:val="002F52DB"/>
    <w:rsid w:val="002F5592"/>
    <w:rsid w:val="00300880"/>
    <w:rsid w:val="003074DF"/>
    <w:rsid w:val="0030750B"/>
    <w:rsid w:val="003101C7"/>
    <w:rsid w:val="0031587E"/>
    <w:rsid w:val="003170AF"/>
    <w:rsid w:val="003203EA"/>
    <w:rsid w:val="0032054D"/>
    <w:rsid w:val="00324A29"/>
    <w:rsid w:val="003252A9"/>
    <w:rsid w:val="00326797"/>
    <w:rsid w:val="00331DDB"/>
    <w:rsid w:val="00335B62"/>
    <w:rsid w:val="00335BD6"/>
    <w:rsid w:val="00336C95"/>
    <w:rsid w:val="0034094E"/>
    <w:rsid w:val="00342D82"/>
    <w:rsid w:val="00345419"/>
    <w:rsid w:val="00346A20"/>
    <w:rsid w:val="00350EC9"/>
    <w:rsid w:val="00353533"/>
    <w:rsid w:val="00353C68"/>
    <w:rsid w:val="00354B54"/>
    <w:rsid w:val="00355AEF"/>
    <w:rsid w:val="00372E6A"/>
    <w:rsid w:val="00373A43"/>
    <w:rsid w:val="00375838"/>
    <w:rsid w:val="00376CB7"/>
    <w:rsid w:val="003818DB"/>
    <w:rsid w:val="00382AAE"/>
    <w:rsid w:val="003862D3"/>
    <w:rsid w:val="00387CEA"/>
    <w:rsid w:val="0039411E"/>
    <w:rsid w:val="0039630A"/>
    <w:rsid w:val="003A1C3A"/>
    <w:rsid w:val="003A4923"/>
    <w:rsid w:val="003A4E40"/>
    <w:rsid w:val="003A742F"/>
    <w:rsid w:val="003B0890"/>
    <w:rsid w:val="003B0D32"/>
    <w:rsid w:val="003B7642"/>
    <w:rsid w:val="003C5D47"/>
    <w:rsid w:val="003C683B"/>
    <w:rsid w:val="003C7151"/>
    <w:rsid w:val="003D0D71"/>
    <w:rsid w:val="003D4A71"/>
    <w:rsid w:val="003D514A"/>
    <w:rsid w:val="003D6F0F"/>
    <w:rsid w:val="003E3574"/>
    <w:rsid w:val="003E42F4"/>
    <w:rsid w:val="003E69D6"/>
    <w:rsid w:val="003F3062"/>
    <w:rsid w:val="003F4B53"/>
    <w:rsid w:val="003F519C"/>
    <w:rsid w:val="003F522D"/>
    <w:rsid w:val="003F54A6"/>
    <w:rsid w:val="00400384"/>
    <w:rsid w:val="00402CCD"/>
    <w:rsid w:val="00403B1B"/>
    <w:rsid w:val="00415C05"/>
    <w:rsid w:val="004174A6"/>
    <w:rsid w:val="0041795B"/>
    <w:rsid w:val="004223CA"/>
    <w:rsid w:val="00424D04"/>
    <w:rsid w:val="00425B6C"/>
    <w:rsid w:val="0043127F"/>
    <w:rsid w:val="00432982"/>
    <w:rsid w:val="00434B93"/>
    <w:rsid w:val="00436641"/>
    <w:rsid w:val="00436951"/>
    <w:rsid w:val="00436D86"/>
    <w:rsid w:val="0043781E"/>
    <w:rsid w:val="00440800"/>
    <w:rsid w:val="00441108"/>
    <w:rsid w:val="004437BE"/>
    <w:rsid w:val="00445651"/>
    <w:rsid w:val="00452180"/>
    <w:rsid w:val="004620A3"/>
    <w:rsid w:val="00463C54"/>
    <w:rsid w:val="0046586D"/>
    <w:rsid w:val="00473FDB"/>
    <w:rsid w:val="00475320"/>
    <w:rsid w:val="00480345"/>
    <w:rsid w:val="00481EC3"/>
    <w:rsid w:val="0049106C"/>
    <w:rsid w:val="00493ECE"/>
    <w:rsid w:val="00494C28"/>
    <w:rsid w:val="00495DBF"/>
    <w:rsid w:val="00496130"/>
    <w:rsid w:val="004A0F12"/>
    <w:rsid w:val="004B38F1"/>
    <w:rsid w:val="004B3959"/>
    <w:rsid w:val="004B4A7A"/>
    <w:rsid w:val="004C47F4"/>
    <w:rsid w:val="004C63A9"/>
    <w:rsid w:val="004D1D27"/>
    <w:rsid w:val="004D1ECF"/>
    <w:rsid w:val="004D4E1D"/>
    <w:rsid w:val="004D57A7"/>
    <w:rsid w:val="004E1C2E"/>
    <w:rsid w:val="004F0E83"/>
    <w:rsid w:val="004F402B"/>
    <w:rsid w:val="004F6F9F"/>
    <w:rsid w:val="004F7F6F"/>
    <w:rsid w:val="005005E4"/>
    <w:rsid w:val="00501175"/>
    <w:rsid w:val="00504971"/>
    <w:rsid w:val="00505DFB"/>
    <w:rsid w:val="00506FCE"/>
    <w:rsid w:val="005074E9"/>
    <w:rsid w:val="00507CC5"/>
    <w:rsid w:val="00513A6D"/>
    <w:rsid w:val="00516A90"/>
    <w:rsid w:val="00522282"/>
    <w:rsid w:val="00522947"/>
    <w:rsid w:val="00523541"/>
    <w:rsid w:val="00524A83"/>
    <w:rsid w:val="00524BA5"/>
    <w:rsid w:val="0053077A"/>
    <w:rsid w:val="00530A70"/>
    <w:rsid w:val="00530CAB"/>
    <w:rsid w:val="005310C2"/>
    <w:rsid w:val="005317B7"/>
    <w:rsid w:val="00536187"/>
    <w:rsid w:val="00541143"/>
    <w:rsid w:val="00544BD5"/>
    <w:rsid w:val="005467EC"/>
    <w:rsid w:val="00551629"/>
    <w:rsid w:val="005543F9"/>
    <w:rsid w:val="00555A10"/>
    <w:rsid w:val="00555E9A"/>
    <w:rsid w:val="005617B1"/>
    <w:rsid w:val="00562407"/>
    <w:rsid w:val="00564126"/>
    <w:rsid w:val="005665E8"/>
    <w:rsid w:val="0056763B"/>
    <w:rsid w:val="00570A38"/>
    <w:rsid w:val="00572ACC"/>
    <w:rsid w:val="005735CB"/>
    <w:rsid w:val="005739FD"/>
    <w:rsid w:val="005757C1"/>
    <w:rsid w:val="00580548"/>
    <w:rsid w:val="00580DD9"/>
    <w:rsid w:val="0058223C"/>
    <w:rsid w:val="00582B4B"/>
    <w:rsid w:val="0058587C"/>
    <w:rsid w:val="0058721C"/>
    <w:rsid w:val="00596F91"/>
    <w:rsid w:val="0059715F"/>
    <w:rsid w:val="00597E4D"/>
    <w:rsid w:val="005A27D1"/>
    <w:rsid w:val="005A2C07"/>
    <w:rsid w:val="005A5CF4"/>
    <w:rsid w:val="005B220B"/>
    <w:rsid w:val="005B291E"/>
    <w:rsid w:val="005B2FD8"/>
    <w:rsid w:val="005B47EA"/>
    <w:rsid w:val="005B5848"/>
    <w:rsid w:val="005B6E3D"/>
    <w:rsid w:val="005C464E"/>
    <w:rsid w:val="005C4C2B"/>
    <w:rsid w:val="005D1036"/>
    <w:rsid w:val="005D46AB"/>
    <w:rsid w:val="005D74A3"/>
    <w:rsid w:val="005E009B"/>
    <w:rsid w:val="005E0119"/>
    <w:rsid w:val="005F0D99"/>
    <w:rsid w:val="005F3EDC"/>
    <w:rsid w:val="005F4C51"/>
    <w:rsid w:val="005F7231"/>
    <w:rsid w:val="0060218C"/>
    <w:rsid w:val="00611897"/>
    <w:rsid w:val="006164A5"/>
    <w:rsid w:val="00620A29"/>
    <w:rsid w:val="00620DE4"/>
    <w:rsid w:val="00621DB6"/>
    <w:rsid w:val="00622266"/>
    <w:rsid w:val="00625EA7"/>
    <w:rsid w:val="0063027E"/>
    <w:rsid w:val="00636037"/>
    <w:rsid w:val="0063785E"/>
    <w:rsid w:val="00637EE0"/>
    <w:rsid w:val="00640F74"/>
    <w:rsid w:val="00641B96"/>
    <w:rsid w:val="00645190"/>
    <w:rsid w:val="00646071"/>
    <w:rsid w:val="00647BD4"/>
    <w:rsid w:val="006549A7"/>
    <w:rsid w:val="00654B7D"/>
    <w:rsid w:val="00660C18"/>
    <w:rsid w:val="00665395"/>
    <w:rsid w:val="00666B01"/>
    <w:rsid w:val="00674C88"/>
    <w:rsid w:val="0067712B"/>
    <w:rsid w:val="00677601"/>
    <w:rsid w:val="006777BA"/>
    <w:rsid w:val="00680462"/>
    <w:rsid w:val="00680E65"/>
    <w:rsid w:val="0069053A"/>
    <w:rsid w:val="006905CF"/>
    <w:rsid w:val="006916CF"/>
    <w:rsid w:val="006924E4"/>
    <w:rsid w:val="0069456A"/>
    <w:rsid w:val="006959F0"/>
    <w:rsid w:val="006A25B9"/>
    <w:rsid w:val="006A40A5"/>
    <w:rsid w:val="006A616F"/>
    <w:rsid w:val="006A629A"/>
    <w:rsid w:val="006B2C29"/>
    <w:rsid w:val="006B62E6"/>
    <w:rsid w:val="006C1DB4"/>
    <w:rsid w:val="006C206E"/>
    <w:rsid w:val="006C5FBC"/>
    <w:rsid w:val="006C65E5"/>
    <w:rsid w:val="006C72CD"/>
    <w:rsid w:val="006C7D09"/>
    <w:rsid w:val="006D0EA0"/>
    <w:rsid w:val="006D6AF2"/>
    <w:rsid w:val="006E068F"/>
    <w:rsid w:val="006E209A"/>
    <w:rsid w:val="006E2E30"/>
    <w:rsid w:val="006E414A"/>
    <w:rsid w:val="006E5785"/>
    <w:rsid w:val="006E6034"/>
    <w:rsid w:val="006F0191"/>
    <w:rsid w:val="006F42EC"/>
    <w:rsid w:val="007039BE"/>
    <w:rsid w:val="00704DDD"/>
    <w:rsid w:val="00722829"/>
    <w:rsid w:val="00723639"/>
    <w:rsid w:val="00727EE7"/>
    <w:rsid w:val="007313D7"/>
    <w:rsid w:val="0073294E"/>
    <w:rsid w:val="00734518"/>
    <w:rsid w:val="00747FA7"/>
    <w:rsid w:val="00753478"/>
    <w:rsid w:val="00755119"/>
    <w:rsid w:val="0075523E"/>
    <w:rsid w:val="0076147B"/>
    <w:rsid w:val="00761B88"/>
    <w:rsid w:val="0076563C"/>
    <w:rsid w:val="00766C96"/>
    <w:rsid w:val="007674F8"/>
    <w:rsid w:val="00767B99"/>
    <w:rsid w:val="0077596E"/>
    <w:rsid w:val="00776789"/>
    <w:rsid w:val="00780AB1"/>
    <w:rsid w:val="00782274"/>
    <w:rsid w:val="007827E5"/>
    <w:rsid w:val="00783EDB"/>
    <w:rsid w:val="00786732"/>
    <w:rsid w:val="007867E0"/>
    <w:rsid w:val="00787729"/>
    <w:rsid w:val="0079051D"/>
    <w:rsid w:val="007916A5"/>
    <w:rsid w:val="007A085F"/>
    <w:rsid w:val="007A1B34"/>
    <w:rsid w:val="007A3F84"/>
    <w:rsid w:val="007A6F94"/>
    <w:rsid w:val="007B2988"/>
    <w:rsid w:val="007B2AA3"/>
    <w:rsid w:val="007B33F9"/>
    <w:rsid w:val="007B378D"/>
    <w:rsid w:val="007B67F1"/>
    <w:rsid w:val="007B7024"/>
    <w:rsid w:val="007B7ADE"/>
    <w:rsid w:val="007C16BF"/>
    <w:rsid w:val="007C4635"/>
    <w:rsid w:val="007D345F"/>
    <w:rsid w:val="007D6EF9"/>
    <w:rsid w:val="007E30A8"/>
    <w:rsid w:val="007E37BA"/>
    <w:rsid w:val="007E5686"/>
    <w:rsid w:val="007F06E0"/>
    <w:rsid w:val="007F0F4E"/>
    <w:rsid w:val="007F1063"/>
    <w:rsid w:val="0080210A"/>
    <w:rsid w:val="00803B9A"/>
    <w:rsid w:val="00803D44"/>
    <w:rsid w:val="00806CE5"/>
    <w:rsid w:val="00807C6C"/>
    <w:rsid w:val="00810CDD"/>
    <w:rsid w:val="00811DCA"/>
    <w:rsid w:val="00821E0F"/>
    <w:rsid w:val="00823E79"/>
    <w:rsid w:val="00824500"/>
    <w:rsid w:val="0082671E"/>
    <w:rsid w:val="00830C65"/>
    <w:rsid w:val="00831972"/>
    <w:rsid w:val="00834015"/>
    <w:rsid w:val="008340F4"/>
    <w:rsid w:val="00836452"/>
    <w:rsid w:val="00840D05"/>
    <w:rsid w:val="00843902"/>
    <w:rsid w:val="00844107"/>
    <w:rsid w:val="008502A3"/>
    <w:rsid w:val="00852065"/>
    <w:rsid w:val="0085538C"/>
    <w:rsid w:val="008608A1"/>
    <w:rsid w:val="00863D1A"/>
    <w:rsid w:val="00864111"/>
    <w:rsid w:val="008659A1"/>
    <w:rsid w:val="00867658"/>
    <w:rsid w:val="00871CA7"/>
    <w:rsid w:val="00872ACA"/>
    <w:rsid w:val="00880ACD"/>
    <w:rsid w:val="0088129F"/>
    <w:rsid w:val="00881ACC"/>
    <w:rsid w:val="00884470"/>
    <w:rsid w:val="00897460"/>
    <w:rsid w:val="008A66C7"/>
    <w:rsid w:val="008A6D38"/>
    <w:rsid w:val="008A72FC"/>
    <w:rsid w:val="008B173E"/>
    <w:rsid w:val="008B1803"/>
    <w:rsid w:val="008B4A09"/>
    <w:rsid w:val="008B5782"/>
    <w:rsid w:val="008B5E15"/>
    <w:rsid w:val="008B7B6F"/>
    <w:rsid w:val="008C0827"/>
    <w:rsid w:val="008C44CB"/>
    <w:rsid w:val="008C610E"/>
    <w:rsid w:val="008D28BF"/>
    <w:rsid w:val="008D54AE"/>
    <w:rsid w:val="008D63CF"/>
    <w:rsid w:val="008D7769"/>
    <w:rsid w:val="008D7C10"/>
    <w:rsid w:val="008E0096"/>
    <w:rsid w:val="008E0A1C"/>
    <w:rsid w:val="008E210D"/>
    <w:rsid w:val="008E44D5"/>
    <w:rsid w:val="008F005D"/>
    <w:rsid w:val="008F1351"/>
    <w:rsid w:val="008F2409"/>
    <w:rsid w:val="00903D7B"/>
    <w:rsid w:val="009047C9"/>
    <w:rsid w:val="00906CFB"/>
    <w:rsid w:val="00911CC2"/>
    <w:rsid w:val="00914CA3"/>
    <w:rsid w:val="00915AB6"/>
    <w:rsid w:val="00923125"/>
    <w:rsid w:val="009307DB"/>
    <w:rsid w:val="00931926"/>
    <w:rsid w:val="0093198F"/>
    <w:rsid w:val="009325E7"/>
    <w:rsid w:val="00932C62"/>
    <w:rsid w:val="009335B1"/>
    <w:rsid w:val="009379B0"/>
    <w:rsid w:val="009477E2"/>
    <w:rsid w:val="00953B10"/>
    <w:rsid w:val="009546E6"/>
    <w:rsid w:val="00956022"/>
    <w:rsid w:val="009562E3"/>
    <w:rsid w:val="00960F5E"/>
    <w:rsid w:val="00961821"/>
    <w:rsid w:val="00961D46"/>
    <w:rsid w:val="00962E1B"/>
    <w:rsid w:val="0096566A"/>
    <w:rsid w:val="00970FA7"/>
    <w:rsid w:val="00975F4E"/>
    <w:rsid w:val="009810EE"/>
    <w:rsid w:val="0098176B"/>
    <w:rsid w:val="00983AA9"/>
    <w:rsid w:val="0098458D"/>
    <w:rsid w:val="009846FA"/>
    <w:rsid w:val="00986416"/>
    <w:rsid w:val="0098778B"/>
    <w:rsid w:val="00993F84"/>
    <w:rsid w:val="00997234"/>
    <w:rsid w:val="009A1C84"/>
    <w:rsid w:val="009A2DFD"/>
    <w:rsid w:val="009A6254"/>
    <w:rsid w:val="009A75C7"/>
    <w:rsid w:val="009B7703"/>
    <w:rsid w:val="009C1675"/>
    <w:rsid w:val="009C16A0"/>
    <w:rsid w:val="009C5B30"/>
    <w:rsid w:val="009C5C2A"/>
    <w:rsid w:val="009C66CD"/>
    <w:rsid w:val="009C7472"/>
    <w:rsid w:val="009D0B6F"/>
    <w:rsid w:val="009D4F9B"/>
    <w:rsid w:val="009D7FA1"/>
    <w:rsid w:val="009E5B35"/>
    <w:rsid w:val="009E76D1"/>
    <w:rsid w:val="009E7B6A"/>
    <w:rsid w:val="009F5CE6"/>
    <w:rsid w:val="00A00837"/>
    <w:rsid w:val="00A023D8"/>
    <w:rsid w:val="00A04508"/>
    <w:rsid w:val="00A05DF4"/>
    <w:rsid w:val="00A14C93"/>
    <w:rsid w:val="00A16F8E"/>
    <w:rsid w:val="00A16FC4"/>
    <w:rsid w:val="00A20E25"/>
    <w:rsid w:val="00A21EBC"/>
    <w:rsid w:val="00A2335A"/>
    <w:rsid w:val="00A24B05"/>
    <w:rsid w:val="00A24B88"/>
    <w:rsid w:val="00A260EE"/>
    <w:rsid w:val="00A269DD"/>
    <w:rsid w:val="00A26B3D"/>
    <w:rsid w:val="00A27ABB"/>
    <w:rsid w:val="00A30571"/>
    <w:rsid w:val="00A32909"/>
    <w:rsid w:val="00A34D04"/>
    <w:rsid w:val="00A34D72"/>
    <w:rsid w:val="00A357F3"/>
    <w:rsid w:val="00A367E5"/>
    <w:rsid w:val="00A4114D"/>
    <w:rsid w:val="00A50264"/>
    <w:rsid w:val="00A51190"/>
    <w:rsid w:val="00A56FE6"/>
    <w:rsid w:val="00A61BD0"/>
    <w:rsid w:val="00A61DC0"/>
    <w:rsid w:val="00A623D4"/>
    <w:rsid w:val="00A74FB3"/>
    <w:rsid w:val="00A75E7E"/>
    <w:rsid w:val="00A83EC6"/>
    <w:rsid w:val="00A8499C"/>
    <w:rsid w:val="00A8669C"/>
    <w:rsid w:val="00A86E60"/>
    <w:rsid w:val="00A86E92"/>
    <w:rsid w:val="00A92EE5"/>
    <w:rsid w:val="00A94AD9"/>
    <w:rsid w:val="00AA155A"/>
    <w:rsid w:val="00AA238A"/>
    <w:rsid w:val="00AA26EC"/>
    <w:rsid w:val="00AA30F4"/>
    <w:rsid w:val="00AA3EFC"/>
    <w:rsid w:val="00AA49F8"/>
    <w:rsid w:val="00AB0ECF"/>
    <w:rsid w:val="00AB1023"/>
    <w:rsid w:val="00AB462A"/>
    <w:rsid w:val="00AB6713"/>
    <w:rsid w:val="00AB6C93"/>
    <w:rsid w:val="00AC091F"/>
    <w:rsid w:val="00AC0D08"/>
    <w:rsid w:val="00AC7216"/>
    <w:rsid w:val="00AD1113"/>
    <w:rsid w:val="00AD177A"/>
    <w:rsid w:val="00AD2941"/>
    <w:rsid w:val="00AD699E"/>
    <w:rsid w:val="00AE6BEE"/>
    <w:rsid w:val="00AE73CD"/>
    <w:rsid w:val="00AF038C"/>
    <w:rsid w:val="00AF5234"/>
    <w:rsid w:val="00AF7102"/>
    <w:rsid w:val="00B04811"/>
    <w:rsid w:val="00B076C8"/>
    <w:rsid w:val="00B12D53"/>
    <w:rsid w:val="00B14066"/>
    <w:rsid w:val="00B146FF"/>
    <w:rsid w:val="00B20B2F"/>
    <w:rsid w:val="00B24385"/>
    <w:rsid w:val="00B26574"/>
    <w:rsid w:val="00B41C90"/>
    <w:rsid w:val="00B43A49"/>
    <w:rsid w:val="00B50062"/>
    <w:rsid w:val="00B53668"/>
    <w:rsid w:val="00B54E87"/>
    <w:rsid w:val="00B56B55"/>
    <w:rsid w:val="00B60AE3"/>
    <w:rsid w:val="00B6208D"/>
    <w:rsid w:val="00B7304C"/>
    <w:rsid w:val="00B7458C"/>
    <w:rsid w:val="00B75455"/>
    <w:rsid w:val="00B75D24"/>
    <w:rsid w:val="00B8064B"/>
    <w:rsid w:val="00B8569D"/>
    <w:rsid w:val="00B91715"/>
    <w:rsid w:val="00BA22FD"/>
    <w:rsid w:val="00BA3A17"/>
    <w:rsid w:val="00BA3D3A"/>
    <w:rsid w:val="00BB1F45"/>
    <w:rsid w:val="00BB26F2"/>
    <w:rsid w:val="00BC1024"/>
    <w:rsid w:val="00BC1C32"/>
    <w:rsid w:val="00BC4D0A"/>
    <w:rsid w:val="00BC71B3"/>
    <w:rsid w:val="00BD120F"/>
    <w:rsid w:val="00BD58F1"/>
    <w:rsid w:val="00BD7D4E"/>
    <w:rsid w:val="00BE56C1"/>
    <w:rsid w:val="00BE6635"/>
    <w:rsid w:val="00BF1547"/>
    <w:rsid w:val="00BF4039"/>
    <w:rsid w:val="00BF53EC"/>
    <w:rsid w:val="00BF5CCC"/>
    <w:rsid w:val="00BF774B"/>
    <w:rsid w:val="00C01F63"/>
    <w:rsid w:val="00C060C9"/>
    <w:rsid w:val="00C07A5F"/>
    <w:rsid w:val="00C10748"/>
    <w:rsid w:val="00C1150F"/>
    <w:rsid w:val="00C1158E"/>
    <w:rsid w:val="00C132DD"/>
    <w:rsid w:val="00C13625"/>
    <w:rsid w:val="00C1671B"/>
    <w:rsid w:val="00C22125"/>
    <w:rsid w:val="00C25526"/>
    <w:rsid w:val="00C25EF2"/>
    <w:rsid w:val="00C40599"/>
    <w:rsid w:val="00C41D63"/>
    <w:rsid w:val="00C439F7"/>
    <w:rsid w:val="00C44E0C"/>
    <w:rsid w:val="00C479B9"/>
    <w:rsid w:val="00C47C2A"/>
    <w:rsid w:val="00C64501"/>
    <w:rsid w:val="00C65BCD"/>
    <w:rsid w:val="00C66380"/>
    <w:rsid w:val="00C666D5"/>
    <w:rsid w:val="00C67903"/>
    <w:rsid w:val="00C73715"/>
    <w:rsid w:val="00C74974"/>
    <w:rsid w:val="00C755DD"/>
    <w:rsid w:val="00C809AE"/>
    <w:rsid w:val="00C81D22"/>
    <w:rsid w:val="00C82A8E"/>
    <w:rsid w:val="00C92418"/>
    <w:rsid w:val="00C9398B"/>
    <w:rsid w:val="00C94914"/>
    <w:rsid w:val="00C95B89"/>
    <w:rsid w:val="00C96A00"/>
    <w:rsid w:val="00CA14DD"/>
    <w:rsid w:val="00CA2BDA"/>
    <w:rsid w:val="00CA6677"/>
    <w:rsid w:val="00CB16DA"/>
    <w:rsid w:val="00CB6865"/>
    <w:rsid w:val="00CC104B"/>
    <w:rsid w:val="00CC2D6D"/>
    <w:rsid w:val="00CC3229"/>
    <w:rsid w:val="00CC4255"/>
    <w:rsid w:val="00CC5860"/>
    <w:rsid w:val="00CC5B26"/>
    <w:rsid w:val="00CC6381"/>
    <w:rsid w:val="00CD6F78"/>
    <w:rsid w:val="00CD776A"/>
    <w:rsid w:val="00CE0231"/>
    <w:rsid w:val="00CE6E88"/>
    <w:rsid w:val="00CE716C"/>
    <w:rsid w:val="00CE752A"/>
    <w:rsid w:val="00D00079"/>
    <w:rsid w:val="00D013C4"/>
    <w:rsid w:val="00D03371"/>
    <w:rsid w:val="00D03DC4"/>
    <w:rsid w:val="00D05C2F"/>
    <w:rsid w:val="00D1275C"/>
    <w:rsid w:val="00D146B3"/>
    <w:rsid w:val="00D165CD"/>
    <w:rsid w:val="00D23DAF"/>
    <w:rsid w:val="00D245DF"/>
    <w:rsid w:val="00D26B0F"/>
    <w:rsid w:val="00D30864"/>
    <w:rsid w:val="00D30E72"/>
    <w:rsid w:val="00D330C9"/>
    <w:rsid w:val="00D350E9"/>
    <w:rsid w:val="00D36E28"/>
    <w:rsid w:val="00D404B1"/>
    <w:rsid w:val="00D43123"/>
    <w:rsid w:val="00D463B7"/>
    <w:rsid w:val="00D46AD2"/>
    <w:rsid w:val="00D54398"/>
    <w:rsid w:val="00D55C89"/>
    <w:rsid w:val="00D65AE6"/>
    <w:rsid w:val="00D673A8"/>
    <w:rsid w:val="00D729C1"/>
    <w:rsid w:val="00D73F97"/>
    <w:rsid w:val="00D76AFC"/>
    <w:rsid w:val="00D801D0"/>
    <w:rsid w:val="00D80989"/>
    <w:rsid w:val="00D81A7D"/>
    <w:rsid w:val="00D83A6A"/>
    <w:rsid w:val="00D83EC7"/>
    <w:rsid w:val="00D8592A"/>
    <w:rsid w:val="00D86043"/>
    <w:rsid w:val="00D90D1F"/>
    <w:rsid w:val="00D91CE5"/>
    <w:rsid w:val="00D9260F"/>
    <w:rsid w:val="00D92D2A"/>
    <w:rsid w:val="00D95127"/>
    <w:rsid w:val="00D96E5C"/>
    <w:rsid w:val="00D97BC7"/>
    <w:rsid w:val="00DA076E"/>
    <w:rsid w:val="00DA5E9A"/>
    <w:rsid w:val="00DA69FE"/>
    <w:rsid w:val="00DB362B"/>
    <w:rsid w:val="00DB52C2"/>
    <w:rsid w:val="00DB6932"/>
    <w:rsid w:val="00DC10D5"/>
    <w:rsid w:val="00DC55BA"/>
    <w:rsid w:val="00DC7012"/>
    <w:rsid w:val="00DD1FE9"/>
    <w:rsid w:val="00DD22F8"/>
    <w:rsid w:val="00DD38A7"/>
    <w:rsid w:val="00DD68AD"/>
    <w:rsid w:val="00DD6E35"/>
    <w:rsid w:val="00DE085D"/>
    <w:rsid w:val="00DE3AAF"/>
    <w:rsid w:val="00DE3ED0"/>
    <w:rsid w:val="00DE7F4F"/>
    <w:rsid w:val="00DF168E"/>
    <w:rsid w:val="00DF2995"/>
    <w:rsid w:val="00E002A4"/>
    <w:rsid w:val="00E01D6E"/>
    <w:rsid w:val="00E01F32"/>
    <w:rsid w:val="00E02824"/>
    <w:rsid w:val="00E0329E"/>
    <w:rsid w:val="00E039EE"/>
    <w:rsid w:val="00E0452C"/>
    <w:rsid w:val="00E04D42"/>
    <w:rsid w:val="00E101DB"/>
    <w:rsid w:val="00E156B9"/>
    <w:rsid w:val="00E1607D"/>
    <w:rsid w:val="00E1608B"/>
    <w:rsid w:val="00E17A38"/>
    <w:rsid w:val="00E23C21"/>
    <w:rsid w:val="00E25C4A"/>
    <w:rsid w:val="00E271BD"/>
    <w:rsid w:val="00E27C31"/>
    <w:rsid w:val="00E27C75"/>
    <w:rsid w:val="00E33A23"/>
    <w:rsid w:val="00E34701"/>
    <w:rsid w:val="00E35B94"/>
    <w:rsid w:val="00E374C2"/>
    <w:rsid w:val="00E376D2"/>
    <w:rsid w:val="00E4030B"/>
    <w:rsid w:val="00E40B38"/>
    <w:rsid w:val="00E424D2"/>
    <w:rsid w:val="00E477B3"/>
    <w:rsid w:val="00E51A26"/>
    <w:rsid w:val="00E53DB5"/>
    <w:rsid w:val="00E623D7"/>
    <w:rsid w:val="00E643B5"/>
    <w:rsid w:val="00E651E8"/>
    <w:rsid w:val="00E70793"/>
    <w:rsid w:val="00E7573D"/>
    <w:rsid w:val="00E8018E"/>
    <w:rsid w:val="00E81E1E"/>
    <w:rsid w:val="00E82108"/>
    <w:rsid w:val="00E85838"/>
    <w:rsid w:val="00E90D86"/>
    <w:rsid w:val="00E9286C"/>
    <w:rsid w:val="00E92CFB"/>
    <w:rsid w:val="00E9496C"/>
    <w:rsid w:val="00E962B4"/>
    <w:rsid w:val="00E9703C"/>
    <w:rsid w:val="00EA0818"/>
    <w:rsid w:val="00EA116A"/>
    <w:rsid w:val="00EA49CA"/>
    <w:rsid w:val="00EB3454"/>
    <w:rsid w:val="00EB3EC5"/>
    <w:rsid w:val="00EB7580"/>
    <w:rsid w:val="00EC0E0C"/>
    <w:rsid w:val="00EC1AA7"/>
    <w:rsid w:val="00EC4234"/>
    <w:rsid w:val="00ED05F8"/>
    <w:rsid w:val="00ED1ED5"/>
    <w:rsid w:val="00ED3123"/>
    <w:rsid w:val="00EE08E5"/>
    <w:rsid w:val="00EE1DF5"/>
    <w:rsid w:val="00EE2DF2"/>
    <w:rsid w:val="00EE347A"/>
    <w:rsid w:val="00EE540C"/>
    <w:rsid w:val="00EF0794"/>
    <w:rsid w:val="00EF0CF4"/>
    <w:rsid w:val="00EF1165"/>
    <w:rsid w:val="00EF16F3"/>
    <w:rsid w:val="00EF5A99"/>
    <w:rsid w:val="00EF6013"/>
    <w:rsid w:val="00EF748E"/>
    <w:rsid w:val="00EF7C6E"/>
    <w:rsid w:val="00F02461"/>
    <w:rsid w:val="00F04458"/>
    <w:rsid w:val="00F07094"/>
    <w:rsid w:val="00F12371"/>
    <w:rsid w:val="00F14221"/>
    <w:rsid w:val="00F14B12"/>
    <w:rsid w:val="00F175F6"/>
    <w:rsid w:val="00F217C1"/>
    <w:rsid w:val="00F2312E"/>
    <w:rsid w:val="00F2382D"/>
    <w:rsid w:val="00F23A3D"/>
    <w:rsid w:val="00F24105"/>
    <w:rsid w:val="00F27F7F"/>
    <w:rsid w:val="00F30555"/>
    <w:rsid w:val="00F32B75"/>
    <w:rsid w:val="00F33F16"/>
    <w:rsid w:val="00F34C03"/>
    <w:rsid w:val="00F35492"/>
    <w:rsid w:val="00F35A21"/>
    <w:rsid w:val="00F40638"/>
    <w:rsid w:val="00F44486"/>
    <w:rsid w:val="00F44A8F"/>
    <w:rsid w:val="00F45F7B"/>
    <w:rsid w:val="00F46CB6"/>
    <w:rsid w:val="00F50F71"/>
    <w:rsid w:val="00F52F20"/>
    <w:rsid w:val="00F5658B"/>
    <w:rsid w:val="00F570F8"/>
    <w:rsid w:val="00F625F6"/>
    <w:rsid w:val="00F626B9"/>
    <w:rsid w:val="00F66666"/>
    <w:rsid w:val="00F6740A"/>
    <w:rsid w:val="00F70299"/>
    <w:rsid w:val="00F72F57"/>
    <w:rsid w:val="00F74F0C"/>
    <w:rsid w:val="00F76003"/>
    <w:rsid w:val="00F77B32"/>
    <w:rsid w:val="00F83A4B"/>
    <w:rsid w:val="00F84B20"/>
    <w:rsid w:val="00F87296"/>
    <w:rsid w:val="00F90520"/>
    <w:rsid w:val="00F94FD0"/>
    <w:rsid w:val="00F95D22"/>
    <w:rsid w:val="00F96D52"/>
    <w:rsid w:val="00FA2E04"/>
    <w:rsid w:val="00FA4556"/>
    <w:rsid w:val="00FA5651"/>
    <w:rsid w:val="00FB0189"/>
    <w:rsid w:val="00FB14BF"/>
    <w:rsid w:val="00FB723D"/>
    <w:rsid w:val="00FB7A33"/>
    <w:rsid w:val="00FB7E9B"/>
    <w:rsid w:val="00FC036A"/>
    <w:rsid w:val="00FC0835"/>
    <w:rsid w:val="00FC18C5"/>
    <w:rsid w:val="00FC1971"/>
    <w:rsid w:val="00FC2EF2"/>
    <w:rsid w:val="00FC35EE"/>
    <w:rsid w:val="00FC3AF6"/>
    <w:rsid w:val="00FC3B7F"/>
    <w:rsid w:val="00FC424A"/>
    <w:rsid w:val="00FC5288"/>
    <w:rsid w:val="00FD213A"/>
    <w:rsid w:val="00FD6842"/>
    <w:rsid w:val="00FD7072"/>
    <w:rsid w:val="00FE21B7"/>
    <w:rsid w:val="00FF0AD7"/>
    <w:rsid w:val="00FF33ED"/>
    <w:rsid w:val="00FF4C4E"/>
    <w:rsid w:val="00FF6877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2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2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73D2D"/>
  </w:style>
  <w:style w:type="paragraph" w:styleId="a5">
    <w:name w:val="List Paragraph"/>
    <w:basedOn w:val="a"/>
    <w:uiPriority w:val="34"/>
    <w:qFormat/>
    <w:rsid w:val="00654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44;&#1086;&#1082;&#1091;&#1084;&#1077;&#1085;&#1090;&#1080;\&#1040;&#1053;&#1044;&#1056;&#1048;&#1045;&#1053;&#1050;&#1054;\&#1040;&#1053;&#1040;&#1051;&#1030;&#1047;%20&#1055;&#1088;&#1086;&#1084;&#1080;&#1089;&#1083;&#1086;&#1074;&#1110;&#1089;&#1090;&#1100;\&#1030;&#1053;&#1044;&#1045;&#1050;&#1057;\&#1090;&#1072;&#1073;&#1083;%20&#1076;&#1083;&#1103;%20&#1084;&#1086;&#1085;&#1080;&#1090;&#1086;&#1088;&#1080;&#1075;&#1072;%20&#1048;&#1053;&#1044;&#1045;&#1050;&#1057;%201%20&#1076;&#1086;%20&#1087;&#1086;&#1087;&#1077;&#1088;%20&#1084;&#1110;&#1089;%20&#1087;&#1086;&#1090;&#1086;&#1095;%20&#1088;&#1086;&#1082;&#1091;%20&#1083;&#1102;&#1090;&#1080;&#1081;%2016%20&#1082;%20&#1089;&#1110;&#1095;&#1085;&#1102;%2016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&#1044;&#1086;&#1082;&#1091;&#1084;&#1077;&#1085;&#1090;&#1080;\&#1040;&#1053;&#1044;&#1056;&#1048;&#1045;&#1053;&#1050;&#1054;\&#1040;&#1053;&#1040;&#1051;&#1030;&#1047;%20&#1055;&#1088;&#1086;&#1084;&#1080;&#1089;&#1083;&#1086;&#1074;&#1110;&#1089;&#1090;&#1100;\&#1030;&#1053;&#1044;&#1045;&#1050;&#1057;\&#1090;&#1072;&#1073;&#1083;%20&#1076;&#1083;&#1103;%20&#1084;&#1086;&#1085;&#1080;&#1090;&#1086;&#1088;&#1080;&#1075;&#1072;%20&#1048;&#1053;&#1044;&#1045;&#1050;&#1057;%202%20&#1076;&#1086;%20&#1074;&#1110;&#1076;&#1087;%20&#1084;&#1110;&#1089;%20&#1087;&#1088;&#1077;&#1076;%20&#1088;&#1086;&#1082;&#1091;%20&#1083;&#1102;&#1090;&#1080;&#1081;%2016%20&#1082;%20&#1083;&#1102;&#1090;&#1086;&#1084;&#1091;%2015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&#1044;&#1086;&#1082;&#1091;&#1084;&#1077;&#1085;&#1090;&#1080;\&#1040;&#1053;&#1044;&#1056;&#1048;&#1045;&#1053;&#1050;&#1054;\&#1040;&#1053;&#1040;&#1051;&#1030;&#1047;%20&#1055;&#1088;&#1086;&#1084;&#1080;&#1089;&#1083;&#1086;&#1074;&#1110;&#1089;&#1090;&#1100;\&#1030;&#1053;&#1044;&#1045;&#1050;&#1057;\&#1090;&#1072;&#1073;&#1083;%20&#1076;&#1083;&#1103;%20&#1084;&#1086;&#1085;&#1080;&#1090;&#1086;&#1088;&#1080;&#1075;&#1072;%20&#1048;&#1053;&#1044;&#1045;&#1050;&#1057;%203%20&#1079;&#1072;%20&#1087;&#1077;&#1088;&#1110;&#1086;&#1076;%20&#1089;&#1110;&#1095;&#1077;&#1085;&#1100;-&#1083;&#1102;&#1090;&#1080;&#1081;%2016%20&#1082;%20&#1089;&#1110;&#1095;&#1085;&#1102;-&#1083;&#1102;&#1090;&#1086;&#1084;&#1091;%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lang="ru-RU" sz="1600">
                <a:latin typeface="Times New Roman" pitchFamily="18" charset="0"/>
                <a:cs typeface="Times New Roman" pitchFamily="18" charset="0"/>
              </a:defRPr>
            </a:pPr>
            <a:r>
              <a:rPr lang="uk-UA" sz="1600">
                <a:latin typeface="Times New Roman" pitchFamily="18" charset="0"/>
                <a:cs typeface="Times New Roman" pitchFamily="18" charset="0"/>
              </a:rPr>
              <a:t>Індекси промислової продукції за місяць до </a:t>
            </a:r>
          </a:p>
          <a:p>
            <a:pPr>
              <a:defRPr lang="ru-RU" sz="1600">
                <a:latin typeface="Times New Roman" pitchFamily="18" charset="0"/>
                <a:cs typeface="Times New Roman" pitchFamily="18" charset="0"/>
              </a:defRPr>
            </a:pPr>
            <a:r>
              <a:rPr lang="uk-UA" sz="1600">
                <a:latin typeface="Times New Roman" pitchFamily="18" charset="0"/>
                <a:cs typeface="Times New Roman" pitchFamily="18" charset="0"/>
              </a:rPr>
              <a:t>попереднього місяця</a:t>
            </a:r>
          </a:p>
        </c:rich>
      </c:tx>
      <c:layout>
        <c:manualLayout>
          <c:xMode val="edge"/>
          <c:yMode val="edge"/>
          <c:x val="0.22562707001321861"/>
          <c:y val="0"/>
        </c:manualLayout>
      </c:layout>
    </c:title>
    <c:plotArea>
      <c:layout>
        <c:manualLayout>
          <c:layoutTarget val="inner"/>
          <c:xMode val="edge"/>
          <c:yMode val="edge"/>
          <c:x val="0.14324450624414842"/>
          <c:y val="0.21853985774436827"/>
          <c:w val="0.79734778853211241"/>
          <c:h val="0.56263291861931164"/>
        </c:manualLayout>
      </c:layout>
      <c:lineChart>
        <c:grouping val="standard"/>
        <c:ser>
          <c:idx val="0"/>
          <c:order val="0"/>
          <c:tx>
            <c:strRef>
              <c:f>'індекс пром'!$A$35</c:f>
              <c:strCache>
                <c:ptCount val="1"/>
                <c:pt idx="0">
                  <c:v>2016 р.</c:v>
                </c:pt>
              </c:strCache>
            </c:strRef>
          </c:tx>
          <c:spPr>
            <a:ln w="28575">
              <a:solidFill>
                <a:srgbClr val="0000FF"/>
              </a:solidFill>
            </a:ln>
          </c:spPr>
          <c:marker>
            <c:symbol val="diamond"/>
            <c:size val="7"/>
            <c:spPr>
              <a:solidFill>
                <a:srgbClr val="0000FF"/>
              </a:solidFill>
              <a:ln w="31750">
                <a:solidFill>
                  <a:srgbClr val="0000FF"/>
                </a:solidFill>
              </a:ln>
            </c:spPr>
          </c:marker>
          <c:dLbls>
            <c:dLbl>
              <c:idx val="0"/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796961474106017E-2"/>
                  <c:y val="-5.3136092706702789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53341705463526E-2"/>
                  <c:y val="-5.6127893620219277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6506561073777992E-2"/>
                  <c:y val="6.9698919058678407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8619006129997569E-2"/>
                  <c:y val="6.4983963412387713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9374189972268993E-2"/>
                  <c:y val="-6.7234008977359025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3634694034277131E-2"/>
                  <c:y val="-5.6563186399283177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2013323246401738E-2"/>
                  <c:y val="-8.0181442119129656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0851946037571626E-2"/>
                  <c:y val="-5.4859573485783887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0096896278102754E-2"/>
                  <c:y val="4.8133564217591587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2595876231387239E-2"/>
                  <c:y val="4.7863865959353331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 w="28575">
                <a:solidFill>
                  <a:srgbClr val="0000FF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lang="ru-RU" b="1" i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'індекс пром'!$B$34:$M$34</c:f>
              <c:strCache>
                <c:ptCount val="12"/>
                <c:pt idx="0">
                  <c:v>січень  до грудня  2014 р.</c:v>
                </c:pt>
                <c:pt idx="1">
                  <c:v>лютий до січня </c:v>
                </c:pt>
                <c:pt idx="2">
                  <c:v>березень до лютого </c:v>
                </c:pt>
                <c:pt idx="3">
                  <c:v>квітень  до березня </c:v>
                </c:pt>
                <c:pt idx="4">
                  <c:v>травень  до квітня  </c:v>
                </c:pt>
                <c:pt idx="5">
                  <c:v>червень до травня </c:v>
                </c:pt>
                <c:pt idx="6">
                  <c:v>липень до червня </c:v>
                </c:pt>
                <c:pt idx="7">
                  <c:v>серпень до липня</c:v>
                </c:pt>
                <c:pt idx="8">
                  <c:v>вересень до серпня</c:v>
                </c:pt>
                <c:pt idx="9">
                  <c:v>жовтень до вересня</c:v>
                </c:pt>
                <c:pt idx="10">
                  <c:v>листопад до жовтня</c:v>
                </c:pt>
                <c:pt idx="11">
                  <c:v>грудень до листопада</c:v>
                </c:pt>
              </c:strCache>
            </c:strRef>
          </c:cat>
          <c:val>
            <c:numRef>
              <c:f>'індекс пром'!$B$35:$M$35</c:f>
              <c:numCache>
                <c:formatCode>0.0</c:formatCode>
                <c:ptCount val="12"/>
                <c:pt idx="0">
                  <c:v>88</c:v>
                </c:pt>
                <c:pt idx="1">
                  <c:v>112</c:v>
                </c:pt>
                <c:pt idx="2">
                  <c:v>111</c:v>
                </c:pt>
                <c:pt idx="3">
                  <c:v>90</c:v>
                </c:pt>
                <c:pt idx="4">
                  <c:v>91</c:v>
                </c:pt>
                <c:pt idx="5">
                  <c:v>59</c:v>
                </c:pt>
                <c:pt idx="6">
                  <c:v>149</c:v>
                </c:pt>
                <c:pt idx="7">
                  <c:v>118</c:v>
                </c:pt>
                <c:pt idx="8">
                  <c:v>102</c:v>
                </c:pt>
                <c:pt idx="9">
                  <c:v>108</c:v>
                </c:pt>
                <c:pt idx="10">
                  <c:v>104</c:v>
                </c:pt>
              </c:numCache>
            </c:numRef>
          </c:val>
        </c:ser>
        <c:ser>
          <c:idx val="1"/>
          <c:order val="1"/>
          <c:tx>
            <c:strRef>
              <c:f>'індекс пром'!$A$36</c:f>
              <c:strCache>
                <c:ptCount val="1"/>
                <c:pt idx="0">
                  <c:v>2015 р.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circle"/>
            <c:size val="7"/>
            <c:spPr>
              <a:solidFill>
                <a:srgbClr val="FFFF0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1"/>
              <c:layout>
                <c:manualLayout>
                  <c:x val="-2.5179849775650485E-2"/>
                  <c:y val="5.693583636909616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53341705463526E-2"/>
                  <c:y val="-6.7287806618022764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6819912583376185E-2"/>
                  <c:y val="-6.3147018518452058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0225615768566704E-2"/>
                  <c:y val="-5.4865442319310821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1931789030625173E-2"/>
                  <c:y val="6.6254984591725449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3848428509329213E-2"/>
                  <c:y val="5.693583636909616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9005217209438559E-2"/>
                  <c:y val="4.7906685380339507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2304003346334197E-2"/>
                  <c:y val="-5.8893514443625186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4.1559574714916177E-2"/>
                  <c:y val="-5.8893514443625151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708859125541452E-2"/>
                  <c:y val="-5.486531706195343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rgbClr val="C0000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lang="ru-RU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b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'індекс пром'!$B$34:$M$34</c:f>
              <c:strCache>
                <c:ptCount val="12"/>
                <c:pt idx="0">
                  <c:v>січень  до грудня  2014 р.</c:v>
                </c:pt>
                <c:pt idx="1">
                  <c:v>лютий до січня </c:v>
                </c:pt>
                <c:pt idx="2">
                  <c:v>березень до лютого </c:v>
                </c:pt>
                <c:pt idx="3">
                  <c:v>квітень  до березня </c:v>
                </c:pt>
                <c:pt idx="4">
                  <c:v>травень  до квітня  </c:v>
                </c:pt>
                <c:pt idx="5">
                  <c:v>червень до травня </c:v>
                </c:pt>
                <c:pt idx="6">
                  <c:v>липень до червня </c:v>
                </c:pt>
                <c:pt idx="7">
                  <c:v>серпень до липня</c:v>
                </c:pt>
                <c:pt idx="8">
                  <c:v>вересень до серпня</c:v>
                </c:pt>
                <c:pt idx="9">
                  <c:v>жовтень до вересня</c:v>
                </c:pt>
                <c:pt idx="10">
                  <c:v>листопад до жовтня</c:v>
                </c:pt>
                <c:pt idx="11">
                  <c:v>грудень до листопада</c:v>
                </c:pt>
              </c:strCache>
            </c:strRef>
          </c:cat>
          <c:val>
            <c:numRef>
              <c:f>'індекс пром'!$B$36:$M$36</c:f>
              <c:numCache>
                <c:formatCode>0.0</c:formatCode>
                <c:ptCount val="12"/>
                <c:pt idx="0">
                  <c:v>68</c:v>
                </c:pt>
                <c:pt idx="1">
                  <c:v>88</c:v>
                </c:pt>
                <c:pt idx="2">
                  <c:v>96</c:v>
                </c:pt>
                <c:pt idx="3">
                  <c:v>108</c:v>
                </c:pt>
                <c:pt idx="4">
                  <c:v>114</c:v>
                </c:pt>
                <c:pt idx="5">
                  <c:v>120</c:v>
                </c:pt>
                <c:pt idx="6">
                  <c:v>112</c:v>
                </c:pt>
                <c:pt idx="7">
                  <c:v>115</c:v>
                </c:pt>
                <c:pt idx="8">
                  <c:v>98</c:v>
                </c:pt>
                <c:pt idx="9">
                  <c:v>112</c:v>
                </c:pt>
                <c:pt idx="10">
                  <c:v>116</c:v>
                </c:pt>
                <c:pt idx="11">
                  <c:v>98</c:v>
                </c:pt>
              </c:numCache>
            </c:numRef>
          </c:val>
        </c:ser>
        <c:dLbls>
          <c:showVal val="1"/>
        </c:dLbls>
        <c:marker val="1"/>
        <c:axId val="138964992"/>
        <c:axId val="138966528"/>
      </c:lineChart>
      <c:catAx>
        <c:axId val="138964992"/>
        <c:scaling>
          <c:orientation val="minMax"/>
        </c:scaling>
        <c:delete val="1"/>
        <c:axPos val="b"/>
        <c:numFmt formatCode="General" sourceLinked="0"/>
        <c:tickLblPos val="none"/>
        <c:crossAx val="138966528"/>
        <c:crosses val="autoZero"/>
        <c:auto val="1"/>
        <c:lblAlgn val="ctr"/>
        <c:lblOffset val="100"/>
      </c:catAx>
      <c:valAx>
        <c:axId val="1389665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accent6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0.0" sourceLinked="1"/>
        <c:tickLblPos val="nextTo"/>
        <c:txPr>
          <a:bodyPr/>
          <a:lstStyle/>
          <a:p>
            <a:pPr>
              <a:defRPr lang="ru-RU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38964992"/>
        <c:crosses val="autoZero"/>
        <c:crossBetween val="between"/>
      </c:valAx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/>
        </a:scene3d>
        <a:sp3d>
          <a:bevelT/>
        </a:sp3d>
      </c:spPr>
    </c:plotArea>
    <c:legend>
      <c:legendPos val="b"/>
      <c:legendEntry>
        <c:idx val="0"/>
        <c:txPr>
          <a:bodyPr/>
          <a:lstStyle/>
          <a:p>
            <a:pPr>
              <a:defRPr sz="1200" b="1" i="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</c:legendEntry>
      <c:txPr>
        <a:bodyPr/>
        <a:lstStyle/>
        <a:p>
          <a:pPr>
            <a:defRPr lang="ru-RU" sz="1200" b="1" i="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  <a:scene3d>
      <a:camera prst="orthographicFront"/>
      <a:lightRig rig="threePt" dir="t"/>
    </a:scene3d>
    <a:sp3d>
      <a:bevelT/>
    </a:sp3d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uk-UA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lang="ru-RU" sz="1600">
                <a:latin typeface="Times New Roman" pitchFamily="18" charset="0"/>
                <a:cs typeface="Times New Roman" pitchFamily="18" charset="0"/>
              </a:defRPr>
            </a:pPr>
            <a:r>
              <a:rPr lang="uk-UA" sz="1600">
                <a:latin typeface="Times New Roman" pitchFamily="18" charset="0"/>
                <a:cs typeface="Times New Roman" pitchFamily="18" charset="0"/>
              </a:rPr>
              <a:t>Індекси промислової продукції за місяць до відповідного періоду попереднього року</a:t>
            </a:r>
          </a:p>
        </c:rich>
      </c:tx>
      <c:layout>
        <c:manualLayout>
          <c:xMode val="edge"/>
          <c:yMode val="edge"/>
          <c:x val="0.16719742881278671"/>
          <c:y val="1.2599748005039898E-2"/>
        </c:manualLayout>
      </c:layout>
    </c:title>
    <c:plotArea>
      <c:layout>
        <c:manualLayout>
          <c:layoutTarget val="inner"/>
          <c:xMode val="edge"/>
          <c:yMode val="edge"/>
          <c:x val="0.14436131258649762"/>
          <c:y val="0.23949177709359198"/>
          <c:w val="0.79646388924013156"/>
          <c:h val="0.55763673702903893"/>
        </c:manualLayout>
      </c:layout>
      <c:lineChart>
        <c:grouping val="standard"/>
        <c:ser>
          <c:idx val="0"/>
          <c:order val="0"/>
          <c:tx>
            <c:strRef>
              <c:f>'індекс пром'!$A$35</c:f>
              <c:strCache>
                <c:ptCount val="1"/>
                <c:pt idx="0">
                  <c:v>2016/2015 рр.</c:v>
                </c:pt>
              </c:strCache>
            </c:strRef>
          </c:tx>
          <c:spPr>
            <a:ln w="28575">
              <a:solidFill>
                <a:srgbClr val="0000FF"/>
              </a:solidFill>
            </a:ln>
          </c:spPr>
          <c:marker>
            <c:symbol val="diamond"/>
            <c:size val="7"/>
            <c:spPr>
              <a:solidFill>
                <a:srgbClr val="0000FF"/>
              </a:solidFill>
              <a:ln w="15875">
                <a:solidFill>
                  <a:srgbClr val="0000FF"/>
                </a:solidFill>
              </a:ln>
            </c:spPr>
          </c:marker>
          <c:dLbls>
            <c:dLbl>
              <c:idx val="0"/>
              <c:layout>
                <c:manualLayout>
                  <c:x val="-4.3058725876737911E-2"/>
                  <c:y val="-8.7148257034859289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2450956098059547E-2"/>
                  <c:y val="-6.5558783051721845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0686255664849867E-2"/>
                  <c:y val="-6.0268681719789954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5655615158501568E-2"/>
                  <c:y val="-5.8310707801592108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0455284446572214E-2"/>
                  <c:y val="-5.8826272293451783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409628553641852E-2"/>
                  <c:y val="-5.9188721737376361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7208964515459716E-2"/>
                  <c:y val="-5.5681626524949894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0896527775817433E-2"/>
                  <c:y val="4.6242774566473945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425772001575129E-2"/>
                  <c:y val="-5.243347101561914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9566038629898535E-2"/>
                  <c:y val="4.9316273517049376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222027963458293E-2"/>
                  <c:y val="5.2235380489240535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 w="28575">
                <a:solidFill>
                  <a:srgbClr val="0000FF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lang="ru-RU" b="1" i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'індекс пром'!$B$34:$M$34</c:f>
              <c:strCache>
                <c:ptCount val="12"/>
                <c:pt idx="0">
                  <c:v>січень до січня  </c:v>
                </c:pt>
                <c:pt idx="1">
                  <c:v>лютий  до лютого </c:v>
                </c:pt>
                <c:pt idx="2">
                  <c:v>березень               до березня </c:v>
                </c:pt>
                <c:pt idx="3">
                  <c:v>квітень  до квітня </c:v>
                </c:pt>
                <c:pt idx="4">
                  <c:v>травень  до травня </c:v>
                </c:pt>
                <c:pt idx="5">
                  <c:v>червень до червня </c:v>
                </c:pt>
                <c:pt idx="6">
                  <c:v>липень до липня </c:v>
                </c:pt>
                <c:pt idx="7">
                  <c:v>серпень до серпня </c:v>
                </c:pt>
                <c:pt idx="8">
                  <c:v>вересень до вересня </c:v>
                </c:pt>
                <c:pt idx="9">
                  <c:v>жовтень до жовтня </c:v>
                </c:pt>
                <c:pt idx="10">
                  <c:v>листопад до листопада </c:v>
                </c:pt>
                <c:pt idx="11">
                  <c:v>грудень до грудня </c:v>
                </c:pt>
              </c:strCache>
            </c:strRef>
          </c:cat>
          <c:val>
            <c:numRef>
              <c:f>'індекс пром'!$B$35:$M$35</c:f>
              <c:numCache>
                <c:formatCode>0.0</c:formatCode>
                <c:ptCount val="12"/>
                <c:pt idx="0">
                  <c:v>183</c:v>
                </c:pt>
                <c:pt idx="1">
                  <c:v>249</c:v>
                </c:pt>
                <c:pt idx="2">
                  <c:v>274</c:v>
                </c:pt>
                <c:pt idx="3">
                  <c:v>225</c:v>
                </c:pt>
                <c:pt idx="4">
                  <c:v>183</c:v>
                </c:pt>
                <c:pt idx="5">
                  <c:v>88</c:v>
                </c:pt>
                <c:pt idx="6">
                  <c:v>109</c:v>
                </c:pt>
                <c:pt idx="7">
                  <c:v>116</c:v>
                </c:pt>
                <c:pt idx="8">
                  <c:v>119</c:v>
                </c:pt>
                <c:pt idx="9">
                  <c:v>114</c:v>
                </c:pt>
                <c:pt idx="10">
                  <c:v>101</c:v>
                </c:pt>
              </c:numCache>
            </c:numRef>
          </c:val>
        </c:ser>
        <c:ser>
          <c:idx val="1"/>
          <c:order val="1"/>
          <c:tx>
            <c:strRef>
              <c:f>'індекс пром'!$A$36</c:f>
              <c:strCache>
                <c:ptCount val="1"/>
                <c:pt idx="0">
                  <c:v>2015/2014 рр.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circle"/>
            <c:size val="7"/>
            <c:spPr>
              <a:solidFill>
                <a:srgbClr val="FFFF0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8"/>
              <c:layout>
                <c:manualLayout>
                  <c:x val="-4.0983606557377122E-2"/>
                  <c:y val="4.7249055018899477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rgbClr val="C0000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lang="ru-RU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'індекс пром'!$B$34:$M$34</c:f>
              <c:strCache>
                <c:ptCount val="12"/>
                <c:pt idx="0">
                  <c:v>січень до січня  </c:v>
                </c:pt>
                <c:pt idx="1">
                  <c:v>лютий  до лютого </c:v>
                </c:pt>
                <c:pt idx="2">
                  <c:v>березень               до березня </c:v>
                </c:pt>
                <c:pt idx="3">
                  <c:v>квітень  до квітня </c:v>
                </c:pt>
                <c:pt idx="4">
                  <c:v>травень  до травня </c:v>
                </c:pt>
                <c:pt idx="5">
                  <c:v>червень до червня </c:v>
                </c:pt>
                <c:pt idx="6">
                  <c:v>липень до липня </c:v>
                </c:pt>
                <c:pt idx="7">
                  <c:v>серпень до серпня </c:v>
                </c:pt>
                <c:pt idx="8">
                  <c:v>вересень до вересня </c:v>
                </c:pt>
                <c:pt idx="9">
                  <c:v>жовтень до жовтня </c:v>
                </c:pt>
                <c:pt idx="10">
                  <c:v>листопад до листопада </c:v>
                </c:pt>
                <c:pt idx="11">
                  <c:v>грудень до грудня </c:v>
                </c:pt>
              </c:strCache>
            </c:strRef>
          </c:cat>
          <c:val>
            <c:numRef>
              <c:f>'індекс пром'!$B$36:$M$36</c:f>
              <c:numCache>
                <c:formatCode>0.0</c:formatCode>
                <c:ptCount val="12"/>
                <c:pt idx="0">
                  <c:v>13</c:v>
                </c:pt>
                <c:pt idx="1">
                  <c:v>11</c:v>
                </c:pt>
                <c:pt idx="2">
                  <c:v>10</c:v>
                </c:pt>
                <c:pt idx="3">
                  <c:v>11</c:v>
                </c:pt>
                <c:pt idx="4">
                  <c:v>14</c:v>
                </c:pt>
                <c:pt idx="5">
                  <c:v>22</c:v>
                </c:pt>
                <c:pt idx="6">
                  <c:v>41</c:v>
                </c:pt>
                <c:pt idx="7">
                  <c:v>141</c:v>
                </c:pt>
                <c:pt idx="8">
                  <c:v>113</c:v>
                </c:pt>
                <c:pt idx="9">
                  <c:v>123</c:v>
                </c:pt>
                <c:pt idx="10">
                  <c:v>161</c:v>
                </c:pt>
                <c:pt idx="11">
                  <c:v>167</c:v>
                </c:pt>
              </c:numCache>
            </c:numRef>
          </c:val>
        </c:ser>
        <c:dLbls>
          <c:showVal val="1"/>
        </c:dLbls>
        <c:marker val="1"/>
        <c:axId val="138789248"/>
        <c:axId val="139279360"/>
      </c:lineChart>
      <c:catAx>
        <c:axId val="138789248"/>
        <c:scaling>
          <c:orientation val="minMax"/>
        </c:scaling>
        <c:delete val="1"/>
        <c:axPos val="b"/>
        <c:numFmt formatCode="General" sourceLinked="0"/>
        <c:tickLblPos val="none"/>
        <c:crossAx val="139279360"/>
        <c:crosses val="autoZero"/>
        <c:auto val="1"/>
        <c:lblAlgn val="ctr"/>
        <c:lblOffset val="100"/>
      </c:catAx>
      <c:valAx>
        <c:axId val="1392793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accent6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0.0" sourceLinked="1"/>
        <c:tickLblPos val="nextTo"/>
        <c:txPr>
          <a:bodyPr/>
          <a:lstStyle/>
          <a:p>
            <a:pPr>
              <a:defRPr lang="ru-RU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38789248"/>
        <c:crosses val="autoZero"/>
        <c:crossBetween val="between"/>
      </c:valAx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/>
        </a:scene3d>
        <a:sp3d>
          <a:bevelT/>
        </a:sp3d>
      </c:spPr>
    </c:plotArea>
    <c:legend>
      <c:legendPos val="b"/>
      <c:legendEntry>
        <c:idx val="0"/>
        <c:txPr>
          <a:bodyPr/>
          <a:lstStyle/>
          <a:p>
            <a:pPr>
              <a:defRPr sz="1200" b="1" i="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</c:legendEntry>
      <c:layout>
        <c:manualLayout>
          <c:xMode val="edge"/>
          <c:yMode val="edge"/>
          <c:x val="0.26422069465844705"/>
          <c:y val="0.9069420973785256"/>
          <c:w val="0.47155861068310639"/>
          <c:h val="8.0458154616435199E-2"/>
        </c:manualLayout>
      </c:layout>
      <c:txPr>
        <a:bodyPr/>
        <a:lstStyle/>
        <a:p>
          <a:pPr>
            <a:defRPr lang="ru-RU" sz="1200" b="1" i="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  <a:scene3d>
      <a:camera prst="orthographicFront"/>
      <a:lightRig rig="threePt" dir="t"/>
    </a:scene3d>
    <a:sp3d>
      <a:bevelT/>
    </a:sp3d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uk-UA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lang="ru-RU" sz="1600">
                <a:latin typeface="Times New Roman" pitchFamily="18" charset="0"/>
                <a:cs typeface="Times New Roman" pitchFamily="18" charset="0"/>
              </a:defRPr>
            </a:pPr>
            <a:r>
              <a:rPr lang="uk-UA" sz="1600">
                <a:latin typeface="Times New Roman" pitchFamily="18" charset="0"/>
                <a:cs typeface="Times New Roman" pitchFamily="18" charset="0"/>
              </a:rPr>
              <a:t>Індекс промислової продукції  наростаючим підсумком за звітній період до звітного</a:t>
            </a:r>
            <a:r>
              <a:rPr lang="uk-UA" sz="1600" baseline="0">
                <a:latin typeface="Times New Roman" pitchFamily="18" charset="0"/>
                <a:cs typeface="Times New Roman" pitchFamily="18" charset="0"/>
              </a:rPr>
              <a:t> періоду  попереднього року</a:t>
            </a:r>
            <a:endParaRPr lang="uk-UA" sz="16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122216358149287"/>
          <c:y val="4.0040040040040074E-3"/>
        </c:manualLayout>
      </c:layout>
    </c:title>
    <c:plotArea>
      <c:layout>
        <c:manualLayout>
          <c:layoutTarget val="inner"/>
          <c:xMode val="edge"/>
          <c:yMode val="edge"/>
          <c:x val="0.12860364077233669"/>
          <c:y val="0.26466434938875882"/>
          <c:w val="0.79004883625180855"/>
          <c:h val="0.4778384368866494"/>
        </c:manualLayout>
      </c:layout>
      <c:lineChart>
        <c:grouping val="standard"/>
        <c:ser>
          <c:idx val="0"/>
          <c:order val="0"/>
          <c:tx>
            <c:strRef>
              <c:f>'індекс пром'!$A$35</c:f>
              <c:strCache>
                <c:ptCount val="1"/>
                <c:pt idx="0">
                  <c:v>2016 р.</c:v>
                </c:pt>
              </c:strCache>
            </c:strRef>
          </c:tx>
          <c:spPr>
            <a:ln w="31750">
              <a:solidFill>
                <a:srgbClr val="0000FF"/>
              </a:solidFill>
            </a:ln>
          </c:spPr>
          <c:marker>
            <c:symbol val="diamond"/>
            <c:size val="7"/>
            <c:spPr>
              <a:solidFill>
                <a:srgbClr val="0000FF"/>
              </a:solidFill>
              <a:ln w="15875">
                <a:solidFill>
                  <a:srgbClr val="0000FF"/>
                </a:solidFill>
              </a:ln>
            </c:spPr>
          </c:marker>
          <c:dLbls>
            <c:dLbl>
              <c:idx val="0"/>
              <c:dLblPos val="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9284083834820566E-2"/>
                  <c:y val="-4.985331788481402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7208964515459577E-2"/>
                  <c:y val="-4.925145618059004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2408959631406151E-3"/>
                  <c:y val="-4.6243077996753305E-2"/>
                </c:manualLayout>
              </c:layout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2892879726411134E-2"/>
                  <c:y val="-5.8555563437453176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3058725876737987E-2"/>
                  <c:y val="-5.4401172826369713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3058725876737911E-2"/>
                  <c:y val="-4.6693938032520761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2971636223413524E-2"/>
                  <c:y val="-4.985331788481407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4257720015751498E-2"/>
                  <c:y val="-4.6751948799192901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2016799308887139E-2"/>
                  <c:y val="-3.4682080924855488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4.0896351327316866E-2"/>
                  <c:y val="4.383561643835613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 w="28575">
                <a:solidFill>
                  <a:srgbClr val="0000FF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lang="ru-RU" b="1" i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'індекс пром'!$B$34:$L$34</c:f>
              <c:strCache>
                <c:ptCount val="11"/>
                <c:pt idx="0">
                  <c:v>січень-лютий 2016 р. до                 січня-лютого  2015 р.</c:v>
                </c:pt>
                <c:pt idx="1">
                  <c:v>січень-березень                 2016 р. до              січня-березня 2015 р.</c:v>
                </c:pt>
                <c:pt idx="2">
                  <c:v>січень-квітень 2016р.                 до січня-квітня 2015р.</c:v>
                </c:pt>
                <c:pt idx="3">
                  <c:v>cічень-травень 2016 р. до              січня-травня 2015 р.</c:v>
                </c:pt>
                <c:pt idx="4">
                  <c:v>cічень-червень 2016 р. до            січня-червня 2015 р.</c:v>
                </c:pt>
                <c:pt idx="5">
                  <c:v>січень-липень 2016 р. до січня-липня 2015 р.</c:v>
                </c:pt>
                <c:pt idx="6">
                  <c:v>січень-серпень             2016 р. до      січня-серпня 2015 р.</c:v>
                </c:pt>
                <c:pt idx="7">
                  <c:v>січень-вересень          2016 р. до               січня-вересня 2015 р.</c:v>
                </c:pt>
                <c:pt idx="8">
                  <c:v>січень-жовтень 2016 р. до             січня-жовтня 2015 р.</c:v>
                </c:pt>
                <c:pt idx="9">
                  <c:v>січень-листопад   2016 р. до              січня-листопада 2015 р. </c:v>
                </c:pt>
                <c:pt idx="10">
                  <c:v>січень-грудень                  2016 р. до              січня-грудня 2015 р. </c:v>
                </c:pt>
              </c:strCache>
            </c:strRef>
          </c:cat>
          <c:val>
            <c:numRef>
              <c:f>'індекс пром'!$B$35:$L$35</c:f>
              <c:numCache>
                <c:formatCode>0.0</c:formatCode>
                <c:ptCount val="11"/>
                <c:pt idx="0">
                  <c:v>213</c:v>
                </c:pt>
                <c:pt idx="1">
                  <c:v>232</c:v>
                </c:pt>
                <c:pt idx="2">
                  <c:v>230</c:v>
                </c:pt>
                <c:pt idx="3">
                  <c:v>220</c:v>
                </c:pt>
                <c:pt idx="4">
                  <c:v>192</c:v>
                </c:pt>
                <c:pt idx="5">
                  <c:v>175</c:v>
                </c:pt>
                <c:pt idx="6">
                  <c:v>164</c:v>
                </c:pt>
                <c:pt idx="7">
                  <c:v>157</c:v>
                </c:pt>
                <c:pt idx="8">
                  <c:v>151</c:v>
                </c:pt>
                <c:pt idx="9">
                  <c:v>143</c:v>
                </c:pt>
              </c:numCache>
            </c:numRef>
          </c:val>
        </c:ser>
        <c:ser>
          <c:idx val="1"/>
          <c:order val="1"/>
          <c:tx>
            <c:strRef>
              <c:f>'індекс пром'!$A$36</c:f>
              <c:strCache>
                <c:ptCount val="1"/>
                <c:pt idx="0">
                  <c:v>2015 р.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circle"/>
            <c:size val="7"/>
            <c:spPr>
              <a:solidFill>
                <a:srgbClr val="FFFF0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-4.2021166217057447E-2"/>
                  <c:y val="-5.7057057057057131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5795808258974895E-2"/>
                  <c:y val="-5.3053053053052975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9946046897696617E-2"/>
                  <c:y val="-5.3053053053052975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2021166217057447E-2"/>
                  <c:y val="-5.3053053053052975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409628553641852E-2"/>
                  <c:y val="-6.1061061061061135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2021166217057447E-2"/>
                  <c:y val="-5.305305305305309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4096285536418457E-2"/>
                  <c:y val="-5.305305305305309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4096285536418457E-2"/>
                  <c:y val="-5.7057057057057013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4096285536418457E-2"/>
                  <c:y val="-4.9049049049049054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4096285536418457E-2"/>
                  <c:y val="-4.9049049049049116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4.4096285536418575E-2"/>
                  <c:y val="-5.305305305305309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rgbClr val="C0000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lang="ru-RU" b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b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'індекс пром'!$B$34:$L$34</c:f>
              <c:strCache>
                <c:ptCount val="11"/>
                <c:pt idx="0">
                  <c:v>січень-лютий 2016 р. до                 січня-лютого  2015 р.</c:v>
                </c:pt>
                <c:pt idx="1">
                  <c:v>січень-березень                 2016 р. до              січня-березня 2015 р.</c:v>
                </c:pt>
                <c:pt idx="2">
                  <c:v>січень-квітень 2016р.                 до січня-квітня 2015р.</c:v>
                </c:pt>
                <c:pt idx="3">
                  <c:v>cічень-травень 2016 р. до              січня-травня 2015 р.</c:v>
                </c:pt>
                <c:pt idx="4">
                  <c:v>cічень-червень 2016 р. до            січня-червня 2015 р.</c:v>
                </c:pt>
                <c:pt idx="5">
                  <c:v>січень-липень 2016 р. до січня-липня 2015 р.</c:v>
                </c:pt>
                <c:pt idx="6">
                  <c:v>січень-серпень             2016 р. до      січня-серпня 2015 р.</c:v>
                </c:pt>
                <c:pt idx="7">
                  <c:v>січень-вересень          2016 р. до               січня-вересня 2015 р.</c:v>
                </c:pt>
                <c:pt idx="8">
                  <c:v>січень-жовтень 2016 р. до             січня-жовтня 2015 р.</c:v>
                </c:pt>
                <c:pt idx="9">
                  <c:v>січень-листопад   2016 р. до              січня-листопада 2015 р. </c:v>
                </c:pt>
                <c:pt idx="10">
                  <c:v>січень-грудень                  2016 р. до              січня-грудня 2015 р. </c:v>
                </c:pt>
              </c:strCache>
            </c:strRef>
          </c:cat>
          <c:val>
            <c:numRef>
              <c:f>'індекс пром'!$B$36:$L$36</c:f>
              <c:numCache>
                <c:formatCode>0.0</c:formatCode>
                <c:ptCount val="11"/>
                <c:pt idx="0">
                  <c:v>14</c:v>
                </c:pt>
                <c:pt idx="1">
                  <c:v>13</c:v>
                </c:pt>
                <c:pt idx="2">
                  <c:v>13</c:v>
                </c:pt>
                <c:pt idx="3">
                  <c:v>13</c:v>
                </c:pt>
                <c:pt idx="4">
                  <c:v>15</c:v>
                </c:pt>
                <c:pt idx="5">
                  <c:v>17</c:v>
                </c:pt>
                <c:pt idx="6">
                  <c:v>20</c:v>
                </c:pt>
                <c:pt idx="7">
                  <c:v>23</c:v>
                </c:pt>
                <c:pt idx="8">
                  <c:v>27</c:v>
                </c:pt>
                <c:pt idx="9">
                  <c:v>30</c:v>
                </c:pt>
                <c:pt idx="10">
                  <c:v>34</c:v>
                </c:pt>
              </c:numCache>
            </c:numRef>
          </c:val>
        </c:ser>
        <c:dLbls>
          <c:showVal val="1"/>
        </c:dLbls>
        <c:marker val="1"/>
        <c:axId val="139874304"/>
        <c:axId val="139875840"/>
      </c:lineChart>
      <c:catAx>
        <c:axId val="139874304"/>
        <c:scaling>
          <c:orientation val="minMax"/>
        </c:scaling>
        <c:delete val="1"/>
        <c:axPos val="b"/>
        <c:numFmt formatCode="General" sourceLinked="0"/>
        <c:tickLblPos val="none"/>
        <c:crossAx val="139875840"/>
        <c:crosses val="autoZero"/>
        <c:auto val="1"/>
        <c:lblAlgn val="ctr"/>
        <c:lblOffset val="100"/>
      </c:catAx>
      <c:valAx>
        <c:axId val="1398758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accent6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0.0" sourceLinked="1"/>
        <c:tickLblPos val="nextTo"/>
        <c:txPr>
          <a:bodyPr/>
          <a:lstStyle/>
          <a:p>
            <a:pPr>
              <a:defRPr lang="ru-RU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139874304"/>
        <c:crosses val="autoZero"/>
        <c:crossBetween val="between"/>
      </c:valAx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/>
        </a:scene3d>
        <a:sp3d>
          <a:bevelT/>
        </a:sp3d>
      </c:spPr>
    </c:plotArea>
    <c:legend>
      <c:legendPos val="b"/>
      <c:legendEntry>
        <c:idx val="0"/>
        <c:txPr>
          <a:bodyPr/>
          <a:lstStyle/>
          <a:p>
            <a:pPr>
              <a:defRPr sz="1200" b="1" i="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</c:legendEntry>
      <c:txPr>
        <a:bodyPr/>
        <a:lstStyle/>
        <a:p>
          <a:pPr>
            <a:defRPr lang="ru-RU" sz="1200" b="1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  <a:scene3d>
      <a:camera prst="orthographicFront"/>
      <a:lightRig rig="threePt" dir="t"/>
    </a:scene3d>
    <a:sp3d>
      <a:bevelT/>
    </a:sp3d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uk-UA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19"/>
  <c:chart>
    <c:title>
      <c:tx>
        <c:rich>
          <a:bodyPr/>
          <a:lstStyle/>
          <a:p>
            <a:pPr>
              <a:defRPr lang="ru-RU"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Обсяг</a:t>
            </a:r>
            <a:r>
              <a:rPr lang="ru-RU" sz="1800" baseline="0">
                <a:latin typeface="Times New Roman" pitchFamily="18" charset="0"/>
                <a:cs typeface="Times New Roman" pitchFamily="18" charset="0"/>
              </a:rPr>
              <a:t> реалізованої промислової продукції, млн грн</a:t>
            </a:r>
          </a:p>
          <a:p>
            <a:pPr>
              <a:defRPr lang="ru-RU"/>
            </a:pPr>
            <a:endParaRPr lang="ru-RU" sz="1800" baseline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552091369605238"/>
          <c:y val="1.8604651162790701E-2"/>
        </c:manualLayout>
      </c:layout>
    </c:title>
    <c:plotArea>
      <c:layout>
        <c:manualLayout>
          <c:layoutTarget val="inner"/>
          <c:xMode val="edge"/>
          <c:yMode val="edge"/>
          <c:x val="8.0781278700971085E-2"/>
          <c:y val="0.23518792330184787"/>
          <c:w val="0.90127750697829434"/>
          <c:h val="0.5257244094488220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2016 рік</c:v>
                </c:pt>
              </c:strCache>
            </c:strRef>
          </c:tx>
          <c:spPr>
            <a:ln w="50800"/>
          </c:spPr>
          <c:marker>
            <c:symbol val="diamond"/>
            <c:size val="10"/>
            <c:spPr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dLbls>
            <c:dLbl>
              <c:idx val="0"/>
              <c:layout>
                <c:manualLayout>
                  <c:x val="-6.3118502100145732E-2"/>
                  <c:y val="-4.4092046633705737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6837943857328996E-2"/>
                  <c:y val="-5.0354785081600031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4909605972659328E-2"/>
                  <c:y val="-4.169775112123203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2579321830494331E-2"/>
                  <c:y val="-4.6635555484281326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3473383867452087E-2"/>
                  <c:y val="-4.8379906000122097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8474873766751088E-2"/>
                  <c:y val="3.6516616685643453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7988676765326617E-2"/>
                  <c:y val="-4.7205178782387426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tx2">
                  <a:lumMod val="40000"/>
                  <a:lumOff val="60000"/>
                </a:schemeClr>
              </a:solidFill>
              <a:ln cmpd="dbl">
                <a:solidFill>
                  <a:srgbClr val="4F81BD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lang="ru-RU" b="1">
                    <a:solidFill>
                      <a:schemeClr val="tx1"/>
                    </a:solidFill>
                  </a:defRPr>
                </a:pPr>
                <a:endParaRPr lang="uk-UA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Cічень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2817.4</c:v>
                </c:pt>
                <c:pt idx="1">
                  <c:v>3203.4</c:v>
                </c:pt>
                <c:pt idx="2">
                  <c:v>3792.8</c:v>
                </c:pt>
                <c:pt idx="3">
                  <c:v>3158.6</c:v>
                </c:pt>
                <c:pt idx="4">
                  <c:v>3374.1</c:v>
                </c:pt>
                <c:pt idx="5">
                  <c:v>1281.4000000000001</c:v>
                </c:pt>
                <c:pt idx="6">
                  <c:v>2366.1</c:v>
                </c:pt>
                <c:pt idx="7">
                  <c:v>2900.5</c:v>
                </c:pt>
                <c:pt idx="8">
                  <c:v>2805.9</c:v>
                </c:pt>
                <c:pt idx="9">
                  <c:v>3140.4</c:v>
                </c:pt>
                <c:pt idx="10">
                  <c:v>3816.9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рік</c:v>
                </c:pt>
              </c:strCache>
            </c:strRef>
          </c:tx>
          <c:marker>
            <c:symbol val="circle"/>
            <c:size val="10"/>
            <c:spPr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dLbls>
            <c:dLbl>
              <c:idx val="0"/>
              <c:layout>
                <c:manualLayout>
                  <c:x val="-5.2252605282815563E-2"/>
                  <c:y val="4.378904962461076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LblPos val="b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3395541731467086E-2"/>
                  <c:y val="3.6434108527131817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LblPos val="b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0435662882730714E-2"/>
                  <c:y val="4.042294102239259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6031765469440725E-2"/>
                  <c:y val="-6.4807479513126168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2338162239828984E-2"/>
                  <c:y val="3.6053477022093265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6031746031746132E-2"/>
                  <c:y val="4.911433172302769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4172044590849169E-2"/>
                  <c:y val="4.068827443081238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6031746031746132E-2"/>
                  <c:y val="5.5555555555555455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5.1321928460342149E-2"/>
                  <c:y val="3.9920030362803394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224676814309565E-2"/>
                  <c:y val="4.911440041481583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6">
                  <a:lumMod val="20000"/>
                  <a:lumOff val="80000"/>
                </a:schemeClr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lang="ru-RU" b="1" i="1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Cічень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1501.6</c:v>
                </c:pt>
                <c:pt idx="1">
                  <c:v>1183.4000000000001</c:v>
                </c:pt>
                <c:pt idx="2">
                  <c:v>1343.9</c:v>
                </c:pt>
                <c:pt idx="3">
                  <c:v>1327.8</c:v>
                </c:pt>
                <c:pt idx="4">
                  <c:v>1419.5</c:v>
                </c:pt>
                <c:pt idx="5">
                  <c:v>1838.3</c:v>
                </c:pt>
                <c:pt idx="6">
                  <c:v>2239.9</c:v>
                </c:pt>
                <c:pt idx="7">
                  <c:v>2532.3000000000002</c:v>
                </c:pt>
                <c:pt idx="8">
                  <c:v>2420.4</c:v>
                </c:pt>
                <c:pt idx="9">
                  <c:v>2932.3</c:v>
                </c:pt>
                <c:pt idx="10">
                  <c:v>3053.6</c:v>
                </c:pt>
                <c:pt idx="11">
                  <c:v>3073.7</c:v>
                </c:pt>
              </c:numCache>
            </c:numRef>
          </c:val>
        </c:ser>
        <c:marker val="1"/>
        <c:axId val="139088640"/>
        <c:axId val="139117312"/>
      </c:lineChart>
      <c:catAx>
        <c:axId val="139088640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lang="ru-RU" sz="1100"/>
            </a:pPr>
            <a:endParaRPr lang="uk-UA"/>
          </a:p>
        </c:txPr>
        <c:crossAx val="139117312"/>
        <c:crosses val="autoZero"/>
        <c:auto val="1"/>
        <c:lblAlgn val="ctr"/>
        <c:lblOffset val="100"/>
      </c:catAx>
      <c:valAx>
        <c:axId val="13911731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39088640"/>
        <c:crosses val="autoZero"/>
        <c:crossBetween val="between"/>
      </c:valAx>
      <c:spPr>
        <a:solidFill>
          <a:schemeClr val="accent6">
            <a:lumMod val="20000"/>
            <a:lumOff val="80000"/>
          </a:schemeClr>
        </a:solidFill>
        <a:ln w="12700" cmpd="thickThin"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>
          <a:bevelT/>
        </a:sp3d>
      </c:spPr>
    </c:plotArea>
    <c:legend>
      <c:legendPos val="b"/>
      <c:layout>
        <c:manualLayout>
          <c:xMode val="edge"/>
          <c:yMode val="edge"/>
          <c:x val="0.32441911427738351"/>
          <c:y val="0.91186922589583452"/>
          <c:w val="0.35116177144523608"/>
          <c:h val="6.6910614952972153E-2"/>
        </c:manualLayout>
      </c:layout>
      <c:txPr>
        <a:bodyPr/>
        <a:lstStyle/>
        <a:p>
          <a:pPr>
            <a:defRPr lang="ru-RU" sz="120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</c:chart>
  <c:spPr>
    <a:solidFill>
      <a:schemeClr val="tx2">
        <a:lumMod val="20000"/>
        <a:lumOff val="80000"/>
      </a:schemeClr>
    </a:solidFill>
    <a:scene3d>
      <a:camera prst="orthographicFront"/>
      <a:lightRig rig="threePt" dir="t"/>
    </a:scene3d>
    <a:sp3d>
      <a:bevelT/>
    </a:sp3d>
  </c:spPr>
  <c:externalData r:id="rId1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0.13249</cdr:x>
      <cdr:y>0.68726</cdr:y>
    </cdr:from>
    <cdr:to>
      <cdr:x>0.75868</cdr:x>
      <cdr:y>0.85404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88121" y="2107859"/>
          <a:ext cx="4670174" cy="5115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0.13937</cdr:x>
      <cdr:y>0.80009</cdr:y>
    </cdr:from>
    <cdr:to>
      <cdr:x>0.21879</cdr:x>
      <cdr:y>0.88878</cdr:y>
    </cdr:to>
    <cdr:sp macro="" textlink="">
      <cdr:nvSpPr>
        <cdr:cNvPr id="4" name="TextBox 3"/>
        <cdr:cNvSpPr txBox="1"/>
      </cdr:nvSpPr>
      <cdr:spPr>
        <a:xfrm xmlns:a="http://schemas.openxmlformats.org/drawingml/2006/main" rot="20857022">
          <a:off x="852950" y="2522503"/>
          <a:ext cx="486061" cy="2796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800" b="1"/>
            <a:t>січень  </a:t>
          </a:r>
        </a:p>
      </cdr:txBody>
    </cdr:sp>
  </cdr:relSizeAnchor>
  <cdr:relSizeAnchor xmlns:cdr="http://schemas.openxmlformats.org/drawingml/2006/chartDrawing">
    <cdr:from>
      <cdr:x>0.2089</cdr:x>
      <cdr:y>0.7996</cdr:y>
    </cdr:from>
    <cdr:to>
      <cdr:x>0.28522</cdr:x>
      <cdr:y>0.90821</cdr:y>
    </cdr:to>
    <cdr:sp macro="" textlink="">
      <cdr:nvSpPr>
        <cdr:cNvPr id="6" name="TextBox 5"/>
        <cdr:cNvSpPr txBox="1"/>
      </cdr:nvSpPr>
      <cdr:spPr>
        <a:xfrm xmlns:a="http://schemas.openxmlformats.org/drawingml/2006/main" rot="20857022">
          <a:off x="1278506" y="2520965"/>
          <a:ext cx="467088" cy="3424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b="1">
              <a:latin typeface="+mn-lt"/>
              <a:ea typeface="+mn-ea"/>
              <a:cs typeface="+mn-cs"/>
            </a:rPr>
            <a:t>лютий </a:t>
          </a:r>
          <a:r>
            <a:rPr lang="ru-RU" sz="800" b="1" baseline="0">
              <a:latin typeface="+mn-lt"/>
              <a:ea typeface="+mn-ea"/>
              <a:cs typeface="+mn-cs"/>
            </a:rPr>
            <a:t> </a:t>
          </a:r>
          <a:endParaRPr lang="ru-RU" sz="800" b="1">
            <a:latin typeface="+mn-lt"/>
            <a:ea typeface="+mn-ea"/>
            <a:cs typeface="+mn-cs"/>
          </a:endParaRPr>
        </a:p>
        <a:p xmlns:a="http://schemas.openxmlformats.org/drawingml/2006/main">
          <a:pPr algn="ctr"/>
          <a:endParaRPr lang="ru-RU" sz="800"/>
        </a:p>
      </cdr:txBody>
    </cdr:sp>
  </cdr:relSizeAnchor>
  <cdr:relSizeAnchor xmlns:cdr="http://schemas.openxmlformats.org/drawingml/2006/chartDrawing">
    <cdr:from>
      <cdr:x>0.27527</cdr:x>
      <cdr:y>0.79179</cdr:y>
    </cdr:from>
    <cdr:to>
      <cdr:x>0.37886</cdr:x>
      <cdr:y>0.87505</cdr:y>
    </cdr:to>
    <cdr:sp macro="" textlink="">
      <cdr:nvSpPr>
        <cdr:cNvPr id="7" name="TextBox 6"/>
        <cdr:cNvSpPr txBox="1"/>
      </cdr:nvSpPr>
      <cdr:spPr>
        <a:xfrm xmlns:a="http://schemas.openxmlformats.org/drawingml/2006/main" rot="20857022">
          <a:off x="1684696" y="2496327"/>
          <a:ext cx="633960" cy="2624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b="1">
              <a:latin typeface="+mn-lt"/>
              <a:ea typeface="+mn-ea"/>
              <a:cs typeface="+mn-cs"/>
            </a:rPr>
            <a:t>березень 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0.00404</cdr:x>
      <cdr:y>0.00988</cdr:y>
    </cdr:to>
    <cdr:pic>
      <cdr:nvPicPr>
        <cdr:cNvPr id="8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0.35569</cdr:x>
      <cdr:y>0.79862</cdr:y>
    </cdr:from>
    <cdr:to>
      <cdr:x>0.42816</cdr:x>
      <cdr:y>0.88849</cdr:y>
    </cdr:to>
    <cdr:sp macro="" textlink="">
      <cdr:nvSpPr>
        <cdr:cNvPr id="9" name="TextBox 8"/>
        <cdr:cNvSpPr txBox="1"/>
      </cdr:nvSpPr>
      <cdr:spPr>
        <a:xfrm xmlns:a="http://schemas.openxmlformats.org/drawingml/2006/main" rot="20857022">
          <a:off x="2176893" y="2517854"/>
          <a:ext cx="443526" cy="28335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800" b="1">
              <a:latin typeface="+mn-lt"/>
            </a:rPr>
            <a:t>квітень </a:t>
          </a:r>
          <a:r>
            <a:rPr lang="ru-RU" sz="800" b="1" baseline="0">
              <a:latin typeface="+mn-lt"/>
            </a:rPr>
            <a:t> </a:t>
          </a:r>
          <a:endParaRPr lang="en-US" sz="800" b="1" baseline="0">
            <a:latin typeface="+mn-lt"/>
          </a:endParaRPr>
        </a:p>
        <a:p xmlns:a="http://schemas.openxmlformats.org/drawingml/2006/main">
          <a:pPr algn="ctr"/>
          <a:r>
            <a:rPr lang="ru-RU" sz="800" b="1">
              <a:latin typeface="+mn-lt"/>
            </a:rPr>
            <a:t> </a:t>
          </a:r>
          <a:endParaRPr lang="ru-RU" sz="800" b="1"/>
        </a:p>
      </cdr:txBody>
    </cdr:sp>
  </cdr:relSizeAnchor>
  <cdr:relSizeAnchor xmlns:cdr="http://schemas.openxmlformats.org/drawingml/2006/chartDrawing">
    <cdr:from>
      <cdr:x>0</cdr:x>
      <cdr:y>0</cdr:y>
    </cdr:from>
    <cdr:to>
      <cdr:x>0.00331</cdr:x>
      <cdr:y>0.00795</cdr:y>
    </cdr:to>
    <cdr:pic>
      <cdr:nvPicPr>
        <cdr:cNvPr id="10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0.42676</cdr:x>
      <cdr:y>0.79762</cdr:y>
    </cdr:from>
    <cdr:to>
      <cdr:x>0.47868</cdr:x>
      <cdr:y>0.87624</cdr:y>
    </cdr:to>
    <cdr:sp macro="" textlink="">
      <cdr:nvSpPr>
        <cdr:cNvPr id="11" name="TextBox 10"/>
        <cdr:cNvSpPr txBox="1"/>
      </cdr:nvSpPr>
      <cdr:spPr>
        <a:xfrm xmlns:a="http://schemas.openxmlformats.org/drawingml/2006/main" rot="20857022">
          <a:off x="2611817" y="2514706"/>
          <a:ext cx="317757" cy="2478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marL="0" indent="0" algn="ctr"/>
          <a:r>
            <a:rPr lang="ru-RU" sz="800" b="1">
              <a:latin typeface="+mn-lt"/>
              <a:ea typeface="+mn-ea"/>
              <a:cs typeface="+mn-cs"/>
            </a:rPr>
            <a:t>травень </a:t>
          </a:r>
          <a:endParaRPr lang="en-US" sz="800" b="1">
            <a:latin typeface="+mn-lt"/>
            <a:ea typeface="+mn-ea"/>
            <a:cs typeface="+mn-cs"/>
          </a:endParaRPr>
        </a:p>
        <a:p xmlns:a="http://schemas.openxmlformats.org/drawingml/2006/main">
          <a:endParaRPr lang="ru-RU" sz="800"/>
        </a:p>
      </cdr:txBody>
    </cdr:sp>
  </cdr:relSizeAnchor>
  <cdr:relSizeAnchor xmlns:cdr="http://schemas.openxmlformats.org/drawingml/2006/chartDrawing">
    <cdr:from>
      <cdr:x>0.49273</cdr:x>
      <cdr:y>0.80072</cdr:y>
    </cdr:from>
    <cdr:to>
      <cdr:x>0.54464</cdr:x>
      <cdr:y>0.87934</cdr:y>
    </cdr:to>
    <cdr:sp macro="" textlink="">
      <cdr:nvSpPr>
        <cdr:cNvPr id="12" name="TextBox 1"/>
        <cdr:cNvSpPr txBox="1"/>
      </cdr:nvSpPr>
      <cdr:spPr>
        <a:xfrm xmlns:a="http://schemas.openxmlformats.org/drawingml/2006/main" rot="20857022">
          <a:off x="3015563" y="2524479"/>
          <a:ext cx="317696" cy="2478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indent="0" algn="ctr"/>
          <a:r>
            <a:rPr lang="ru-RU" sz="800" b="1">
              <a:latin typeface="Calibri"/>
            </a:rPr>
            <a:t>червень </a:t>
          </a:r>
        </a:p>
        <a:p xmlns:a="http://schemas.openxmlformats.org/drawingml/2006/main">
          <a:endParaRPr lang="ru-RU" sz="800"/>
        </a:p>
      </cdr:txBody>
    </cdr:sp>
  </cdr:relSizeAnchor>
  <cdr:relSizeAnchor xmlns:cdr="http://schemas.openxmlformats.org/drawingml/2006/chartDrawing">
    <cdr:from>
      <cdr:x>0.55275</cdr:x>
      <cdr:y>0.80072</cdr:y>
    </cdr:from>
    <cdr:to>
      <cdr:x>0.60467</cdr:x>
      <cdr:y>0.87934</cdr:y>
    </cdr:to>
    <cdr:sp macro="" textlink="">
      <cdr:nvSpPr>
        <cdr:cNvPr id="13" name="TextBox 1"/>
        <cdr:cNvSpPr txBox="1"/>
      </cdr:nvSpPr>
      <cdr:spPr>
        <a:xfrm xmlns:a="http://schemas.openxmlformats.org/drawingml/2006/main" rot="20857022">
          <a:off x="3382892" y="2524479"/>
          <a:ext cx="317757" cy="2478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indent="0" algn="ctr"/>
          <a:r>
            <a:rPr lang="ru-RU" sz="800" b="1">
              <a:latin typeface="Calibri"/>
            </a:rPr>
            <a:t>липень</a:t>
          </a:r>
          <a:r>
            <a:rPr lang="ru-RU" sz="800" b="1" baseline="0">
              <a:latin typeface="Calibri"/>
            </a:rPr>
            <a:t> </a:t>
          </a:r>
        </a:p>
        <a:p xmlns:a="http://schemas.openxmlformats.org/drawingml/2006/main">
          <a:endParaRPr lang="ru-RU" sz="800"/>
        </a:p>
      </cdr:txBody>
    </cdr:sp>
  </cdr:relSizeAnchor>
  <cdr:relSizeAnchor xmlns:cdr="http://schemas.openxmlformats.org/drawingml/2006/chartDrawing">
    <cdr:from>
      <cdr:x>0.60767</cdr:x>
      <cdr:y>0.80072</cdr:y>
    </cdr:from>
    <cdr:to>
      <cdr:x>0.65958</cdr:x>
      <cdr:y>0.87934</cdr:y>
    </cdr:to>
    <cdr:sp macro="" textlink="">
      <cdr:nvSpPr>
        <cdr:cNvPr id="14" name="TextBox 1"/>
        <cdr:cNvSpPr txBox="1"/>
      </cdr:nvSpPr>
      <cdr:spPr>
        <a:xfrm xmlns:a="http://schemas.openxmlformats.org/drawingml/2006/main" rot="20857022">
          <a:off x="3719010" y="2524479"/>
          <a:ext cx="317696" cy="2478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indent="0" algn="ctr"/>
          <a:r>
            <a:rPr lang="ru-RU" sz="800" b="1">
              <a:latin typeface="Calibri"/>
            </a:rPr>
            <a:t>серпень </a:t>
          </a:r>
          <a:endParaRPr lang="en-US" sz="800" b="1">
            <a:latin typeface="Calibri"/>
          </a:endParaRPr>
        </a:p>
        <a:p xmlns:a="http://schemas.openxmlformats.org/drawingml/2006/main">
          <a:pPr marL="0" indent="0" algn="ctr"/>
          <a:r>
            <a:rPr lang="ru-RU" sz="800" b="1">
              <a:latin typeface="Calibri"/>
            </a:rPr>
            <a:t> </a:t>
          </a:r>
        </a:p>
        <a:p xmlns:a="http://schemas.openxmlformats.org/drawingml/2006/main">
          <a:endParaRPr lang="ru-RU" sz="800"/>
        </a:p>
      </cdr:txBody>
    </cdr:sp>
  </cdr:relSizeAnchor>
  <cdr:relSizeAnchor xmlns:cdr="http://schemas.openxmlformats.org/drawingml/2006/chartDrawing">
    <cdr:from>
      <cdr:x>0.67152</cdr:x>
      <cdr:y>0.80383</cdr:y>
    </cdr:from>
    <cdr:to>
      <cdr:x>0.72344</cdr:x>
      <cdr:y>0.88245</cdr:y>
    </cdr:to>
    <cdr:sp macro="" textlink="">
      <cdr:nvSpPr>
        <cdr:cNvPr id="15" name="TextBox 1"/>
        <cdr:cNvSpPr txBox="1"/>
      </cdr:nvSpPr>
      <cdr:spPr>
        <a:xfrm xmlns:a="http://schemas.openxmlformats.org/drawingml/2006/main" rot="20857022">
          <a:off x="4109780" y="2534285"/>
          <a:ext cx="317757" cy="2478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indent="0" algn="ctr"/>
          <a:r>
            <a:rPr lang="ru-RU" sz="800" b="1">
              <a:latin typeface="Calibri"/>
            </a:rPr>
            <a:t>вересень </a:t>
          </a:r>
          <a:endParaRPr lang="en-US" sz="800" b="1">
            <a:latin typeface="Calibri"/>
          </a:endParaRPr>
        </a:p>
      </cdr:txBody>
    </cdr:sp>
  </cdr:relSizeAnchor>
  <cdr:relSizeAnchor xmlns:cdr="http://schemas.openxmlformats.org/drawingml/2006/chartDrawing">
    <cdr:from>
      <cdr:x>0.74432</cdr:x>
      <cdr:y>0.80383</cdr:y>
    </cdr:from>
    <cdr:to>
      <cdr:x>0.79624</cdr:x>
      <cdr:y>0.88245</cdr:y>
    </cdr:to>
    <cdr:sp macro="" textlink="">
      <cdr:nvSpPr>
        <cdr:cNvPr id="16" name="TextBox 1"/>
        <cdr:cNvSpPr txBox="1"/>
      </cdr:nvSpPr>
      <cdr:spPr>
        <a:xfrm xmlns:a="http://schemas.openxmlformats.org/drawingml/2006/main" rot="20857022">
          <a:off x="4555325" y="2534285"/>
          <a:ext cx="317757" cy="2478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indent="0" algn="ctr"/>
          <a:r>
            <a:rPr lang="ru-RU" sz="800" b="1">
              <a:latin typeface="Calibri"/>
            </a:rPr>
            <a:t>жовтень </a:t>
          </a:r>
          <a:endParaRPr lang="en-US" sz="800" b="1">
            <a:latin typeface="Calibri"/>
          </a:endParaRPr>
        </a:p>
      </cdr:txBody>
    </cdr:sp>
  </cdr:relSizeAnchor>
  <cdr:relSizeAnchor xmlns:cdr="http://schemas.openxmlformats.org/drawingml/2006/chartDrawing">
    <cdr:from>
      <cdr:x>0.81456</cdr:x>
      <cdr:y>0.80694</cdr:y>
    </cdr:from>
    <cdr:to>
      <cdr:x>0.86648</cdr:x>
      <cdr:y>0.88555</cdr:y>
    </cdr:to>
    <cdr:sp macro="" textlink="">
      <cdr:nvSpPr>
        <cdr:cNvPr id="17" name="TextBox 1"/>
        <cdr:cNvSpPr txBox="1"/>
      </cdr:nvSpPr>
      <cdr:spPr>
        <a:xfrm xmlns:a="http://schemas.openxmlformats.org/drawingml/2006/main" rot="20857022">
          <a:off x="4985205" y="2544090"/>
          <a:ext cx="317757" cy="2478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indent="0" algn="ctr"/>
          <a:r>
            <a:rPr lang="ru-RU" sz="800" b="1">
              <a:latin typeface="Calibri"/>
            </a:rPr>
            <a:t>листопад</a:t>
          </a:r>
          <a:r>
            <a:rPr lang="ru-RU" sz="800" b="1" baseline="0">
              <a:latin typeface="Calibri"/>
            </a:rPr>
            <a:t> </a:t>
          </a:r>
        </a:p>
      </cdr:txBody>
    </cdr:sp>
  </cdr:relSizeAnchor>
  <cdr:relSizeAnchor xmlns:cdr="http://schemas.openxmlformats.org/drawingml/2006/chartDrawing">
    <cdr:from>
      <cdr:x>0.88353</cdr:x>
      <cdr:y>0.81004</cdr:y>
    </cdr:from>
    <cdr:to>
      <cdr:x>0.93544</cdr:x>
      <cdr:y>0.88866</cdr:y>
    </cdr:to>
    <cdr:sp macro="" textlink="">
      <cdr:nvSpPr>
        <cdr:cNvPr id="18" name="TextBox 1"/>
        <cdr:cNvSpPr txBox="1"/>
      </cdr:nvSpPr>
      <cdr:spPr>
        <a:xfrm xmlns:a="http://schemas.openxmlformats.org/drawingml/2006/main" rot="20857022">
          <a:off x="5407309" y="2553863"/>
          <a:ext cx="317696" cy="2478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indent="0" algn="ctr"/>
          <a:r>
            <a:rPr lang="ru-RU" sz="800" b="1">
              <a:latin typeface="Calibri"/>
            </a:rPr>
            <a:t>грудень </a:t>
          </a:r>
          <a:endParaRPr lang="en-US" sz="800" b="1">
            <a:latin typeface="Calibri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0.13249</cdr:x>
      <cdr:y>0.68726</cdr:y>
    </cdr:from>
    <cdr:to>
      <cdr:x>0.75868</cdr:x>
      <cdr:y>0.81081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00102" y="1695449"/>
          <a:ext cx="3781425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0.12071</cdr:x>
      <cdr:y>0.8219</cdr:y>
    </cdr:from>
    <cdr:to>
      <cdr:x>0.20171</cdr:x>
      <cdr:y>0.88642</cdr:y>
    </cdr:to>
    <cdr:sp macro="" textlink="">
      <cdr:nvSpPr>
        <cdr:cNvPr id="4" name="TextBox 3"/>
        <cdr:cNvSpPr txBox="1"/>
      </cdr:nvSpPr>
      <cdr:spPr>
        <a:xfrm xmlns:a="http://schemas.openxmlformats.org/drawingml/2006/main" rot="20887237">
          <a:off x="738782" y="2485318"/>
          <a:ext cx="495730" cy="1951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800" b="1"/>
            <a:t>січень  </a:t>
          </a:r>
        </a:p>
      </cdr:txBody>
    </cdr:sp>
  </cdr:relSizeAnchor>
  <cdr:relSizeAnchor xmlns:cdr="http://schemas.openxmlformats.org/drawingml/2006/chartDrawing">
    <cdr:from>
      <cdr:x>0.17703</cdr:x>
      <cdr:y>0.8239</cdr:y>
    </cdr:from>
    <cdr:to>
      <cdr:x>0.25911</cdr:x>
      <cdr:y>0.9029</cdr:y>
    </cdr:to>
    <cdr:sp macro="" textlink="">
      <cdr:nvSpPr>
        <cdr:cNvPr id="6" name="TextBox 5"/>
        <cdr:cNvSpPr txBox="1"/>
      </cdr:nvSpPr>
      <cdr:spPr>
        <a:xfrm xmlns:a="http://schemas.openxmlformats.org/drawingml/2006/main" rot="20887237">
          <a:off x="1083448" y="2491366"/>
          <a:ext cx="502340" cy="238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b="1">
              <a:latin typeface="+mn-lt"/>
              <a:ea typeface="+mn-ea"/>
              <a:cs typeface="+mn-cs"/>
            </a:rPr>
            <a:t>лютий </a:t>
          </a:r>
        </a:p>
        <a:p xmlns:a="http://schemas.openxmlformats.org/drawingml/2006/main">
          <a:pPr algn="ctr"/>
          <a:endParaRPr lang="ru-RU" sz="1100"/>
        </a:p>
      </cdr:txBody>
    </cdr:sp>
  </cdr:relSizeAnchor>
  <cdr:relSizeAnchor xmlns:cdr="http://schemas.openxmlformats.org/drawingml/2006/chartDrawing">
    <cdr:from>
      <cdr:x>0.23738</cdr:x>
      <cdr:y>0.82466</cdr:y>
    </cdr:from>
    <cdr:to>
      <cdr:x>0.33766</cdr:x>
      <cdr:y>0.89742</cdr:y>
    </cdr:to>
    <cdr:sp macro="" textlink="">
      <cdr:nvSpPr>
        <cdr:cNvPr id="7" name="TextBox 6"/>
        <cdr:cNvSpPr txBox="1"/>
      </cdr:nvSpPr>
      <cdr:spPr>
        <a:xfrm xmlns:a="http://schemas.openxmlformats.org/drawingml/2006/main" rot="20887237">
          <a:off x="1452817" y="2493666"/>
          <a:ext cx="613727" cy="2200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b="1">
              <a:latin typeface="+mn-lt"/>
              <a:ea typeface="+mn-ea"/>
              <a:cs typeface="+mn-cs"/>
            </a:rPr>
            <a:t>березень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0.00404</cdr:x>
      <cdr:y>0.00988</cdr:y>
    </cdr:to>
    <cdr:pic>
      <cdr:nvPicPr>
        <cdr:cNvPr id="8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0.32044</cdr:x>
      <cdr:y>0.82015</cdr:y>
    </cdr:from>
    <cdr:to>
      <cdr:x>0.38839</cdr:x>
      <cdr:y>0.88553</cdr:y>
    </cdr:to>
    <cdr:sp macro="" textlink="">
      <cdr:nvSpPr>
        <cdr:cNvPr id="9" name="TextBox 8"/>
        <cdr:cNvSpPr txBox="1"/>
      </cdr:nvSpPr>
      <cdr:spPr>
        <a:xfrm xmlns:a="http://schemas.openxmlformats.org/drawingml/2006/main" rot="20887237">
          <a:off x="1961128" y="2480020"/>
          <a:ext cx="415863" cy="1977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800" b="1">
              <a:latin typeface="+mn-lt"/>
            </a:rPr>
            <a:t>квітень </a:t>
          </a:r>
          <a:r>
            <a:rPr lang="ru-RU" sz="800" b="1" baseline="0">
              <a:latin typeface="+mn-lt"/>
            </a:rPr>
            <a:t> </a:t>
          </a:r>
        </a:p>
        <a:p xmlns:a="http://schemas.openxmlformats.org/drawingml/2006/main">
          <a:pPr algn="ctr"/>
          <a:r>
            <a:rPr lang="ru-RU" sz="800" b="1">
              <a:latin typeface="+mn-lt"/>
            </a:rPr>
            <a:t>  </a:t>
          </a:r>
          <a:endParaRPr lang="ru-RU" sz="800" b="1"/>
        </a:p>
      </cdr:txBody>
    </cdr:sp>
  </cdr:relSizeAnchor>
  <cdr:relSizeAnchor xmlns:cdr="http://schemas.openxmlformats.org/drawingml/2006/chartDrawing">
    <cdr:from>
      <cdr:x>0</cdr:x>
      <cdr:y>0</cdr:y>
    </cdr:from>
    <cdr:to>
      <cdr:x>0.00331</cdr:x>
      <cdr:y>0.00795</cdr:y>
    </cdr:to>
    <cdr:pic>
      <cdr:nvPicPr>
        <cdr:cNvPr id="10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0.38178</cdr:x>
      <cdr:y>0.81748</cdr:y>
    </cdr:from>
    <cdr:to>
      <cdr:x>0.45688</cdr:x>
      <cdr:y>0.91915</cdr:y>
    </cdr:to>
    <cdr:sp macro="" textlink="">
      <cdr:nvSpPr>
        <cdr:cNvPr id="11" name="TextBox 10"/>
        <cdr:cNvSpPr txBox="1"/>
      </cdr:nvSpPr>
      <cdr:spPr>
        <a:xfrm xmlns:a="http://schemas.openxmlformats.org/drawingml/2006/main" rot="20887237">
          <a:off x="2336559" y="2471949"/>
          <a:ext cx="459622" cy="3074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marL="0" indent="0"/>
          <a:r>
            <a:rPr lang="ru-RU" sz="800" b="1">
              <a:latin typeface="+mn-lt"/>
              <a:ea typeface="+mn-ea"/>
              <a:cs typeface="+mn-cs"/>
            </a:rPr>
            <a:t>травень </a:t>
          </a: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0.44659</cdr:x>
      <cdr:y>0.81838</cdr:y>
    </cdr:from>
    <cdr:to>
      <cdr:x>0.52169</cdr:x>
      <cdr:y>0.92005</cdr:y>
    </cdr:to>
    <cdr:sp macro="" textlink="">
      <cdr:nvSpPr>
        <cdr:cNvPr id="12" name="TextBox 1"/>
        <cdr:cNvSpPr txBox="1"/>
      </cdr:nvSpPr>
      <cdr:spPr>
        <a:xfrm xmlns:a="http://schemas.openxmlformats.org/drawingml/2006/main" rot="20887237">
          <a:off x="2733205" y="2474671"/>
          <a:ext cx="459622" cy="3074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indent="0"/>
          <a:r>
            <a:rPr lang="ru-RU" sz="800" b="1">
              <a:latin typeface="Calibri"/>
            </a:rPr>
            <a:t>червень </a:t>
          </a: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0.526</cdr:x>
      <cdr:y>0.81838</cdr:y>
    </cdr:from>
    <cdr:to>
      <cdr:x>0.6011</cdr:x>
      <cdr:y>0.92005</cdr:y>
    </cdr:to>
    <cdr:sp macro="" textlink="">
      <cdr:nvSpPr>
        <cdr:cNvPr id="13" name="TextBox 1"/>
        <cdr:cNvSpPr txBox="1"/>
      </cdr:nvSpPr>
      <cdr:spPr>
        <a:xfrm xmlns:a="http://schemas.openxmlformats.org/drawingml/2006/main" rot="20887237">
          <a:off x="3219205" y="2474671"/>
          <a:ext cx="459621" cy="3074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indent="0"/>
          <a:r>
            <a:rPr lang="ru-RU" sz="800" b="1">
              <a:latin typeface="Calibri"/>
            </a:rPr>
            <a:t>липень </a:t>
          </a: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0.58924</cdr:x>
      <cdr:y>0.81838</cdr:y>
    </cdr:from>
    <cdr:to>
      <cdr:x>0.66434</cdr:x>
      <cdr:y>0.92005</cdr:y>
    </cdr:to>
    <cdr:sp macro="" textlink="">
      <cdr:nvSpPr>
        <cdr:cNvPr id="14" name="TextBox 1"/>
        <cdr:cNvSpPr txBox="1"/>
      </cdr:nvSpPr>
      <cdr:spPr>
        <a:xfrm xmlns:a="http://schemas.openxmlformats.org/drawingml/2006/main" rot="20887237">
          <a:off x="3606242" y="2474671"/>
          <a:ext cx="459621" cy="3074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indent="0"/>
          <a:r>
            <a:rPr lang="ru-RU" sz="800" b="1">
              <a:latin typeface="Calibri"/>
            </a:rPr>
            <a:t>серпень </a:t>
          </a: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0.65394</cdr:x>
      <cdr:y>0.82136</cdr:y>
    </cdr:from>
    <cdr:to>
      <cdr:x>0.72306</cdr:x>
      <cdr:y>0.92303</cdr:y>
    </cdr:to>
    <cdr:sp macro="" textlink="">
      <cdr:nvSpPr>
        <cdr:cNvPr id="15" name="TextBox 1"/>
        <cdr:cNvSpPr txBox="1"/>
      </cdr:nvSpPr>
      <cdr:spPr>
        <a:xfrm xmlns:a="http://schemas.openxmlformats.org/drawingml/2006/main" rot="20887237">
          <a:off x="4002214" y="2483682"/>
          <a:ext cx="423023" cy="3074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indent="0"/>
          <a:r>
            <a:rPr lang="ru-RU" sz="800" b="1">
              <a:latin typeface="Calibri"/>
            </a:rPr>
            <a:t>вересень </a:t>
          </a: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0.73265</cdr:x>
      <cdr:y>0.82355</cdr:y>
    </cdr:from>
    <cdr:to>
      <cdr:x>0.80775</cdr:x>
      <cdr:y>0.88749</cdr:y>
    </cdr:to>
    <cdr:sp macro="" textlink="">
      <cdr:nvSpPr>
        <cdr:cNvPr id="16" name="TextBox 1"/>
        <cdr:cNvSpPr txBox="1"/>
      </cdr:nvSpPr>
      <cdr:spPr>
        <a:xfrm xmlns:a="http://schemas.openxmlformats.org/drawingml/2006/main" rot="20887237">
          <a:off x="4483913" y="2490302"/>
          <a:ext cx="459621" cy="1933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indent="0"/>
          <a:r>
            <a:rPr lang="ru-RU" sz="800" b="1">
              <a:latin typeface="Calibri"/>
            </a:rPr>
            <a:t>жовтень </a:t>
          </a:r>
        </a:p>
      </cdr:txBody>
    </cdr:sp>
  </cdr:relSizeAnchor>
  <cdr:relSizeAnchor xmlns:cdr="http://schemas.openxmlformats.org/drawingml/2006/chartDrawing">
    <cdr:from>
      <cdr:x>0.79512</cdr:x>
      <cdr:y>0.82382</cdr:y>
    </cdr:from>
    <cdr:to>
      <cdr:x>0.87022</cdr:x>
      <cdr:y>0.92549</cdr:y>
    </cdr:to>
    <cdr:sp macro="" textlink="">
      <cdr:nvSpPr>
        <cdr:cNvPr id="17" name="TextBox 1"/>
        <cdr:cNvSpPr txBox="1"/>
      </cdr:nvSpPr>
      <cdr:spPr>
        <a:xfrm xmlns:a="http://schemas.openxmlformats.org/drawingml/2006/main" rot="20887237">
          <a:off x="4866254" y="2491120"/>
          <a:ext cx="459622" cy="3074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indent="0"/>
          <a:r>
            <a:rPr lang="ru-RU" sz="800" b="1">
              <a:latin typeface="Calibri"/>
            </a:rPr>
            <a:t>листопад </a:t>
          </a:r>
        </a:p>
      </cdr:txBody>
    </cdr:sp>
  </cdr:relSizeAnchor>
  <cdr:relSizeAnchor xmlns:cdr="http://schemas.openxmlformats.org/drawingml/2006/chartDrawing">
    <cdr:from>
      <cdr:x>0.87012</cdr:x>
      <cdr:y>0.82382</cdr:y>
    </cdr:from>
    <cdr:to>
      <cdr:x>0.94522</cdr:x>
      <cdr:y>0.92549</cdr:y>
    </cdr:to>
    <cdr:sp macro="" textlink="">
      <cdr:nvSpPr>
        <cdr:cNvPr id="18" name="TextBox 1"/>
        <cdr:cNvSpPr txBox="1"/>
      </cdr:nvSpPr>
      <cdr:spPr>
        <a:xfrm xmlns:a="http://schemas.openxmlformats.org/drawingml/2006/main" rot="20887237">
          <a:off x="5325264" y="2491120"/>
          <a:ext cx="459621" cy="3074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marL="0" indent="0"/>
          <a:r>
            <a:rPr lang="ru-RU" sz="800" b="1">
              <a:latin typeface="Calibri"/>
            </a:rPr>
            <a:t>грудень 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0.13249</cdr:x>
      <cdr:y>0.68726</cdr:y>
    </cdr:from>
    <cdr:to>
      <cdr:x>0.75868</cdr:x>
      <cdr:y>0.81081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00102" y="1695449"/>
          <a:ext cx="3781425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0.11219</cdr:x>
      <cdr:y>0.75926</cdr:y>
    </cdr:from>
    <cdr:to>
      <cdr:x>0.19988</cdr:x>
      <cdr:y>0.87217</cdr:y>
    </cdr:to>
    <cdr:sp macro="" textlink="">
      <cdr:nvSpPr>
        <cdr:cNvPr id="4" name="TextBox 3"/>
        <cdr:cNvSpPr txBox="1"/>
      </cdr:nvSpPr>
      <cdr:spPr>
        <a:xfrm xmlns:a="http://schemas.openxmlformats.org/drawingml/2006/main" rot="21110895">
          <a:off x="686596" y="2408225"/>
          <a:ext cx="536696" cy="3581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800" b="1"/>
            <a:t>січень </a:t>
          </a:r>
          <a:r>
            <a:rPr lang="en-US" sz="800" b="1"/>
            <a:t>-</a:t>
          </a:r>
          <a:r>
            <a:rPr lang="ru-RU" sz="800" b="1"/>
            <a:t>лютий </a:t>
          </a:r>
        </a:p>
      </cdr:txBody>
    </cdr:sp>
  </cdr:relSizeAnchor>
  <cdr:relSizeAnchor xmlns:cdr="http://schemas.openxmlformats.org/drawingml/2006/chartDrawing">
    <cdr:from>
      <cdr:x>0.17771</cdr:x>
      <cdr:y>0.76333</cdr:y>
    </cdr:from>
    <cdr:to>
      <cdr:x>0.27724</cdr:x>
      <cdr:y>0.87059</cdr:y>
    </cdr:to>
    <cdr:sp macro="" textlink="">
      <cdr:nvSpPr>
        <cdr:cNvPr id="6" name="TextBox 5"/>
        <cdr:cNvSpPr txBox="1"/>
      </cdr:nvSpPr>
      <cdr:spPr>
        <a:xfrm xmlns:a="http://schemas.openxmlformats.org/drawingml/2006/main" rot="21110895">
          <a:off x="1087582" y="2421136"/>
          <a:ext cx="609142" cy="34022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b="1">
              <a:latin typeface="+mn-lt"/>
              <a:ea typeface="+mn-ea"/>
              <a:cs typeface="+mn-cs"/>
            </a:rPr>
            <a:t>січень-березень</a:t>
          </a:r>
          <a:r>
            <a:rPr lang="ru-RU" sz="800" b="1" baseline="0">
              <a:latin typeface="+mn-lt"/>
              <a:ea typeface="+mn-ea"/>
              <a:cs typeface="+mn-cs"/>
            </a:rPr>
            <a:t> </a:t>
          </a:r>
          <a:endParaRPr lang="ru-RU" sz="800" b="1">
            <a:latin typeface="+mn-lt"/>
            <a:ea typeface="+mn-ea"/>
            <a:cs typeface="+mn-cs"/>
          </a:endParaRPr>
        </a:p>
        <a:p xmlns:a="http://schemas.openxmlformats.org/drawingml/2006/main">
          <a:pPr algn="ctr"/>
          <a:endParaRPr lang="ru-RU" sz="1100"/>
        </a:p>
      </cdr:txBody>
    </cdr:sp>
  </cdr:relSizeAnchor>
  <cdr:relSizeAnchor xmlns:cdr="http://schemas.openxmlformats.org/drawingml/2006/chartDrawing">
    <cdr:from>
      <cdr:x>0.27678</cdr:x>
      <cdr:y>0.76028</cdr:y>
    </cdr:from>
    <cdr:to>
      <cdr:x>0.35986</cdr:x>
      <cdr:y>0.88332</cdr:y>
    </cdr:to>
    <cdr:sp macro="" textlink="">
      <cdr:nvSpPr>
        <cdr:cNvPr id="7" name="TextBox 6"/>
        <cdr:cNvSpPr txBox="1"/>
      </cdr:nvSpPr>
      <cdr:spPr>
        <a:xfrm xmlns:a="http://schemas.openxmlformats.org/drawingml/2006/main" rot="21110895">
          <a:off x="1693950" y="2411462"/>
          <a:ext cx="508460" cy="3902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b="1">
              <a:latin typeface="+mn-lt"/>
              <a:ea typeface="+mn-ea"/>
              <a:cs typeface="+mn-cs"/>
            </a:rPr>
            <a:t>січень-квітень</a:t>
          </a:r>
          <a:r>
            <a:rPr lang="ru-RU" sz="800" b="1" baseline="0">
              <a:latin typeface="+mn-lt"/>
              <a:ea typeface="+mn-ea"/>
              <a:cs typeface="+mn-cs"/>
            </a:rPr>
            <a:t>              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0.00404</cdr:x>
      <cdr:y>0.00988</cdr:y>
    </cdr:to>
    <cdr:pic>
      <cdr:nvPicPr>
        <cdr:cNvPr id="8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0.35165</cdr:x>
      <cdr:y>0.75588</cdr:y>
    </cdr:from>
    <cdr:to>
      <cdr:x>0.4358</cdr:x>
      <cdr:y>0.8734</cdr:y>
    </cdr:to>
    <cdr:sp macro="" textlink="">
      <cdr:nvSpPr>
        <cdr:cNvPr id="9" name="TextBox 8"/>
        <cdr:cNvSpPr txBox="1"/>
      </cdr:nvSpPr>
      <cdr:spPr>
        <a:xfrm xmlns:a="http://schemas.openxmlformats.org/drawingml/2006/main" rot="21110895">
          <a:off x="2152157" y="2397509"/>
          <a:ext cx="515009" cy="3727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800" b="1">
              <a:latin typeface="+mn-lt"/>
            </a:rPr>
            <a:t>січень-</a:t>
          </a:r>
        </a:p>
        <a:p xmlns:a="http://schemas.openxmlformats.org/drawingml/2006/main">
          <a:pPr algn="ctr"/>
          <a:r>
            <a:rPr lang="ru-RU" sz="800" b="1">
              <a:latin typeface="+mn-lt"/>
            </a:rPr>
            <a:t>травень</a:t>
          </a:r>
          <a:r>
            <a:rPr lang="ru-RU" sz="800" b="1" baseline="0">
              <a:latin typeface="+mn-lt"/>
            </a:rPr>
            <a:t> 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0.00331</cdr:x>
      <cdr:y>0.00795</cdr:y>
    </cdr:to>
    <cdr:pic>
      <cdr:nvPicPr>
        <cdr:cNvPr id="10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0.42601</cdr:x>
      <cdr:y>0.74654</cdr:y>
    </cdr:from>
    <cdr:to>
      <cdr:x>0.50312</cdr:x>
      <cdr:y>0.86406</cdr:y>
    </cdr:to>
    <cdr:sp macro="" textlink="">
      <cdr:nvSpPr>
        <cdr:cNvPr id="11" name="TextBox 1"/>
        <cdr:cNvSpPr txBox="1"/>
      </cdr:nvSpPr>
      <cdr:spPr>
        <a:xfrm xmlns:a="http://schemas.openxmlformats.org/drawingml/2006/main" rot="21110895">
          <a:off x="2607250" y="2367885"/>
          <a:ext cx="471923" cy="3727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800" b="1">
              <a:latin typeface="Calibri"/>
            </a:rPr>
            <a:t>січень-</a:t>
          </a:r>
        </a:p>
        <a:p xmlns:a="http://schemas.openxmlformats.org/drawingml/2006/main">
          <a:pPr algn="ctr"/>
          <a:r>
            <a:rPr lang="ru-RU" sz="800" b="1">
              <a:latin typeface="Calibri"/>
            </a:rPr>
            <a:t>червень</a:t>
          </a:r>
          <a:endParaRPr lang="en-US" sz="800" b="1">
            <a:latin typeface="Calibri"/>
          </a:endParaRPr>
        </a:p>
      </cdr:txBody>
    </cdr:sp>
  </cdr:relSizeAnchor>
  <cdr:relSizeAnchor xmlns:cdr="http://schemas.openxmlformats.org/drawingml/2006/chartDrawing">
    <cdr:from>
      <cdr:x>0.49945</cdr:x>
      <cdr:y>0.74176</cdr:y>
    </cdr:from>
    <cdr:to>
      <cdr:x>0.568</cdr:x>
      <cdr:y>0.85928</cdr:y>
    </cdr:to>
    <cdr:sp macro="" textlink="">
      <cdr:nvSpPr>
        <cdr:cNvPr id="12" name="TextBox 1"/>
        <cdr:cNvSpPr txBox="1"/>
      </cdr:nvSpPr>
      <cdr:spPr>
        <a:xfrm xmlns:a="http://schemas.openxmlformats.org/drawingml/2006/main" rot="21110895">
          <a:off x="3056712" y="2352723"/>
          <a:ext cx="419535" cy="3727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800" b="1">
              <a:latin typeface="Calibri"/>
            </a:rPr>
            <a:t>січень-</a:t>
          </a:r>
        </a:p>
        <a:p xmlns:a="http://schemas.openxmlformats.org/drawingml/2006/main">
          <a:pPr algn="ctr"/>
          <a:r>
            <a:rPr lang="ru-RU" sz="800" b="1">
              <a:latin typeface="Calibri"/>
            </a:rPr>
            <a:t>липень</a:t>
          </a:r>
          <a:r>
            <a:rPr lang="ru-RU" sz="800" b="1" baseline="0">
              <a:latin typeface="Calibri"/>
            </a:rPr>
            <a:t> </a:t>
          </a:r>
        </a:p>
      </cdr:txBody>
    </cdr:sp>
  </cdr:relSizeAnchor>
  <cdr:relSizeAnchor xmlns:cdr="http://schemas.openxmlformats.org/drawingml/2006/chartDrawing">
    <cdr:from>
      <cdr:x>0.57044</cdr:x>
      <cdr:y>0.74176</cdr:y>
    </cdr:from>
    <cdr:to>
      <cdr:x>0.63899</cdr:x>
      <cdr:y>0.85928</cdr:y>
    </cdr:to>
    <cdr:sp macro="" textlink="">
      <cdr:nvSpPr>
        <cdr:cNvPr id="15" name="TextBox 1"/>
        <cdr:cNvSpPr txBox="1"/>
      </cdr:nvSpPr>
      <cdr:spPr>
        <a:xfrm xmlns:a="http://schemas.openxmlformats.org/drawingml/2006/main" rot="21110895">
          <a:off x="3491180" y="2352723"/>
          <a:ext cx="419535" cy="3727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800" b="1">
              <a:latin typeface="Calibri"/>
            </a:rPr>
            <a:t>січень-</a:t>
          </a:r>
        </a:p>
        <a:p xmlns:a="http://schemas.openxmlformats.org/drawingml/2006/main">
          <a:pPr algn="ctr"/>
          <a:r>
            <a:rPr lang="ru-RU" sz="800" b="1">
              <a:latin typeface="Calibri"/>
            </a:rPr>
            <a:t>серпень</a:t>
          </a:r>
          <a:r>
            <a:rPr lang="ru-RU" sz="800" b="1" baseline="0">
              <a:latin typeface="Calibri"/>
            </a:rPr>
            <a:t> </a:t>
          </a:r>
        </a:p>
        <a:p xmlns:a="http://schemas.openxmlformats.org/drawingml/2006/main">
          <a:pPr algn="ctr"/>
          <a:endParaRPr lang="ru-RU" sz="800" b="1"/>
        </a:p>
      </cdr:txBody>
    </cdr:sp>
  </cdr:relSizeAnchor>
  <cdr:relSizeAnchor xmlns:cdr="http://schemas.openxmlformats.org/drawingml/2006/chartDrawing">
    <cdr:from>
      <cdr:x>0.64756</cdr:x>
      <cdr:y>0.74415</cdr:y>
    </cdr:from>
    <cdr:to>
      <cdr:x>0.7161</cdr:x>
      <cdr:y>0.86167</cdr:y>
    </cdr:to>
    <cdr:sp macro="" textlink="">
      <cdr:nvSpPr>
        <cdr:cNvPr id="16" name="TextBox 1"/>
        <cdr:cNvSpPr txBox="1"/>
      </cdr:nvSpPr>
      <cdr:spPr>
        <a:xfrm xmlns:a="http://schemas.openxmlformats.org/drawingml/2006/main" rot="21110895">
          <a:off x="3963164" y="2360304"/>
          <a:ext cx="419474" cy="3727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800" b="1">
              <a:latin typeface="Calibri"/>
            </a:rPr>
            <a:t>січень-</a:t>
          </a:r>
        </a:p>
        <a:p xmlns:a="http://schemas.openxmlformats.org/drawingml/2006/main">
          <a:pPr algn="ctr"/>
          <a:r>
            <a:rPr lang="ru-RU" sz="800" b="1">
              <a:latin typeface="Calibri"/>
            </a:rPr>
            <a:t>вересень</a:t>
          </a:r>
          <a:endParaRPr lang="ru-RU" sz="800" b="1" baseline="0">
            <a:latin typeface="Calibri"/>
          </a:endParaRPr>
        </a:p>
      </cdr:txBody>
    </cdr:sp>
  </cdr:relSizeAnchor>
  <cdr:relSizeAnchor xmlns:cdr="http://schemas.openxmlformats.org/drawingml/2006/chartDrawing">
    <cdr:from>
      <cdr:x>0.71855</cdr:x>
      <cdr:y>0.74392</cdr:y>
    </cdr:from>
    <cdr:to>
      <cdr:x>0.78709</cdr:x>
      <cdr:y>0.86144</cdr:y>
    </cdr:to>
    <cdr:sp macro="" textlink="">
      <cdr:nvSpPr>
        <cdr:cNvPr id="17" name="TextBox 1"/>
        <cdr:cNvSpPr txBox="1"/>
      </cdr:nvSpPr>
      <cdr:spPr>
        <a:xfrm xmlns:a="http://schemas.openxmlformats.org/drawingml/2006/main" rot="21110895">
          <a:off x="4397632" y="2359574"/>
          <a:ext cx="419474" cy="3727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800" b="1">
              <a:latin typeface="Calibri"/>
            </a:rPr>
            <a:t>січень-</a:t>
          </a:r>
        </a:p>
        <a:p xmlns:a="http://schemas.openxmlformats.org/drawingml/2006/main">
          <a:pPr algn="ctr"/>
          <a:r>
            <a:rPr lang="ru-RU" sz="800" b="1">
              <a:latin typeface="Calibri"/>
            </a:rPr>
            <a:t>жовтень</a:t>
          </a:r>
          <a:r>
            <a:rPr lang="ru-RU" sz="800" b="1" baseline="0">
              <a:latin typeface="Calibri"/>
            </a:rPr>
            <a:t> </a:t>
          </a:r>
        </a:p>
        <a:p xmlns:a="http://schemas.openxmlformats.org/drawingml/2006/main">
          <a:pPr algn="ctr"/>
          <a:r>
            <a:rPr lang="ru-RU" sz="800" b="1">
              <a:latin typeface="Calibri"/>
            </a:rPr>
            <a:t>  </a:t>
          </a:r>
          <a:endParaRPr lang="ru-RU" sz="800" b="1"/>
        </a:p>
      </cdr:txBody>
    </cdr:sp>
  </cdr:relSizeAnchor>
  <cdr:relSizeAnchor xmlns:cdr="http://schemas.openxmlformats.org/drawingml/2006/chartDrawing">
    <cdr:from>
      <cdr:x>0.78587</cdr:x>
      <cdr:y>0.74893</cdr:y>
    </cdr:from>
    <cdr:to>
      <cdr:x>0.85441</cdr:x>
      <cdr:y>0.86645</cdr:y>
    </cdr:to>
    <cdr:sp macro="" textlink="">
      <cdr:nvSpPr>
        <cdr:cNvPr id="18" name="TextBox 1"/>
        <cdr:cNvSpPr txBox="1"/>
      </cdr:nvSpPr>
      <cdr:spPr>
        <a:xfrm xmlns:a="http://schemas.openxmlformats.org/drawingml/2006/main" rot="21110895">
          <a:off x="4809640" y="2375465"/>
          <a:ext cx="419473" cy="3727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800" b="1">
              <a:latin typeface="Calibri"/>
            </a:rPr>
            <a:t>січень-</a:t>
          </a:r>
        </a:p>
        <a:p xmlns:a="http://schemas.openxmlformats.org/drawingml/2006/main">
          <a:pPr algn="ctr"/>
          <a:r>
            <a:rPr lang="ru-RU" sz="800" b="1">
              <a:latin typeface="Calibri"/>
            </a:rPr>
            <a:t>   листопад  </a:t>
          </a:r>
        </a:p>
        <a:p xmlns:a="http://schemas.openxmlformats.org/drawingml/2006/main">
          <a:pPr algn="ctr"/>
          <a:endParaRPr lang="ru-RU" sz="800" b="1"/>
        </a:p>
      </cdr:txBody>
    </cdr:sp>
  </cdr:relSizeAnchor>
  <cdr:relSizeAnchor xmlns:cdr="http://schemas.openxmlformats.org/drawingml/2006/chartDrawing">
    <cdr:from>
      <cdr:x>0.85808</cdr:x>
      <cdr:y>0.73458</cdr:y>
    </cdr:from>
    <cdr:to>
      <cdr:x>0.92663</cdr:x>
      <cdr:y>0.8521</cdr:y>
    </cdr:to>
    <cdr:sp macro="" textlink="">
      <cdr:nvSpPr>
        <cdr:cNvPr id="19" name="TextBox 1"/>
        <cdr:cNvSpPr txBox="1"/>
      </cdr:nvSpPr>
      <cdr:spPr>
        <a:xfrm xmlns:a="http://schemas.openxmlformats.org/drawingml/2006/main" rot="21110895">
          <a:off x="5251574" y="2329950"/>
          <a:ext cx="419535" cy="3727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800" b="1">
              <a:latin typeface="Calibri"/>
            </a:rPr>
            <a:t>січень-</a:t>
          </a:r>
        </a:p>
        <a:p xmlns:a="http://schemas.openxmlformats.org/drawingml/2006/main">
          <a:pPr algn="ctr"/>
          <a:r>
            <a:rPr lang="ru-RU" sz="800" b="1">
              <a:latin typeface="Calibri"/>
            </a:rPr>
            <a:t>грудень</a:t>
          </a:r>
          <a:r>
            <a:rPr lang="ru-RU" sz="800" b="1" baseline="0">
              <a:latin typeface="Calibri"/>
            </a:rPr>
            <a:t> </a:t>
          </a:r>
        </a:p>
        <a:p xmlns:a="http://schemas.openxmlformats.org/drawingml/2006/main">
          <a:pPr algn="ctr"/>
          <a:r>
            <a:rPr lang="ru-RU" sz="800" b="1">
              <a:latin typeface="Calibri"/>
            </a:rPr>
            <a:t>  </a:t>
          </a:r>
          <a:endParaRPr lang="ru-RU" sz="800" b="1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42318-7AC0-4D6C-B363-FF019C16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2016-09-15T07:46:00Z</cp:lastPrinted>
  <dcterms:created xsi:type="dcterms:W3CDTF">2017-01-23T13:58:00Z</dcterms:created>
  <dcterms:modified xsi:type="dcterms:W3CDTF">2017-01-23T13:58:00Z</dcterms:modified>
</cp:coreProperties>
</file>