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528" w:rsidRPr="00332528" w:rsidRDefault="00332528" w:rsidP="00332528">
      <w:pPr>
        <w:spacing w:after="0" w:line="240" w:lineRule="auto"/>
        <w:jc w:val="center"/>
        <w:rPr>
          <w:rFonts w:ascii="Times New Roman" w:hAnsi="Times New Roman" w:cs="Times New Roman"/>
          <w:b/>
          <w:bCs/>
          <w:sz w:val="24"/>
          <w:szCs w:val="24"/>
          <w:u w:val="single"/>
          <w:lang w:val="uk-UA"/>
        </w:rPr>
      </w:pPr>
      <w:r w:rsidRPr="00332528">
        <w:rPr>
          <w:rFonts w:ascii="Times New Roman" w:hAnsi="Times New Roman" w:cs="Times New Roman"/>
          <w:b/>
          <w:bCs/>
          <w:sz w:val="24"/>
          <w:szCs w:val="24"/>
          <w:u w:val="single"/>
          <w:lang w:val="uk-UA"/>
        </w:rPr>
        <w:t>ПАМ’ЯТКА</w:t>
      </w:r>
    </w:p>
    <w:p w:rsidR="00332528" w:rsidRPr="00332528" w:rsidRDefault="00332528" w:rsidP="00332528">
      <w:pPr>
        <w:spacing w:after="0" w:line="240" w:lineRule="auto"/>
        <w:jc w:val="center"/>
        <w:rPr>
          <w:rFonts w:ascii="Times New Roman" w:hAnsi="Times New Roman" w:cs="Times New Roman"/>
          <w:b/>
          <w:bCs/>
          <w:sz w:val="24"/>
          <w:szCs w:val="24"/>
          <w:lang w:val="uk-UA"/>
        </w:rPr>
      </w:pPr>
      <w:r w:rsidRPr="00332528">
        <w:rPr>
          <w:rFonts w:ascii="Times New Roman" w:hAnsi="Times New Roman" w:cs="Times New Roman"/>
          <w:b/>
          <w:bCs/>
          <w:sz w:val="24"/>
          <w:szCs w:val="24"/>
          <w:lang w:val="uk-UA"/>
        </w:rPr>
        <w:t>працівникам Департаменту економічного розвитку, зовнішньоекономічної діяльності та  туризму Луганської облдержадміністрації щодо врегулювання конфлікту інтересів</w:t>
      </w:r>
    </w:p>
    <w:p w:rsidR="00332528" w:rsidRPr="00332528" w:rsidRDefault="00332528" w:rsidP="00332528">
      <w:pPr>
        <w:spacing w:after="0" w:line="240" w:lineRule="auto"/>
        <w:jc w:val="both"/>
        <w:rPr>
          <w:rFonts w:ascii="Times New Roman" w:hAnsi="Times New Roman" w:cs="Times New Roman"/>
          <w:sz w:val="24"/>
          <w:szCs w:val="24"/>
          <w:lang w:val="uk-UA"/>
        </w:rPr>
      </w:pP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Пам’ятку розроблено згідно із Законом України «Про запобігання корупції» та Кодексу України про адміністративні правопорушення.</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u w:val="single"/>
          <w:lang w:val="uk-UA"/>
        </w:rPr>
        <w:t>Метою пам’ятки є</w:t>
      </w:r>
      <w:r w:rsidRPr="00332528">
        <w:rPr>
          <w:rFonts w:ascii="Times New Roman" w:hAnsi="Times New Roman" w:cs="Times New Roman"/>
          <w:sz w:val="24"/>
          <w:szCs w:val="24"/>
          <w:lang w:val="uk-UA"/>
        </w:rPr>
        <w:t xml:space="preserve"> ознайомлення працівників Департаменту економічного розвитку, зовнішньоекономічної діяльності та туризму облдержадміністрації  з ключовими положеннями Закону України «Про запобігання корупції» в частині питань щодо врегулювання конфлікту інтересів осіб, уповноважених на виконання функцій держави або місцевого самоврядування.</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Чинний закон виділив два види конфлікту інтересів:</w:t>
      </w:r>
    </w:p>
    <w:p w:rsidR="00332528" w:rsidRPr="00332528" w:rsidRDefault="00332528" w:rsidP="00332528">
      <w:pPr>
        <w:spacing w:after="0" w:line="240" w:lineRule="auto"/>
        <w:jc w:val="both"/>
        <w:rPr>
          <w:rFonts w:ascii="Times New Roman" w:hAnsi="Times New Roman" w:cs="Times New Roman"/>
          <w:sz w:val="24"/>
          <w:szCs w:val="24"/>
          <w:lang w:val="uk-UA"/>
        </w:rPr>
      </w:pP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b/>
          <w:bCs/>
          <w:i/>
          <w:sz w:val="24"/>
          <w:szCs w:val="24"/>
          <w:u w:val="single"/>
          <w:lang w:val="uk-UA"/>
        </w:rPr>
        <w:t>РЕАЛЬНИЙ КОНФЛІКТ ІНТЕРЕСІВ</w:t>
      </w:r>
      <w:r w:rsidRPr="00332528">
        <w:rPr>
          <w:rFonts w:ascii="Times New Roman" w:hAnsi="Times New Roman" w:cs="Times New Roman"/>
          <w:i/>
          <w:sz w:val="24"/>
          <w:szCs w:val="24"/>
          <w:lang w:val="uk-UA"/>
        </w:rPr>
        <w:t xml:space="preserve"> </w:t>
      </w:r>
      <w:r w:rsidRPr="00332528">
        <w:rPr>
          <w:rFonts w:ascii="Times New Roman" w:hAnsi="Times New Roman" w:cs="Times New Roman"/>
          <w:sz w:val="24"/>
          <w:szCs w:val="24"/>
          <w:lang w:val="uk-UA"/>
        </w:rPr>
        <w:t>-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 вчинення дій під час виконання зазначених повноважень.</w:t>
      </w:r>
    </w:p>
    <w:p w:rsidR="00332528" w:rsidRPr="00332528" w:rsidRDefault="00332528" w:rsidP="00332528">
      <w:pPr>
        <w:spacing w:after="0" w:line="240" w:lineRule="auto"/>
        <w:jc w:val="both"/>
        <w:rPr>
          <w:rFonts w:ascii="Times New Roman" w:hAnsi="Times New Roman" w:cs="Times New Roman"/>
          <w:sz w:val="24"/>
          <w:szCs w:val="24"/>
          <w:lang w:val="uk-UA"/>
        </w:rPr>
      </w:pP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b/>
          <w:bCs/>
          <w:i/>
          <w:sz w:val="24"/>
          <w:szCs w:val="24"/>
          <w:u w:val="single"/>
          <w:lang w:val="uk-UA"/>
        </w:rPr>
        <w:t>ПОТЕНЦІЙНИЙ КОНФЛІКТ ІНТЕРЕСІВ</w:t>
      </w:r>
      <w:r w:rsidRPr="00332528">
        <w:rPr>
          <w:rFonts w:ascii="Times New Roman" w:hAnsi="Times New Roman" w:cs="Times New Roman"/>
          <w:sz w:val="24"/>
          <w:szCs w:val="24"/>
          <w:lang w:val="uk-UA"/>
        </w:rPr>
        <w:t xml:space="preserve"> - наявність у особи приватного інтересу у сфері, в якій вона виконує свої службові чи представницькі повноваження, що може вплинути на об’єктивність або неупередженість прийняття рішень, або на вчинення чи не вчинення дій під час виконання зазначених повноважень.</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Тобто складовими конфлікту інтересів (реального, потенційного) є: приватний інтерес (будь-який майновий чи немайновий), службові/представницькі повноваження (безпосередні та загальнослужбові),  та суперечність між ними.</w:t>
      </w:r>
    </w:p>
    <w:p w:rsidR="00332528" w:rsidRPr="00332528" w:rsidRDefault="00332528" w:rsidP="00332528">
      <w:pPr>
        <w:spacing w:after="0" w:line="240" w:lineRule="auto"/>
        <w:jc w:val="both"/>
        <w:rPr>
          <w:rFonts w:ascii="Times New Roman" w:hAnsi="Times New Roman" w:cs="Times New Roman"/>
          <w:sz w:val="24"/>
          <w:szCs w:val="24"/>
          <w:lang w:val="uk-UA"/>
        </w:rPr>
      </w:pPr>
    </w:p>
    <w:p w:rsidR="00332528" w:rsidRDefault="00332528" w:rsidP="00332528">
      <w:pPr>
        <w:spacing w:after="0" w:line="240" w:lineRule="auto"/>
        <w:jc w:val="center"/>
        <w:rPr>
          <w:rFonts w:ascii="Times New Roman" w:hAnsi="Times New Roman" w:cs="Times New Roman"/>
          <w:b/>
          <w:bCs/>
          <w:sz w:val="24"/>
          <w:szCs w:val="24"/>
          <w:lang w:val="uk-UA"/>
        </w:rPr>
      </w:pPr>
      <w:r w:rsidRPr="00332528">
        <w:rPr>
          <w:rFonts w:ascii="Times New Roman" w:hAnsi="Times New Roman" w:cs="Times New Roman"/>
          <w:b/>
          <w:bCs/>
          <w:sz w:val="24"/>
          <w:szCs w:val="24"/>
          <w:lang w:val="uk-UA"/>
        </w:rPr>
        <w:t>Для врегулювання конфлікту інтересів суб’єкти, на яких поширюється дія Закону зобов’язані:</w:t>
      </w:r>
    </w:p>
    <w:p w:rsidR="00332528" w:rsidRPr="00332528" w:rsidRDefault="00332528" w:rsidP="00332528">
      <w:pPr>
        <w:spacing w:after="0" w:line="240" w:lineRule="auto"/>
        <w:jc w:val="center"/>
        <w:rPr>
          <w:rFonts w:ascii="Times New Roman" w:hAnsi="Times New Roman" w:cs="Times New Roman"/>
          <w:sz w:val="10"/>
          <w:szCs w:val="24"/>
          <w:lang w:val="uk-UA"/>
        </w:rPr>
      </w:pP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 вжити заходів щодо недопущення виникнення реального, потенційного конфлікту інтересів;</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 xml:space="preserve">-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на посаді, яка не передбачає наявності у неї безпосереднього керівника, або в колегіальному органі - Національне агентство з </w:t>
      </w:r>
      <w:r>
        <w:rPr>
          <w:rFonts w:ascii="Times New Roman" w:hAnsi="Times New Roman" w:cs="Times New Roman"/>
          <w:sz w:val="24"/>
          <w:szCs w:val="24"/>
          <w:lang w:val="uk-UA"/>
        </w:rPr>
        <w:t xml:space="preserve">питань запобігання корупції чи </w:t>
      </w:r>
      <w:r w:rsidRPr="00332528">
        <w:rPr>
          <w:rFonts w:ascii="Times New Roman" w:hAnsi="Times New Roman" w:cs="Times New Roman"/>
          <w:sz w:val="24"/>
          <w:szCs w:val="24"/>
          <w:lang w:val="uk-UA"/>
        </w:rPr>
        <w:t>інший визначений законом орган або колегіальний орган, під час виконання повноважень у якому виник конфлікт інтересів;</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 не вчиняти дій та не приймати рішень в умовах реального конфлікту інтересів;</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 вжити заходів щодо врегулювання реального чи потенційного конфлікту інтересів.</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Особи уповноважені на виконання функцій держави або місцевого самоврядування не можуть прямо або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Безпосередній керівник особи або керівник органу, до повноважень якого належить звільнення/ініціювання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lastRenderedPageBreak/>
        <w:t>Національне агентство у випадку одержання від особи повідомлення про наявність у неї реального, потенційного конфлікту інтересів упродовж семи робочих днів роз’яснює такій особі порядок її дій щодо врегулювання конфлікту інтересів.</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Безпосередній керівник або керівник органу, до повноважень якого належить звільнення/ініціювання звільнення з посади, якому стало відомо про конфлікт інтересів підлеглої йому особи, зобов’язаний вжити передбачені Законом заходи для запобігання та врегулювання конфлікту інтересів такої особи.</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У разі існування в особи сумнівів щодо наявності в неї конфлікту інтересів вона зобов’язана звернутися за роз’ясненням до Національного агентства. У разі якщо особа не отримала підтвердження про відсутність конфлікту інтересів, вона діє відповідно до вимог, передбачених розділом V Закону України «Про запобігання корупції» (далі – Закон).</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З метою формування єдиного підходу до розуміння і дотримання правил запобігання та врегулювання конфлікту інтересів, запроваджених Законом, Національним агентством розроблено Методичні рекомендації з питань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які затверджені рішенням Національного агентства від 14 липня 2016 року № 2.</w:t>
      </w:r>
    </w:p>
    <w:p w:rsidR="00332528" w:rsidRPr="00332528" w:rsidRDefault="00332528" w:rsidP="00332528">
      <w:pPr>
        <w:spacing w:after="0" w:line="240" w:lineRule="auto"/>
        <w:jc w:val="both"/>
        <w:rPr>
          <w:rFonts w:ascii="Times New Roman" w:hAnsi="Times New Roman" w:cs="Times New Roman"/>
          <w:sz w:val="24"/>
          <w:szCs w:val="24"/>
          <w:lang w:val="uk-UA"/>
        </w:rPr>
      </w:pPr>
    </w:p>
    <w:p w:rsidR="00332528" w:rsidRPr="00332528" w:rsidRDefault="00332528" w:rsidP="00332528">
      <w:pPr>
        <w:spacing w:after="0" w:line="240" w:lineRule="auto"/>
        <w:jc w:val="center"/>
        <w:rPr>
          <w:rFonts w:ascii="Times New Roman" w:hAnsi="Times New Roman" w:cs="Times New Roman"/>
          <w:b/>
          <w:bCs/>
          <w:sz w:val="24"/>
          <w:szCs w:val="24"/>
          <w:lang w:val="uk-UA"/>
        </w:rPr>
      </w:pPr>
      <w:r w:rsidRPr="00332528">
        <w:rPr>
          <w:rFonts w:ascii="Times New Roman" w:hAnsi="Times New Roman" w:cs="Times New Roman"/>
          <w:b/>
          <w:bCs/>
          <w:sz w:val="24"/>
          <w:szCs w:val="24"/>
          <w:lang w:val="uk-UA"/>
        </w:rPr>
        <w:t>Заходи зовнішнього та самостійного врегулювання конфлікту інтересів</w:t>
      </w:r>
    </w:p>
    <w:p w:rsidR="00332528" w:rsidRPr="00332528" w:rsidRDefault="00332528" w:rsidP="00332528">
      <w:pPr>
        <w:spacing w:after="0" w:line="240" w:lineRule="auto"/>
        <w:jc w:val="both"/>
        <w:rPr>
          <w:rFonts w:ascii="Times New Roman" w:hAnsi="Times New Roman" w:cs="Times New Roman"/>
          <w:sz w:val="18"/>
          <w:szCs w:val="24"/>
          <w:lang w:val="uk-UA"/>
        </w:rPr>
      </w:pP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Наявність конфлікту інтересів не обов’язково призводить до фактів корупції, однак істотно підвищує ризик вчинення корупційних діянь та є по суті їх передумовою. Тому законодавством передбачено низку положень щодо запобігання та врегулювання конфлікту інтересів.</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Заходи зовнішнього та самостійного врегулювання конфлікту інтересів передбачені вимогами статті 29 Закону України «Про запобігання корупції».</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Зовнішнє врегулювання конфлікт</w:t>
      </w:r>
      <w:r>
        <w:rPr>
          <w:rFonts w:ascii="Times New Roman" w:hAnsi="Times New Roman" w:cs="Times New Roman"/>
          <w:sz w:val="24"/>
          <w:szCs w:val="24"/>
          <w:lang w:val="uk-UA"/>
        </w:rPr>
        <w:t>у інтересів здійснюється шляхом:</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(стаття 30 Закону);</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 застосування зовнішнього контролю за виконанням особою відповідного завдання, вчиненням нею певних дій чи прийняття рішень (стаття 33 Закону);</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 обмеження доступу особи до певної інформації (стаття 31 Закону);</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 xml:space="preserve">- перегляду обсягу службових повноважень (стаття 32 Закону); </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 переведення особи на іншу посаду (стаття 34 Закону);</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 звільнення особи (стаття 34 Закону).</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Особи, уповноважені на виконання функцій держави або місцевого самоврядування, прирівняні до неї особи, у яких наявний реальний чи потенційний конфлікт інтересів</w:t>
      </w:r>
      <w:r w:rsidRPr="00332528">
        <w:rPr>
          <w:rFonts w:ascii="Times New Roman" w:hAnsi="Times New Roman" w:cs="Times New Roman"/>
          <w:sz w:val="24"/>
          <w:szCs w:val="24"/>
          <w:u w:val="single"/>
          <w:lang w:val="uk-UA"/>
        </w:rPr>
        <w:t>, можуть самостійно вжити заходів щодо його врегулювання шляхом позбавлення відповідного приватного інтересу з наданням підтверджуючих це документів</w:t>
      </w:r>
      <w:r w:rsidRPr="00332528">
        <w:rPr>
          <w:rFonts w:ascii="Times New Roman" w:hAnsi="Times New Roman" w:cs="Times New Roman"/>
          <w:sz w:val="24"/>
          <w:szCs w:val="24"/>
          <w:lang w:val="uk-UA"/>
        </w:rPr>
        <w:t xml:space="preserve"> безпосередньому керівникові або керівнику органу, до повноважень якого належить звільнення/ініціювання звільнення з посади.</w:t>
      </w:r>
    </w:p>
    <w:p w:rsidR="00332528" w:rsidRPr="00332528" w:rsidRDefault="00332528" w:rsidP="00332528">
      <w:pPr>
        <w:spacing w:after="0" w:line="240" w:lineRule="auto"/>
        <w:jc w:val="center"/>
        <w:rPr>
          <w:rFonts w:ascii="Times New Roman" w:hAnsi="Times New Roman" w:cs="Times New Roman"/>
          <w:b/>
          <w:bCs/>
          <w:sz w:val="24"/>
          <w:szCs w:val="24"/>
          <w:lang w:val="uk-UA"/>
        </w:rPr>
      </w:pPr>
      <w:r w:rsidRPr="00332528">
        <w:rPr>
          <w:rFonts w:ascii="Times New Roman" w:hAnsi="Times New Roman" w:cs="Times New Roman"/>
          <w:b/>
          <w:bCs/>
          <w:sz w:val="24"/>
          <w:szCs w:val="24"/>
          <w:lang w:val="uk-UA"/>
        </w:rPr>
        <w:t>Особливості врегулювання конфлікту інтересів</w:t>
      </w:r>
    </w:p>
    <w:p w:rsidR="00332528" w:rsidRPr="00332528" w:rsidRDefault="00332528" w:rsidP="00332528">
      <w:pPr>
        <w:spacing w:after="0" w:line="240" w:lineRule="auto"/>
        <w:jc w:val="both"/>
        <w:rPr>
          <w:rFonts w:ascii="Times New Roman" w:hAnsi="Times New Roman" w:cs="Times New Roman"/>
          <w:sz w:val="14"/>
          <w:szCs w:val="24"/>
          <w:lang w:val="uk-UA"/>
        </w:rPr>
      </w:pP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Особливості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 передбачені статтею 35 Закону.</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lastRenderedPageBreak/>
        <w:t>Правила врегулювання конфлікту інтересів в діяльності Президента України, народних депутатів України, членів Кабінету Міністрів України, керівників центральних органів виконавчої влади, які не входять до складу Кабінету Міністрів України, суддів, суддів Конституційного Суду України, голів, заступників голів обласних та районних рад, міських, сільських, селищних голів, секретарів міських, сільських, селищних рад, депутатів місцевих рад визначаються законами, які регулюють статус відповідних осіб та засади організації відповідних органів.</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У разі якщо неучасть особи, уповноваженої на виконання функцій держави або 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здійснюватись під зовнішнім контролем. Рішення про здійснення зовнішнього контролю приймається відповідним колегіальним органом.</w:t>
      </w:r>
    </w:p>
    <w:p w:rsidR="00332528" w:rsidRPr="00332528" w:rsidRDefault="00332528" w:rsidP="00332528">
      <w:pPr>
        <w:spacing w:after="0" w:line="240" w:lineRule="auto"/>
        <w:jc w:val="both"/>
        <w:rPr>
          <w:rFonts w:ascii="Times New Roman" w:hAnsi="Times New Roman" w:cs="Times New Roman"/>
          <w:sz w:val="24"/>
          <w:szCs w:val="24"/>
          <w:lang w:val="uk-UA"/>
        </w:rPr>
      </w:pPr>
    </w:p>
    <w:p w:rsidR="00332528" w:rsidRPr="00332528" w:rsidRDefault="00332528" w:rsidP="00332528">
      <w:pPr>
        <w:spacing w:after="0" w:line="240" w:lineRule="auto"/>
        <w:jc w:val="center"/>
        <w:rPr>
          <w:rFonts w:ascii="Times New Roman" w:hAnsi="Times New Roman" w:cs="Times New Roman"/>
          <w:b/>
          <w:bCs/>
          <w:sz w:val="24"/>
          <w:szCs w:val="24"/>
          <w:lang w:val="uk-UA"/>
        </w:rPr>
      </w:pPr>
      <w:r w:rsidRPr="00332528">
        <w:rPr>
          <w:rFonts w:ascii="Times New Roman" w:hAnsi="Times New Roman" w:cs="Times New Roman"/>
          <w:b/>
          <w:bCs/>
          <w:sz w:val="24"/>
          <w:szCs w:val="24"/>
          <w:lang w:val="uk-UA"/>
        </w:rPr>
        <w:t>Запобігання конфлікту інтересів у зв’язку з наявністю в особи підприємств чи корпоративних прав</w:t>
      </w:r>
    </w:p>
    <w:p w:rsidR="00332528" w:rsidRPr="00332528" w:rsidRDefault="00332528" w:rsidP="00332528">
      <w:pPr>
        <w:spacing w:after="0" w:line="240" w:lineRule="auto"/>
        <w:jc w:val="center"/>
        <w:rPr>
          <w:rFonts w:ascii="Times New Roman" w:hAnsi="Times New Roman" w:cs="Times New Roman"/>
          <w:sz w:val="14"/>
          <w:szCs w:val="24"/>
          <w:lang w:val="uk-UA"/>
        </w:rPr>
      </w:pP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Особи, уповноважені на виконання функцій держави або місцевого самоврядування, зобов’язані протягом 30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У такому випадку особам, уповноваженим на виконання функцій держави або місцевого самоврядування, забороняється передавати в управління належні їм підприємства та корпоративні права на користь членів своєї сім’ї.</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Передача особами, уповноваженими на виконання функцій держави або місцевого самоврядування, належних їм підприємств, які за способом утворення (заснування) та формування статутного капіталу є унітарним, здійснюється шляхом укладення договору управління майном із суб’єктом підприємницької діяльності. Передача особами, уповноваженими на виконання функцій держави або місцевого самоврядування, належних їм корпоративних прав здійснюється в один із передбачених законодавством способів.</w:t>
      </w:r>
    </w:p>
    <w:p w:rsidR="00332528" w:rsidRPr="00332528" w:rsidRDefault="00332528" w:rsidP="00332528">
      <w:pPr>
        <w:spacing w:after="0" w:line="240" w:lineRule="auto"/>
        <w:jc w:val="both"/>
        <w:rPr>
          <w:rFonts w:ascii="Times New Roman" w:hAnsi="Times New Roman" w:cs="Times New Roman"/>
          <w:sz w:val="24"/>
          <w:szCs w:val="24"/>
          <w:lang w:val="uk-UA"/>
        </w:rPr>
      </w:pPr>
    </w:p>
    <w:p w:rsidR="00332528" w:rsidRPr="00332528" w:rsidRDefault="00332528" w:rsidP="00332528">
      <w:pPr>
        <w:spacing w:after="0" w:line="240" w:lineRule="auto"/>
        <w:jc w:val="center"/>
        <w:rPr>
          <w:rFonts w:ascii="Times New Roman" w:hAnsi="Times New Roman" w:cs="Times New Roman"/>
          <w:b/>
          <w:bCs/>
          <w:sz w:val="24"/>
          <w:szCs w:val="24"/>
          <w:lang w:val="uk-UA"/>
        </w:rPr>
      </w:pPr>
      <w:r w:rsidRPr="00332528">
        <w:rPr>
          <w:rFonts w:ascii="Times New Roman" w:hAnsi="Times New Roman" w:cs="Times New Roman"/>
          <w:b/>
          <w:bCs/>
          <w:sz w:val="24"/>
          <w:szCs w:val="24"/>
          <w:lang w:val="uk-UA"/>
        </w:rPr>
        <w:t>Відповідальність за порушення вимог щодо запобігання та врегулювання конфлікту інтересів</w:t>
      </w:r>
    </w:p>
    <w:p w:rsidR="00332528" w:rsidRPr="00332528" w:rsidRDefault="00332528" w:rsidP="00332528">
      <w:pPr>
        <w:spacing w:after="0" w:line="240" w:lineRule="auto"/>
        <w:jc w:val="center"/>
        <w:rPr>
          <w:rFonts w:ascii="Times New Roman" w:hAnsi="Times New Roman" w:cs="Times New Roman"/>
          <w:sz w:val="12"/>
          <w:szCs w:val="24"/>
          <w:lang w:val="uk-UA"/>
        </w:rPr>
      </w:pP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Відповідно до статті 172</w:t>
      </w:r>
      <w:r w:rsidRPr="00332528">
        <w:rPr>
          <w:rFonts w:ascii="Times New Roman" w:hAnsi="Times New Roman" w:cs="Times New Roman"/>
          <w:sz w:val="24"/>
          <w:szCs w:val="24"/>
          <w:vertAlign w:val="superscript"/>
          <w:lang w:val="uk-UA"/>
        </w:rPr>
        <w:t>7</w:t>
      </w:r>
      <w:r w:rsidRPr="00332528">
        <w:rPr>
          <w:rFonts w:ascii="Times New Roman" w:hAnsi="Times New Roman" w:cs="Times New Roman"/>
          <w:sz w:val="24"/>
          <w:szCs w:val="24"/>
          <w:lang w:val="uk-UA"/>
        </w:rPr>
        <w:t xml:space="preserve"> Кодексу України про адміністративні правопорушення- неповідомлення особою у встановлених законом випадках та порядку про наявність у неї реального конфлікту інтересів - тягне за собою накладення штрафу від ста до двохсот неоподатковуваних мінімумів доходів громадян.</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Вчинення дій чи прийняття рішень в умовах реального конфлікту інтересів -тягнуть за собою накладення штрафу від двохсот до чотирьохсот неоподатковуваних мінімумів доходів громадян.</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Дії, вчинені особою, яку протягом року було піддано адміністративном</w:t>
      </w:r>
      <w:r>
        <w:rPr>
          <w:rFonts w:ascii="Times New Roman" w:hAnsi="Times New Roman" w:cs="Times New Roman"/>
          <w:sz w:val="24"/>
          <w:szCs w:val="24"/>
          <w:lang w:val="uk-UA"/>
        </w:rPr>
        <w:t>у стягненню за такі ж порушення</w:t>
      </w:r>
      <w:r w:rsidRPr="00332528">
        <w:rPr>
          <w:rFonts w:ascii="Times New Roman" w:hAnsi="Times New Roman" w:cs="Times New Roman"/>
          <w:sz w:val="24"/>
          <w:szCs w:val="24"/>
          <w:lang w:val="uk-UA"/>
        </w:rPr>
        <w:t xml:space="preserve"> - тягнуть за собою накладення штрафу від чотирьохсот до восьмисот </w:t>
      </w:r>
      <w:r w:rsidRPr="00332528">
        <w:rPr>
          <w:rFonts w:ascii="Times New Roman" w:hAnsi="Times New Roman" w:cs="Times New Roman"/>
          <w:sz w:val="24"/>
          <w:szCs w:val="24"/>
          <w:lang w:val="uk-UA"/>
        </w:rPr>
        <w:lastRenderedPageBreak/>
        <w:t>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Згідно із статтею 172</w:t>
      </w:r>
      <w:r w:rsidRPr="00332528">
        <w:rPr>
          <w:rFonts w:ascii="Times New Roman" w:hAnsi="Times New Roman" w:cs="Times New Roman"/>
          <w:sz w:val="24"/>
          <w:szCs w:val="24"/>
          <w:vertAlign w:val="superscript"/>
          <w:lang w:val="uk-UA"/>
        </w:rPr>
        <w:t>9</w:t>
      </w:r>
      <w:r w:rsidRPr="00332528">
        <w:rPr>
          <w:rFonts w:ascii="Times New Roman" w:hAnsi="Times New Roman" w:cs="Times New Roman"/>
          <w:sz w:val="24"/>
          <w:szCs w:val="24"/>
          <w:lang w:val="uk-UA"/>
        </w:rPr>
        <w:t xml:space="preserve"> цього ж кодексу невжиття передбачених законом заходів посадовою чи службовою особою органу державної влади, посадовою особою місцевого самоврядування, юридичної особи, їх структурних підрозділів у разі виявлення корупційного правопор</w:t>
      </w:r>
      <w:r>
        <w:rPr>
          <w:rFonts w:ascii="Times New Roman" w:hAnsi="Times New Roman" w:cs="Times New Roman"/>
          <w:sz w:val="24"/>
          <w:szCs w:val="24"/>
          <w:lang w:val="uk-UA"/>
        </w:rPr>
        <w:t>ушення</w:t>
      </w:r>
      <w:r w:rsidRPr="00332528">
        <w:rPr>
          <w:rFonts w:ascii="Times New Roman" w:hAnsi="Times New Roman" w:cs="Times New Roman"/>
          <w:sz w:val="24"/>
          <w:szCs w:val="24"/>
          <w:lang w:val="uk-UA"/>
        </w:rPr>
        <w:t xml:space="preserve"> - тягне за собою накладення штрафу від ста двадцяти п’яти до двохсот п’ятдесяти неоподатковуваних мінімумів доходів громадян.</w:t>
      </w:r>
    </w:p>
    <w:p w:rsidR="00332528" w:rsidRPr="00332528" w:rsidRDefault="00332528" w:rsidP="00332528">
      <w:pPr>
        <w:spacing w:after="0" w:line="240" w:lineRule="auto"/>
        <w:ind w:firstLine="720"/>
        <w:jc w:val="both"/>
        <w:rPr>
          <w:rFonts w:ascii="Times New Roman" w:hAnsi="Times New Roman" w:cs="Times New Roman"/>
          <w:sz w:val="24"/>
          <w:szCs w:val="24"/>
          <w:lang w:val="uk-UA"/>
        </w:rPr>
      </w:pPr>
      <w:r w:rsidRPr="00332528">
        <w:rPr>
          <w:rFonts w:ascii="Times New Roman" w:hAnsi="Times New Roman" w:cs="Times New Roman"/>
          <w:sz w:val="24"/>
          <w:szCs w:val="24"/>
          <w:lang w:val="uk-UA"/>
        </w:rPr>
        <w:t>Та сама дія, вчинена повторно протягом року після застосування заходів адміністративного стягнення, - тягне за собою накладення штрафу від двохсот п’ятдесяти до чотирьохсот неоподатковуваних мінімумів доходів громадян.</w:t>
      </w:r>
    </w:p>
    <w:p w:rsidR="00332528" w:rsidRPr="00332528" w:rsidRDefault="00332528" w:rsidP="00332528">
      <w:pPr>
        <w:spacing w:after="0" w:line="240" w:lineRule="auto"/>
        <w:jc w:val="both"/>
        <w:rPr>
          <w:rFonts w:ascii="Times New Roman" w:hAnsi="Times New Roman" w:cs="Times New Roman"/>
          <w:b/>
          <w:bCs/>
          <w:sz w:val="24"/>
          <w:szCs w:val="24"/>
          <w:lang w:val="uk-UA"/>
        </w:rPr>
      </w:pPr>
    </w:p>
    <w:p w:rsidR="00332528" w:rsidRPr="00332528" w:rsidRDefault="00332528" w:rsidP="00332528">
      <w:pPr>
        <w:spacing w:after="0" w:line="240" w:lineRule="auto"/>
        <w:jc w:val="both"/>
        <w:rPr>
          <w:rFonts w:ascii="Times New Roman" w:hAnsi="Times New Roman" w:cs="Times New Roman"/>
          <w:sz w:val="24"/>
          <w:szCs w:val="24"/>
          <w:lang w:val="uk-UA"/>
        </w:rPr>
      </w:pPr>
      <w:bookmarkStart w:id="0" w:name="_GoBack"/>
      <w:bookmarkEnd w:id="0"/>
    </w:p>
    <w:p w:rsidR="007D001C" w:rsidRPr="00332528" w:rsidRDefault="007D001C" w:rsidP="00332528">
      <w:pPr>
        <w:spacing w:after="0" w:line="240" w:lineRule="auto"/>
        <w:jc w:val="both"/>
        <w:rPr>
          <w:rFonts w:ascii="Times New Roman" w:hAnsi="Times New Roman" w:cs="Times New Roman"/>
          <w:sz w:val="24"/>
          <w:szCs w:val="24"/>
          <w:lang w:val="uk-UA"/>
        </w:rPr>
      </w:pPr>
    </w:p>
    <w:sectPr w:rsidR="007D001C" w:rsidRPr="00332528" w:rsidSect="00332528">
      <w:headerReference w:type="even" r:id="rId6"/>
      <w:headerReference w:type="default" r:id="rId7"/>
      <w:footerReference w:type="even" r:id="rId8"/>
      <w:footerReference w:type="default" r:id="rId9"/>
      <w:headerReference w:type="first" r:id="rId10"/>
      <w:footerReference w:type="first" r:id="rId11"/>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2CB" w:rsidRDefault="003632CB" w:rsidP="00332528">
      <w:pPr>
        <w:spacing w:after="0" w:line="240" w:lineRule="auto"/>
      </w:pPr>
      <w:r>
        <w:separator/>
      </w:r>
    </w:p>
  </w:endnote>
  <w:endnote w:type="continuationSeparator" w:id="0">
    <w:p w:rsidR="003632CB" w:rsidRDefault="003632CB" w:rsidP="00332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28" w:rsidRDefault="0033252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28" w:rsidRDefault="0033252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28" w:rsidRDefault="0033252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2CB" w:rsidRDefault="003632CB" w:rsidP="00332528">
      <w:pPr>
        <w:spacing w:after="0" w:line="240" w:lineRule="auto"/>
      </w:pPr>
      <w:r>
        <w:separator/>
      </w:r>
    </w:p>
  </w:footnote>
  <w:footnote w:type="continuationSeparator" w:id="0">
    <w:p w:rsidR="003632CB" w:rsidRDefault="003632CB" w:rsidP="00332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28" w:rsidRDefault="0033252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863522"/>
      <w:docPartObj>
        <w:docPartGallery w:val="Page Numbers (Top of Page)"/>
        <w:docPartUnique/>
      </w:docPartObj>
    </w:sdtPr>
    <w:sdtEndPr/>
    <w:sdtContent>
      <w:p w:rsidR="00332528" w:rsidRDefault="00332528">
        <w:pPr>
          <w:pStyle w:val="a3"/>
          <w:jc w:val="center"/>
        </w:pPr>
        <w:r>
          <w:fldChar w:fldCharType="begin"/>
        </w:r>
        <w:r>
          <w:instrText>PAGE   \* MERGEFORMAT</w:instrText>
        </w:r>
        <w:r>
          <w:fldChar w:fldCharType="separate"/>
        </w:r>
        <w:r w:rsidR="007944A0" w:rsidRPr="007944A0">
          <w:rPr>
            <w:noProof/>
            <w:lang w:val="ru-RU"/>
          </w:rPr>
          <w:t>2</w:t>
        </w:r>
        <w:r>
          <w:fldChar w:fldCharType="end"/>
        </w:r>
      </w:p>
    </w:sdtContent>
  </w:sdt>
  <w:p w:rsidR="00332528" w:rsidRDefault="0033252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28" w:rsidRDefault="003325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28"/>
    <w:rsid w:val="00332528"/>
    <w:rsid w:val="003632CB"/>
    <w:rsid w:val="00596D1D"/>
    <w:rsid w:val="007944A0"/>
    <w:rsid w:val="007D0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CA7BD-433E-4299-A2C1-C3CF135C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528"/>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332528"/>
  </w:style>
  <w:style w:type="paragraph" w:styleId="a5">
    <w:name w:val="footer"/>
    <w:basedOn w:val="a"/>
    <w:link w:val="a6"/>
    <w:uiPriority w:val="99"/>
    <w:unhideWhenUsed/>
    <w:rsid w:val="00332528"/>
    <w:pPr>
      <w:tabs>
        <w:tab w:val="center" w:pos="4844"/>
        <w:tab w:val="right" w:pos="9689"/>
      </w:tabs>
      <w:spacing w:after="0" w:line="240" w:lineRule="auto"/>
    </w:pPr>
  </w:style>
  <w:style w:type="character" w:customStyle="1" w:styleId="a6">
    <w:name w:val="Нижний колонтитул Знак"/>
    <w:basedOn w:val="a0"/>
    <w:link w:val="a5"/>
    <w:uiPriority w:val="99"/>
    <w:rsid w:val="00332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1545</Words>
  <Characters>8813</Characters>
  <Application>Microsoft Office Word</Application>
  <DocSecurity>0</DocSecurity>
  <Lines>73</Lines>
  <Paragraphs>20</Paragraphs>
  <ScaleCrop>false</ScaleCrop>
  <Company>SPecialiST RePack</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2</cp:revision>
  <dcterms:created xsi:type="dcterms:W3CDTF">2020-05-07T06:45:00Z</dcterms:created>
  <dcterms:modified xsi:type="dcterms:W3CDTF">2020-05-07T07:42:00Z</dcterms:modified>
</cp:coreProperties>
</file>