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AA" w:rsidRPr="003655AA" w:rsidRDefault="003655AA" w:rsidP="003655AA">
      <w:pPr>
        <w:ind w:firstLine="0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val="ru-RU" w:eastAsia="ru-RU"/>
        </w:rPr>
      </w:pPr>
      <w:r>
        <w:rPr>
          <w:rFonts w:ascii="ProbaPro" w:eastAsia="Times New Roman" w:hAnsi="ProbaPro" w:cs="Times New Roman"/>
          <w:noProof/>
          <w:color w:val="333333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m4ksgoDAAAB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3655AA" w:rsidRPr="003655AA" w:rsidRDefault="003655AA" w:rsidP="003655AA">
      <w:pPr>
        <w:spacing w:line="450" w:lineRule="atLeast"/>
        <w:ind w:firstLine="0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ru-RU"/>
        </w:rPr>
      </w:pPr>
      <w:r w:rsidRPr="003655AA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ru-RU"/>
        </w:rPr>
        <w:t>КАБІНЕТ МІНІСТРІВ УКРАЇНИ</w:t>
      </w:r>
    </w:p>
    <w:p w:rsidR="003655AA" w:rsidRPr="003655AA" w:rsidRDefault="003655AA" w:rsidP="003655AA">
      <w:pPr>
        <w:spacing w:line="450" w:lineRule="atLeast"/>
        <w:ind w:firstLine="0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ru-RU"/>
        </w:rPr>
        <w:t>РОЗПОРЯДЖЕННЯ</w:t>
      </w:r>
    </w:p>
    <w:p w:rsidR="003655AA" w:rsidRPr="003655AA" w:rsidRDefault="003655AA" w:rsidP="003655AA">
      <w:pPr>
        <w:spacing w:line="450" w:lineRule="atLeast"/>
        <w:ind w:firstLine="0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  <w:t>від 14 квітня 2021 р. № 366-р</w:t>
      </w:r>
    </w:p>
    <w:p w:rsidR="003655AA" w:rsidRPr="003655AA" w:rsidRDefault="003655AA" w:rsidP="003655AA">
      <w:pPr>
        <w:ind w:firstLine="0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  <w:t>Київ</w:t>
      </w:r>
    </w:p>
    <w:p w:rsidR="003655AA" w:rsidRPr="003655AA" w:rsidRDefault="003655AA" w:rsidP="003655AA">
      <w:pPr>
        <w:spacing w:line="360" w:lineRule="atLeast"/>
        <w:ind w:firstLine="0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Про схвалення Національної стратегії із створення </w:t>
      </w:r>
      <w:proofErr w:type="spellStart"/>
      <w:r w:rsidRPr="003655AA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безбар’єрного</w:t>
      </w:r>
      <w:proofErr w:type="spellEnd"/>
      <w:r w:rsidRPr="003655AA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простору в Україні на період до 2030 року</w:t>
      </w:r>
    </w:p>
    <w:p w:rsidR="003655AA" w:rsidRPr="003655AA" w:rsidRDefault="003655AA" w:rsidP="003655AA">
      <w:pPr>
        <w:spacing w:before="525" w:after="525"/>
        <w:ind w:firstLine="0"/>
        <w:jc w:val="left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1. Схвалити Національну стратегію із створення </w:t>
      </w:r>
      <w:proofErr w:type="spellStart"/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безбар’єрного</w:t>
      </w:r>
      <w:proofErr w:type="spellEnd"/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простору в Україні на період до 2030 року, що додається.</w: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2. Міністерству розвитку громад та територій разом з іншими заінтересованими центральними органами виконавчої влади:</w: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 тримісячний строк розробити та подати Кабінетові Міністрів України проект плану заходів з реалізації Національної стратегії на 2021—2022 роки, схваленої цим розпорядженням;</w: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починаючи з 2022 року розробляти та подавати Кабінетові Міністрів України проект дворічних планів заходів з реалізації Національної стратегії, схваленої цим розпорядженням.</w: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</w:p>
    <w:p w:rsidR="003655AA" w:rsidRPr="003655AA" w:rsidRDefault="003655AA" w:rsidP="003655AA">
      <w:pPr>
        <w:spacing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     </w:t>
      </w:r>
      <w:r w:rsidRPr="003655AA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   Прем’єр-міністр України                                       Д. ШМИГАЛЬ</w: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Інд. 80</w:t>
      </w:r>
      <w:bookmarkStart w:id="0" w:name="_GoBack"/>
      <w:bookmarkEnd w:id="0"/>
    </w:p>
    <w:sectPr w:rsidR="003655AA" w:rsidRPr="003655AA" w:rsidSect="00486BDC"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37C"/>
    <w:multiLevelType w:val="multilevel"/>
    <w:tmpl w:val="2DE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AA"/>
    <w:rsid w:val="00151B93"/>
    <w:rsid w:val="003655AA"/>
    <w:rsid w:val="00486BDC"/>
    <w:rsid w:val="007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655AA"/>
    <w:rPr>
      <w:b/>
      <w:bCs/>
    </w:rPr>
  </w:style>
  <w:style w:type="character" w:styleId="a5">
    <w:name w:val="Hyperlink"/>
    <w:basedOn w:val="a0"/>
    <w:uiPriority w:val="99"/>
    <w:semiHidden/>
    <w:unhideWhenUsed/>
    <w:rsid w:val="00365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655AA"/>
    <w:rPr>
      <w:b/>
      <w:bCs/>
    </w:rPr>
  </w:style>
  <w:style w:type="character" w:styleId="a5">
    <w:name w:val="Hyperlink"/>
    <w:basedOn w:val="a0"/>
    <w:uiPriority w:val="99"/>
    <w:semiHidden/>
    <w:unhideWhenUsed/>
    <w:rsid w:val="00365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431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8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6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095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453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2021-05-06T07:01:00Z</dcterms:created>
  <dcterms:modified xsi:type="dcterms:W3CDTF">2021-05-06T07:03:00Z</dcterms:modified>
</cp:coreProperties>
</file>