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105" w:rsidRPr="005324BD" w:rsidRDefault="00531383" w:rsidP="00DE7124">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rPr>
        <w:t>ЗВІТ ПРО ВИКОНАННЯ ПЛАНУ</w:t>
      </w:r>
      <w:r w:rsidR="00721105" w:rsidRPr="005324BD">
        <w:rPr>
          <w:rFonts w:ascii="Times New Roman" w:eastAsia="Times New Roman" w:hAnsi="Times New Roman" w:cs="Times New Roman"/>
          <w:b/>
          <w:bCs/>
          <w:sz w:val="28"/>
          <w:szCs w:val="28"/>
        </w:rPr>
        <w:t xml:space="preserve"> ЗАХОДІВ</w:t>
      </w:r>
    </w:p>
    <w:p w:rsidR="00DE7124" w:rsidRPr="005324BD" w:rsidRDefault="006F7148" w:rsidP="00DE7124">
      <w:pPr>
        <w:tabs>
          <w:tab w:val="left" w:pos="1418"/>
        </w:tabs>
        <w:spacing w:after="0" w:line="240" w:lineRule="auto"/>
        <w:jc w:val="center"/>
        <w:rPr>
          <w:rFonts w:ascii="Times New Roman" w:hAnsi="Times New Roman" w:cs="Times New Roman"/>
          <w:b/>
          <w:bCs/>
          <w:sz w:val="28"/>
          <w:szCs w:val="28"/>
        </w:rPr>
      </w:pPr>
      <w:r w:rsidRPr="005324BD">
        <w:rPr>
          <w:rFonts w:ascii="Times New Roman" w:hAnsi="Times New Roman" w:cs="Times New Roman"/>
          <w:b/>
          <w:bCs/>
          <w:sz w:val="28"/>
          <w:szCs w:val="28"/>
        </w:rPr>
        <w:t xml:space="preserve">щодо реалізації Національної стратегії </w:t>
      </w:r>
      <w:r w:rsidR="00DE7124" w:rsidRPr="005324BD">
        <w:rPr>
          <w:rFonts w:ascii="Times New Roman" w:hAnsi="Times New Roman" w:cs="Times New Roman"/>
          <w:b/>
          <w:bCs/>
          <w:sz w:val="28"/>
          <w:szCs w:val="28"/>
        </w:rPr>
        <w:t>сприяння розвитку громадянського суспільства</w:t>
      </w:r>
    </w:p>
    <w:p w:rsidR="00721105" w:rsidRPr="005324BD" w:rsidRDefault="00C226D4" w:rsidP="00F0544D">
      <w:pPr>
        <w:spacing w:after="0" w:line="240" w:lineRule="auto"/>
        <w:jc w:val="center"/>
        <w:rPr>
          <w:rFonts w:ascii="Times New Roman" w:hAnsi="Times New Roman" w:cs="Times New Roman"/>
          <w:sz w:val="28"/>
          <w:szCs w:val="28"/>
        </w:rPr>
      </w:pPr>
      <w:r w:rsidRPr="005324BD">
        <w:rPr>
          <w:rFonts w:ascii="Times New Roman" w:hAnsi="Times New Roman" w:cs="Times New Roman"/>
          <w:b/>
          <w:bCs/>
          <w:sz w:val="28"/>
          <w:szCs w:val="28"/>
        </w:rPr>
        <w:t xml:space="preserve">у Луганській області </w:t>
      </w:r>
      <w:r w:rsidR="00531383">
        <w:rPr>
          <w:rFonts w:ascii="Times New Roman" w:hAnsi="Times New Roman" w:cs="Times New Roman"/>
          <w:b/>
          <w:bCs/>
          <w:sz w:val="28"/>
          <w:szCs w:val="28"/>
        </w:rPr>
        <w:t>у</w:t>
      </w:r>
      <w:r w:rsidRPr="005324BD">
        <w:rPr>
          <w:rFonts w:ascii="Times New Roman" w:hAnsi="Times New Roman" w:cs="Times New Roman"/>
          <w:b/>
          <w:bCs/>
          <w:sz w:val="28"/>
          <w:szCs w:val="28"/>
        </w:rPr>
        <w:t xml:space="preserve"> 2017</w:t>
      </w:r>
      <w:r w:rsidR="00DE7124" w:rsidRPr="005324BD">
        <w:rPr>
          <w:rFonts w:ascii="Times New Roman" w:hAnsi="Times New Roman" w:cs="Times New Roman"/>
          <w:b/>
          <w:bCs/>
          <w:sz w:val="28"/>
          <w:szCs w:val="28"/>
        </w:rPr>
        <w:t xml:space="preserve"> р</w:t>
      </w:r>
      <w:r w:rsidR="00531383">
        <w:rPr>
          <w:rFonts w:ascii="Times New Roman" w:hAnsi="Times New Roman" w:cs="Times New Roman"/>
          <w:b/>
          <w:bCs/>
          <w:sz w:val="28"/>
          <w:szCs w:val="28"/>
        </w:rPr>
        <w:t>оці</w:t>
      </w:r>
      <w:r w:rsidR="00DE7124" w:rsidRPr="005324BD">
        <w:rPr>
          <w:rFonts w:ascii="Times New Roman" w:hAnsi="Times New Roman" w:cs="Times New Roman"/>
          <w:b/>
          <w:bCs/>
          <w:sz w:val="28"/>
          <w:szCs w:val="28"/>
        </w:rPr>
        <w:t xml:space="preserve"> </w:t>
      </w:r>
    </w:p>
    <w:p w:rsidR="00D847D3" w:rsidRPr="005324BD" w:rsidRDefault="00D847D3" w:rsidP="00D847D3">
      <w:pPr>
        <w:spacing w:after="0" w:line="240" w:lineRule="auto"/>
        <w:rPr>
          <w:rFonts w:ascii="Times New Roman" w:hAnsi="Times New Roman" w:cs="Times New Roman"/>
          <w:sz w:val="28"/>
          <w:szCs w:val="28"/>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6274"/>
        <w:gridCol w:w="2835"/>
        <w:gridCol w:w="5670"/>
      </w:tblGrid>
      <w:tr w:rsidR="00D17534" w:rsidRPr="005324BD" w:rsidTr="00446305">
        <w:trPr>
          <w:cantSplit/>
        </w:trPr>
        <w:tc>
          <w:tcPr>
            <w:tcW w:w="890" w:type="dxa"/>
          </w:tcPr>
          <w:p w:rsidR="00D17534" w:rsidRPr="005324BD" w:rsidRDefault="00D17534" w:rsidP="002B7039">
            <w:pPr>
              <w:pStyle w:val="HTML"/>
              <w:jc w:val="center"/>
              <w:rPr>
                <w:rFonts w:ascii="Times New Roman" w:hAnsi="Times New Roman" w:cs="Times New Roman"/>
                <w:b/>
                <w:color w:val="auto"/>
                <w:sz w:val="28"/>
                <w:szCs w:val="28"/>
                <w:lang w:val="uk-UA"/>
              </w:rPr>
            </w:pPr>
            <w:r w:rsidRPr="005324BD">
              <w:rPr>
                <w:rFonts w:ascii="Times New Roman" w:hAnsi="Times New Roman" w:cs="Times New Roman"/>
                <w:b/>
                <w:color w:val="auto"/>
                <w:sz w:val="28"/>
                <w:szCs w:val="28"/>
                <w:lang w:val="uk-UA"/>
              </w:rPr>
              <w:t>№</w:t>
            </w:r>
          </w:p>
          <w:p w:rsidR="00D17534" w:rsidRPr="005324BD" w:rsidRDefault="00D17534" w:rsidP="002B7039">
            <w:pPr>
              <w:pStyle w:val="HTML"/>
              <w:jc w:val="center"/>
              <w:rPr>
                <w:rFonts w:ascii="Times New Roman" w:hAnsi="Times New Roman" w:cs="Times New Roman"/>
                <w:b/>
                <w:color w:val="auto"/>
                <w:sz w:val="28"/>
                <w:szCs w:val="28"/>
                <w:lang w:val="uk-UA"/>
              </w:rPr>
            </w:pPr>
            <w:r w:rsidRPr="005324BD">
              <w:rPr>
                <w:rFonts w:ascii="Times New Roman" w:hAnsi="Times New Roman" w:cs="Times New Roman"/>
                <w:b/>
                <w:color w:val="auto"/>
                <w:sz w:val="28"/>
                <w:szCs w:val="28"/>
                <w:lang w:val="uk-UA"/>
              </w:rPr>
              <w:t>з/п</w:t>
            </w:r>
          </w:p>
        </w:tc>
        <w:tc>
          <w:tcPr>
            <w:tcW w:w="6274" w:type="dxa"/>
            <w:vAlign w:val="center"/>
          </w:tcPr>
          <w:p w:rsidR="00D17534" w:rsidRPr="005324BD" w:rsidRDefault="00D17534" w:rsidP="002B7039">
            <w:pPr>
              <w:pStyle w:val="HTML"/>
              <w:jc w:val="center"/>
              <w:rPr>
                <w:rFonts w:ascii="Times New Roman" w:hAnsi="Times New Roman" w:cs="Times New Roman"/>
                <w:b/>
                <w:color w:val="auto"/>
                <w:sz w:val="28"/>
                <w:szCs w:val="28"/>
                <w:lang w:val="uk-UA"/>
              </w:rPr>
            </w:pPr>
            <w:r w:rsidRPr="005324BD">
              <w:rPr>
                <w:rFonts w:ascii="Times New Roman" w:hAnsi="Times New Roman" w:cs="Times New Roman"/>
                <w:b/>
                <w:color w:val="auto"/>
                <w:sz w:val="28"/>
                <w:szCs w:val="28"/>
                <w:lang w:val="uk-UA"/>
              </w:rPr>
              <w:t>Найменування заходу</w:t>
            </w:r>
          </w:p>
        </w:tc>
        <w:tc>
          <w:tcPr>
            <w:tcW w:w="2835" w:type="dxa"/>
            <w:vAlign w:val="center"/>
          </w:tcPr>
          <w:p w:rsidR="00D17534" w:rsidRPr="005324BD" w:rsidRDefault="00B13CDA" w:rsidP="00B13CDA">
            <w:pPr>
              <w:pStyle w:val="HTML"/>
              <w:jc w:val="center"/>
              <w:rPr>
                <w:rFonts w:ascii="Times New Roman" w:hAnsi="Times New Roman" w:cs="Times New Roman"/>
                <w:b/>
                <w:color w:val="auto"/>
                <w:sz w:val="28"/>
                <w:szCs w:val="28"/>
                <w:lang w:val="uk-UA"/>
              </w:rPr>
            </w:pPr>
            <w:r w:rsidRPr="005324BD">
              <w:rPr>
                <w:rFonts w:ascii="Times New Roman" w:hAnsi="Times New Roman" w:cs="Times New Roman"/>
                <w:b/>
                <w:color w:val="auto"/>
                <w:sz w:val="28"/>
                <w:szCs w:val="28"/>
                <w:lang w:val="uk-UA"/>
              </w:rPr>
              <w:t xml:space="preserve">Строк виконання </w:t>
            </w:r>
          </w:p>
        </w:tc>
        <w:tc>
          <w:tcPr>
            <w:tcW w:w="5670" w:type="dxa"/>
            <w:vAlign w:val="center"/>
          </w:tcPr>
          <w:p w:rsidR="00D17534" w:rsidRPr="005324BD" w:rsidRDefault="00531383" w:rsidP="002B7039">
            <w:pPr>
              <w:pStyle w:val="HTML"/>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t>Результат</w:t>
            </w:r>
            <w:r w:rsidR="00B13CDA" w:rsidRPr="005324BD">
              <w:rPr>
                <w:rFonts w:ascii="Times New Roman" w:hAnsi="Times New Roman" w:cs="Times New Roman"/>
                <w:b/>
                <w:color w:val="auto"/>
                <w:sz w:val="28"/>
                <w:szCs w:val="28"/>
                <w:lang w:val="uk-UA"/>
              </w:rPr>
              <w:t xml:space="preserve"> виконання</w:t>
            </w:r>
          </w:p>
        </w:tc>
      </w:tr>
      <w:tr w:rsidR="007002F9" w:rsidRPr="005324BD" w:rsidTr="00446305">
        <w:trPr>
          <w:cantSplit/>
        </w:trPr>
        <w:tc>
          <w:tcPr>
            <w:tcW w:w="15669" w:type="dxa"/>
            <w:gridSpan w:val="4"/>
          </w:tcPr>
          <w:p w:rsidR="007002F9" w:rsidRPr="005324BD" w:rsidRDefault="004470A9" w:rsidP="005324BD">
            <w:pPr>
              <w:pStyle w:val="HTML"/>
              <w:numPr>
                <w:ilvl w:val="0"/>
                <w:numId w:val="3"/>
              </w:numPr>
              <w:jc w:val="center"/>
              <w:rPr>
                <w:rFonts w:ascii="Times New Roman" w:hAnsi="Times New Roman" w:cs="Times New Roman"/>
                <w:color w:val="auto"/>
                <w:sz w:val="28"/>
                <w:szCs w:val="28"/>
                <w:lang w:val="uk-UA"/>
              </w:rPr>
            </w:pPr>
            <w:r w:rsidRPr="005324BD">
              <w:rPr>
                <w:rStyle w:val="FontStyle25"/>
                <w:rFonts w:cs="Times New Roman"/>
                <w:b/>
                <w:bCs/>
                <w:sz w:val="28"/>
                <w:szCs w:val="28"/>
                <w:lang w:val="uk-UA"/>
              </w:rPr>
              <w:t>Створення сприятливих умов для формування та розвитку ІГС в області</w:t>
            </w:r>
          </w:p>
        </w:tc>
      </w:tr>
      <w:tr w:rsidR="004470A9" w:rsidRPr="005324BD" w:rsidTr="00446305">
        <w:trPr>
          <w:cantSplit/>
        </w:trPr>
        <w:tc>
          <w:tcPr>
            <w:tcW w:w="890" w:type="dxa"/>
          </w:tcPr>
          <w:p w:rsidR="004470A9" w:rsidRPr="005324BD" w:rsidRDefault="004470A9" w:rsidP="002B7039">
            <w:pPr>
              <w:pStyle w:val="HTML"/>
              <w:jc w:val="center"/>
              <w:rPr>
                <w:rFonts w:ascii="Times New Roman" w:hAnsi="Times New Roman" w:cs="Times New Roman"/>
                <w:color w:val="auto"/>
                <w:sz w:val="28"/>
                <w:szCs w:val="28"/>
                <w:lang w:val="uk-UA"/>
              </w:rPr>
            </w:pPr>
            <w:r w:rsidRPr="005324BD">
              <w:rPr>
                <w:rFonts w:ascii="Times New Roman" w:hAnsi="Times New Roman" w:cs="Times New Roman"/>
                <w:color w:val="auto"/>
                <w:sz w:val="28"/>
                <w:szCs w:val="28"/>
                <w:lang w:val="uk-UA"/>
              </w:rPr>
              <w:t>1.1</w:t>
            </w:r>
          </w:p>
        </w:tc>
        <w:tc>
          <w:tcPr>
            <w:tcW w:w="6274" w:type="dxa"/>
          </w:tcPr>
          <w:p w:rsidR="004470A9" w:rsidRPr="005324BD" w:rsidRDefault="004470A9" w:rsidP="005324BD">
            <w:pPr>
              <w:spacing w:after="0" w:line="240" w:lineRule="auto"/>
              <w:jc w:val="both"/>
              <w:rPr>
                <w:rStyle w:val="FontStyle25"/>
                <w:rFonts w:cs="Times New Roman"/>
                <w:sz w:val="28"/>
                <w:szCs w:val="28"/>
              </w:rPr>
            </w:pPr>
            <w:r w:rsidRPr="005324BD">
              <w:rPr>
                <w:rStyle w:val="FontStyle25"/>
                <w:rFonts w:cs="Times New Roman"/>
                <w:sz w:val="28"/>
                <w:szCs w:val="28"/>
              </w:rPr>
              <w:t>Проведення конкурсу з визначення програм (проектів, заходів), розроблених громадськими, благодійними організаціями та творчими спілками, та надання за його результатами фінансової підтримки за рахунок коштів обласного бюджету</w:t>
            </w:r>
          </w:p>
        </w:tc>
        <w:tc>
          <w:tcPr>
            <w:tcW w:w="2835" w:type="dxa"/>
          </w:tcPr>
          <w:p w:rsidR="004470A9" w:rsidRPr="005324BD" w:rsidRDefault="00531383" w:rsidP="00A620DB">
            <w:pPr>
              <w:spacing w:after="0" w:line="240" w:lineRule="auto"/>
              <w:jc w:val="center"/>
              <w:rPr>
                <w:rStyle w:val="FontStyle25"/>
                <w:rFonts w:cs="Times New Roman"/>
                <w:sz w:val="28"/>
                <w:szCs w:val="28"/>
              </w:rPr>
            </w:pPr>
            <w:r>
              <w:rPr>
                <w:rStyle w:val="FontStyle25"/>
                <w:rFonts w:cs="Times New Roman"/>
                <w:sz w:val="28"/>
                <w:szCs w:val="28"/>
              </w:rPr>
              <w:t>І</w:t>
            </w:r>
            <w:r>
              <w:rPr>
                <w:rStyle w:val="FontStyle25"/>
                <w:rFonts w:cs="Times New Roman"/>
                <w:sz w:val="28"/>
                <w:szCs w:val="28"/>
                <w:lang w:val="en-US"/>
              </w:rPr>
              <w:t>V</w:t>
            </w:r>
            <w:r w:rsidR="00A620DB">
              <w:rPr>
                <w:rStyle w:val="FontStyle25"/>
                <w:rFonts w:cs="Times New Roman"/>
                <w:sz w:val="28"/>
                <w:szCs w:val="28"/>
              </w:rPr>
              <w:t xml:space="preserve"> квартал</w:t>
            </w:r>
          </w:p>
        </w:tc>
        <w:tc>
          <w:tcPr>
            <w:tcW w:w="5670" w:type="dxa"/>
          </w:tcPr>
          <w:p w:rsidR="004470A9" w:rsidRPr="005324BD" w:rsidRDefault="00446305" w:rsidP="005324BD">
            <w:pPr>
              <w:spacing w:after="0" w:line="240" w:lineRule="auto"/>
              <w:ind w:left="-108" w:right="-108"/>
              <w:jc w:val="both"/>
              <w:rPr>
                <w:rStyle w:val="FontStyle25"/>
                <w:rFonts w:cs="Times New Roman"/>
                <w:sz w:val="28"/>
                <w:szCs w:val="28"/>
              </w:rPr>
            </w:pPr>
            <w:r w:rsidRPr="00446305">
              <w:rPr>
                <w:rFonts w:ascii="Times New Roman" w:hAnsi="Times New Roman" w:cs="Times New Roman"/>
                <w:color w:val="000000"/>
                <w:sz w:val="28"/>
                <w:szCs w:val="28"/>
              </w:rPr>
              <w:t>У грудні проведено конкурс з  визначення програм (проектів, заходів), розроблених громадськими, благодійними організаціями та творчими спілками, та надання за його результатами фінансової підтримки за рахунок коштів обласного бюджету. Переможцями конкурсу визначені дві громадські організації Благодійна ліга «Соціум» та Благодійний фонд «Спільний ресурс». У зв’язку з тим, підсумки конкурсу булу підбиті наприкінці року фінансування проектів було перенесено на 2018 рік</w:t>
            </w:r>
          </w:p>
        </w:tc>
      </w:tr>
      <w:tr w:rsidR="004470A9" w:rsidRPr="005324BD" w:rsidTr="00446305">
        <w:trPr>
          <w:cantSplit/>
        </w:trPr>
        <w:tc>
          <w:tcPr>
            <w:tcW w:w="890" w:type="dxa"/>
          </w:tcPr>
          <w:p w:rsidR="004470A9" w:rsidRPr="005324BD" w:rsidRDefault="004470A9" w:rsidP="002B7039">
            <w:pPr>
              <w:pStyle w:val="HTML"/>
              <w:jc w:val="center"/>
              <w:rPr>
                <w:rFonts w:ascii="Times New Roman" w:hAnsi="Times New Roman" w:cs="Times New Roman"/>
                <w:color w:val="auto"/>
                <w:sz w:val="28"/>
                <w:szCs w:val="28"/>
                <w:lang w:val="uk-UA"/>
              </w:rPr>
            </w:pPr>
            <w:r w:rsidRPr="005324BD">
              <w:rPr>
                <w:rFonts w:ascii="Times New Roman" w:hAnsi="Times New Roman" w:cs="Times New Roman"/>
                <w:color w:val="auto"/>
                <w:sz w:val="28"/>
                <w:szCs w:val="28"/>
                <w:lang w:val="uk-UA"/>
              </w:rPr>
              <w:t>1.2</w:t>
            </w:r>
          </w:p>
        </w:tc>
        <w:tc>
          <w:tcPr>
            <w:tcW w:w="6274" w:type="dxa"/>
          </w:tcPr>
          <w:p w:rsidR="004470A9" w:rsidRPr="005324BD" w:rsidRDefault="004470A9" w:rsidP="005324BD">
            <w:pPr>
              <w:spacing w:after="0" w:line="240" w:lineRule="auto"/>
              <w:jc w:val="both"/>
              <w:rPr>
                <w:rStyle w:val="FontStyle25"/>
                <w:rFonts w:cs="Times New Roman"/>
                <w:sz w:val="28"/>
                <w:szCs w:val="28"/>
              </w:rPr>
            </w:pPr>
            <w:r w:rsidRPr="005324BD">
              <w:rPr>
                <w:rStyle w:val="FontStyle25"/>
                <w:rFonts w:cs="Times New Roman"/>
                <w:sz w:val="28"/>
                <w:szCs w:val="28"/>
              </w:rPr>
              <w:t>Проведення комплексних заходів, спрямованих на підвищення громадянської освіти населення щодо можливості захисту своїх прав та вираження інтересів через різні форми демократії участі</w:t>
            </w:r>
          </w:p>
        </w:tc>
        <w:tc>
          <w:tcPr>
            <w:tcW w:w="2835" w:type="dxa"/>
          </w:tcPr>
          <w:p w:rsidR="004470A9" w:rsidRPr="005324BD" w:rsidRDefault="004470A9" w:rsidP="00DD143F">
            <w:pPr>
              <w:spacing w:after="0" w:line="240" w:lineRule="auto"/>
              <w:jc w:val="center"/>
              <w:rPr>
                <w:rStyle w:val="FontStyle25"/>
                <w:rFonts w:cs="Times New Roman"/>
                <w:sz w:val="28"/>
                <w:szCs w:val="28"/>
              </w:rPr>
            </w:pPr>
            <w:r w:rsidRPr="005324BD">
              <w:rPr>
                <w:rStyle w:val="FontStyle25"/>
                <w:rFonts w:cs="Times New Roman"/>
                <w:sz w:val="28"/>
                <w:szCs w:val="28"/>
              </w:rPr>
              <w:t>протягом</w:t>
            </w:r>
          </w:p>
          <w:p w:rsidR="004470A9" w:rsidRPr="005324BD" w:rsidRDefault="004470A9" w:rsidP="00DD143F">
            <w:pPr>
              <w:spacing w:after="0" w:line="240" w:lineRule="auto"/>
              <w:jc w:val="center"/>
              <w:rPr>
                <w:rStyle w:val="FontStyle25"/>
                <w:rFonts w:cs="Times New Roman"/>
                <w:sz w:val="28"/>
                <w:szCs w:val="28"/>
              </w:rPr>
            </w:pPr>
            <w:r w:rsidRPr="005324BD">
              <w:rPr>
                <w:rStyle w:val="FontStyle25"/>
                <w:rFonts w:cs="Times New Roman"/>
                <w:sz w:val="28"/>
                <w:szCs w:val="28"/>
              </w:rPr>
              <w:t>рок</w:t>
            </w:r>
            <w:r w:rsidR="00A620DB">
              <w:rPr>
                <w:rStyle w:val="FontStyle25"/>
                <w:rFonts w:cs="Times New Roman"/>
                <w:sz w:val="28"/>
                <w:szCs w:val="28"/>
              </w:rPr>
              <w:t>у</w:t>
            </w:r>
          </w:p>
        </w:tc>
        <w:tc>
          <w:tcPr>
            <w:tcW w:w="5670" w:type="dxa"/>
          </w:tcPr>
          <w:p w:rsidR="00446305" w:rsidRPr="00446305" w:rsidRDefault="00446305" w:rsidP="00446305">
            <w:pPr>
              <w:spacing w:after="0" w:line="240" w:lineRule="auto"/>
              <w:ind w:left="-108" w:right="-108"/>
              <w:jc w:val="both"/>
              <w:rPr>
                <w:rFonts w:ascii="Times New Roman" w:hAnsi="Times New Roman" w:cs="Times New Roman"/>
                <w:sz w:val="28"/>
                <w:szCs w:val="28"/>
              </w:rPr>
            </w:pPr>
            <w:r w:rsidRPr="00446305">
              <w:rPr>
                <w:rFonts w:ascii="Times New Roman" w:hAnsi="Times New Roman" w:cs="Times New Roman"/>
                <w:sz w:val="28"/>
                <w:szCs w:val="28"/>
              </w:rPr>
              <w:t>21 березня – засідання «круглого столу» «Не бійся бути рівним» до Міжнародного дня боротьби за ліквідацію расової дискримінації;</w:t>
            </w:r>
          </w:p>
          <w:p w:rsidR="00F0544D" w:rsidRDefault="00446305" w:rsidP="00446305">
            <w:pPr>
              <w:spacing w:after="0" w:line="240" w:lineRule="auto"/>
              <w:ind w:left="-108" w:right="-108"/>
              <w:jc w:val="both"/>
              <w:rPr>
                <w:rFonts w:ascii="Times New Roman" w:hAnsi="Times New Roman" w:cs="Times New Roman"/>
                <w:sz w:val="28"/>
                <w:szCs w:val="28"/>
              </w:rPr>
            </w:pPr>
            <w:r w:rsidRPr="00446305">
              <w:rPr>
                <w:rFonts w:ascii="Times New Roman" w:hAnsi="Times New Roman" w:cs="Times New Roman"/>
                <w:sz w:val="28"/>
                <w:szCs w:val="28"/>
              </w:rPr>
              <w:t>17 - 19 жовтня у м.Сєвєродонецьк проведено тренінг за темою: «Інтегрування принципу рівних прав та можливостей жінок і чоловіків та принципу недискримінації в умовах конфлікту в місцеві ініціативи»</w:t>
            </w:r>
          </w:p>
          <w:p w:rsidR="00446305" w:rsidRDefault="00446305" w:rsidP="00446305">
            <w:pPr>
              <w:spacing w:after="0" w:line="240" w:lineRule="auto"/>
              <w:ind w:left="-108" w:right="-108"/>
              <w:jc w:val="both"/>
              <w:rPr>
                <w:rFonts w:ascii="Times New Roman" w:hAnsi="Times New Roman" w:cs="Times New Roman"/>
                <w:sz w:val="28"/>
                <w:szCs w:val="28"/>
              </w:rPr>
            </w:pPr>
          </w:p>
          <w:p w:rsidR="00446305" w:rsidRDefault="00446305" w:rsidP="00446305">
            <w:pPr>
              <w:spacing w:after="0" w:line="240" w:lineRule="auto"/>
              <w:ind w:left="-108" w:right="-108"/>
              <w:jc w:val="both"/>
              <w:rPr>
                <w:rFonts w:ascii="Times New Roman" w:hAnsi="Times New Roman" w:cs="Times New Roman"/>
                <w:sz w:val="28"/>
                <w:szCs w:val="28"/>
              </w:rPr>
            </w:pPr>
          </w:p>
          <w:p w:rsidR="00446305" w:rsidRPr="005324BD" w:rsidRDefault="00446305" w:rsidP="00446305">
            <w:pPr>
              <w:spacing w:after="0" w:line="240" w:lineRule="auto"/>
              <w:ind w:left="-108" w:right="-108"/>
              <w:jc w:val="both"/>
              <w:rPr>
                <w:rFonts w:ascii="Times New Roman" w:hAnsi="Times New Roman" w:cs="Times New Roman"/>
                <w:sz w:val="28"/>
                <w:szCs w:val="28"/>
              </w:rPr>
            </w:pPr>
          </w:p>
        </w:tc>
      </w:tr>
      <w:tr w:rsidR="004470A9" w:rsidRPr="005324BD" w:rsidTr="00446305">
        <w:trPr>
          <w:cantSplit/>
        </w:trPr>
        <w:tc>
          <w:tcPr>
            <w:tcW w:w="15669" w:type="dxa"/>
            <w:gridSpan w:val="4"/>
          </w:tcPr>
          <w:p w:rsidR="004470A9" w:rsidRPr="005324BD" w:rsidRDefault="00F0544D" w:rsidP="00F0544D">
            <w:pPr>
              <w:pStyle w:val="HTML"/>
              <w:ind w:left="720"/>
              <w:jc w:val="center"/>
              <w:rPr>
                <w:rFonts w:ascii="Times New Roman" w:hAnsi="Times New Roman" w:cs="Times New Roman"/>
                <w:color w:val="auto"/>
                <w:sz w:val="28"/>
                <w:szCs w:val="28"/>
                <w:highlight w:val="yellow"/>
                <w:lang w:val="uk-UA"/>
              </w:rPr>
            </w:pPr>
            <w:r>
              <w:rPr>
                <w:rStyle w:val="FontStyle25"/>
                <w:rFonts w:cs="Times New Roman"/>
                <w:b/>
                <w:bCs/>
                <w:sz w:val="28"/>
                <w:szCs w:val="28"/>
                <w:lang w:val="uk-UA"/>
              </w:rPr>
              <w:lastRenderedPageBreak/>
              <w:t>2.</w:t>
            </w:r>
            <w:r w:rsidR="004470A9" w:rsidRPr="00F0544D">
              <w:rPr>
                <w:rStyle w:val="FontStyle25"/>
                <w:rFonts w:cs="Times New Roman"/>
                <w:b/>
                <w:bCs/>
                <w:sz w:val="28"/>
                <w:szCs w:val="28"/>
                <w:lang w:val="uk-UA"/>
              </w:rPr>
              <w:t>Забезпечення ефективних процедур участі громадськості під час формування та реалізації регіональної політики та вирішення питань місцевого значення</w:t>
            </w:r>
          </w:p>
        </w:tc>
      </w:tr>
      <w:tr w:rsidR="004470A9" w:rsidRPr="005324BD" w:rsidTr="00446305">
        <w:trPr>
          <w:cantSplit/>
        </w:trPr>
        <w:tc>
          <w:tcPr>
            <w:tcW w:w="890" w:type="dxa"/>
          </w:tcPr>
          <w:p w:rsidR="004470A9" w:rsidRPr="005324BD" w:rsidRDefault="00F0544D" w:rsidP="002B7039">
            <w:pPr>
              <w:pStyle w:val="HTML"/>
              <w:jc w:val="center"/>
              <w:rPr>
                <w:rFonts w:ascii="Times New Roman" w:hAnsi="Times New Roman" w:cs="Times New Roman"/>
                <w:color w:val="auto"/>
                <w:sz w:val="28"/>
                <w:szCs w:val="28"/>
                <w:lang w:val="uk-UA"/>
              </w:rPr>
            </w:pPr>
            <w:r w:rsidRPr="005324BD">
              <w:rPr>
                <w:rFonts w:ascii="Times New Roman" w:hAnsi="Times New Roman" w:cs="Times New Roman"/>
                <w:sz w:val="28"/>
                <w:szCs w:val="28"/>
                <w:lang w:val="uk-UA"/>
              </w:rPr>
              <w:t>2.1</w:t>
            </w:r>
          </w:p>
        </w:tc>
        <w:tc>
          <w:tcPr>
            <w:tcW w:w="6274" w:type="dxa"/>
          </w:tcPr>
          <w:p w:rsidR="004470A9" w:rsidRPr="005324BD" w:rsidRDefault="004470A9" w:rsidP="00F0544D">
            <w:pPr>
              <w:spacing w:after="0" w:line="240" w:lineRule="auto"/>
              <w:jc w:val="both"/>
              <w:rPr>
                <w:rFonts w:ascii="Times New Roman" w:hAnsi="Times New Roman" w:cs="Times New Roman"/>
                <w:color w:val="000000"/>
                <w:sz w:val="28"/>
                <w:szCs w:val="28"/>
              </w:rPr>
            </w:pPr>
            <w:r w:rsidRPr="005324BD">
              <w:rPr>
                <w:rFonts w:ascii="Times New Roman" w:hAnsi="Times New Roman" w:cs="Times New Roman"/>
                <w:color w:val="000000"/>
                <w:sz w:val="28"/>
                <w:szCs w:val="28"/>
              </w:rPr>
              <w:t>Організація та проведення на рівні органів місцевого самоврядування публічних консультацій з ІГС, громадської експертизи їх діяльності та діяльності їх виконавчих органів, посадових осіб, комунальних підприємств, організацій та установ</w:t>
            </w:r>
          </w:p>
        </w:tc>
        <w:tc>
          <w:tcPr>
            <w:tcW w:w="2835" w:type="dxa"/>
          </w:tcPr>
          <w:p w:rsidR="004470A9" w:rsidRPr="005324BD" w:rsidRDefault="004470A9" w:rsidP="006D36E7">
            <w:pPr>
              <w:spacing w:after="0" w:line="240" w:lineRule="auto"/>
              <w:jc w:val="center"/>
              <w:rPr>
                <w:rStyle w:val="FontStyle25"/>
                <w:rFonts w:cs="Times New Roman"/>
                <w:sz w:val="28"/>
                <w:szCs w:val="28"/>
              </w:rPr>
            </w:pPr>
            <w:r w:rsidRPr="005324BD">
              <w:rPr>
                <w:rStyle w:val="FontStyle25"/>
                <w:rFonts w:cs="Times New Roman"/>
                <w:sz w:val="28"/>
                <w:szCs w:val="28"/>
              </w:rPr>
              <w:t>протягом рок</w:t>
            </w:r>
            <w:r w:rsidR="006D36E7">
              <w:rPr>
                <w:rStyle w:val="FontStyle25"/>
                <w:rFonts w:cs="Times New Roman"/>
                <w:sz w:val="28"/>
                <w:szCs w:val="28"/>
              </w:rPr>
              <w:t>у</w:t>
            </w:r>
          </w:p>
        </w:tc>
        <w:tc>
          <w:tcPr>
            <w:tcW w:w="5670" w:type="dxa"/>
          </w:tcPr>
          <w:p w:rsidR="004470A9" w:rsidRPr="005324BD" w:rsidRDefault="00446305" w:rsidP="00F0544D">
            <w:pPr>
              <w:spacing w:after="0" w:line="240" w:lineRule="auto"/>
              <w:ind w:left="-108" w:right="-108"/>
              <w:jc w:val="both"/>
              <w:rPr>
                <w:rStyle w:val="FontStyle25"/>
                <w:rFonts w:cs="Times New Roman"/>
                <w:sz w:val="28"/>
                <w:szCs w:val="28"/>
              </w:rPr>
            </w:pPr>
            <w:r w:rsidRPr="00446305">
              <w:rPr>
                <w:rFonts w:ascii="Times New Roman" w:hAnsi="Times New Roman" w:cs="Times New Roman"/>
                <w:color w:val="000000"/>
                <w:sz w:val="28"/>
                <w:szCs w:val="28"/>
              </w:rPr>
              <w:t>Проведено 38</w:t>
            </w:r>
            <w:r w:rsidRPr="0044630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публічних</w:t>
            </w:r>
            <w:r w:rsidRPr="00446305">
              <w:rPr>
                <w:rFonts w:ascii="Times New Roman" w:hAnsi="Times New Roman" w:cs="Times New Roman"/>
                <w:color w:val="000000"/>
                <w:sz w:val="28"/>
                <w:szCs w:val="28"/>
              </w:rPr>
              <w:t xml:space="preserve"> консультацій з ІГС</w:t>
            </w:r>
          </w:p>
        </w:tc>
      </w:tr>
      <w:tr w:rsidR="004470A9" w:rsidRPr="005324BD" w:rsidTr="00446305">
        <w:trPr>
          <w:cantSplit/>
        </w:trPr>
        <w:tc>
          <w:tcPr>
            <w:tcW w:w="890" w:type="dxa"/>
          </w:tcPr>
          <w:p w:rsidR="004470A9" w:rsidRPr="005324BD" w:rsidRDefault="00F0544D" w:rsidP="002B7039">
            <w:pPr>
              <w:pStyle w:val="HTML"/>
              <w:jc w:val="center"/>
              <w:rPr>
                <w:rFonts w:ascii="Times New Roman" w:hAnsi="Times New Roman" w:cs="Times New Roman"/>
                <w:color w:val="auto"/>
                <w:sz w:val="28"/>
                <w:szCs w:val="28"/>
                <w:lang w:val="uk-UA"/>
              </w:rPr>
            </w:pPr>
            <w:r w:rsidRPr="005324BD">
              <w:rPr>
                <w:rFonts w:ascii="Times New Roman" w:hAnsi="Times New Roman" w:cs="Times New Roman"/>
                <w:sz w:val="28"/>
                <w:szCs w:val="28"/>
                <w:lang w:val="uk-UA"/>
              </w:rPr>
              <w:t>2.2</w:t>
            </w:r>
          </w:p>
        </w:tc>
        <w:tc>
          <w:tcPr>
            <w:tcW w:w="6274" w:type="dxa"/>
          </w:tcPr>
          <w:p w:rsidR="004470A9" w:rsidRPr="005324BD" w:rsidRDefault="00446305" w:rsidP="00F054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Проведення</w:t>
            </w:r>
            <w:r w:rsidR="004470A9" w:rsidRPr="005324BD">
              <w:rPr>
                <w:rFonts w:ascii="Times New Roman" w:hAnsi="Times New Roman" w:cs="Times New Roman"/>
                <w:sz w:val="28"/>
                <w:szCs w:val="28"/>
              </w:rPr>
              <w:t xml:space="preserve"> консультацій для представників громадського активу міст і районів області, які організують і впроваджують заходи місцевої демократії (громадські слухання, ініціативи, загальні збори громади тощо)</w:t>
            </w:r>
          </w:p>
        </w:tc>
        <w:tc>
          <w:tcPr>
            <w:tcW w:w="2835" w:type="dxa"/>
          </w:tcPr>
          <w:p w:rsidR="004470A9" w:rsidRPr="005324BD" w:rsidRDefault="006D36E7" w:rsidP="00DD143F">
            <w:pPr>
              <w:spacing w:after="0" w:line="240" w:lineRule="auto"/>
              <w:jc w:val="center"/>
              <w:rPr>
                <w:rStyle w:val="FontStyle25"/>
                <w:rFonts w:cs="Times New Roman"/>
                <w:sz w:val="28"/>
                <w:szCs w:val="28"/>
              </w:rPr>
            </w:pPr>
            <w:r>
              <w:rPr>
                <w:rStyle w:val="FontStyle25"/>
                <w:rFonts w:cs="Times New Roman"/>
                <w:sz w:val="28"/>
                <w:szCs w:val="28"/>
              </w:rPr>
              <w:t>ІІ квартал</w:t>
            </w:r>
          </w:p>
        </w:tc>
        <w:tc>
          <w:tcPr>
            <w:tcW w:w="5670" w:type="dxa"/>
          </w:tcPr>
          <w:p w:rsidR="004470A9" w:rsidRPr="005324BD" w:rsidRDefault="00446305" w:rsidP="00F0544D">
            <w:pPr>
              <w:spacing w:after="0" w:line="240" w:lineRule="auto"/>
              <w:ind w:left="-108" w:right="-108"/>
              <w:jc w:val="both"/>
              <w:rPr>
                <w:rFonts w:ascii="Times New Roman" w:hAnsi="Times New Roman" w:cs="Times New Roman"/>
                <w:sz w:val="28"/>
                <w:szCs w:val="28"/>
              </w:rPr>
            </w:pPr>
            <w:r w:rsidRPr="00446305">
              <w:rPr>
                <w:rFonts w:ascii="Times New Roman" w:hAnsi="Times New Roman" w:cs="Times New Roman"/>
                <w:sz w:val="28"/>
                <w:szCs w:val="28"/>
              </w:rPr>
              <w:t>13 квітня відбулося засідання «круглого столу» за темою: «Запровадження механізмів залучення громадськості до здійснення реформ і розвитку громад»</w:t>
            </w:r>
          </w:p>
        </w:tc>
      </w:tr>
      <w:tr w:rsidR="004470A9" w:rsidRPr="005324BD" w:rsidTr="00446305">
        <w:trPr>
          <w:cantSplit/>
        </w:trPr>
        <w:tc>
          <w:tcPr>
            <w:tcW w:w="15669" w:type="dxa"/>
            <w:gridSpan w:val="4"/>
          </w:tcPr>
          <w:p w:rsidR="004470A9" w:rsidRPr="005324BD" w:rsidRDefault="004470A9" w:rsidP="002B7039">
            <w:pPr>
              <w:pStyle w:val="HTML"/>
              <w:jc w:val="center"/>
              <w:rPr>
                <w:rFonts w:ascii="Times New Roman" w:hAnsi="Times New Roman" w:cs="Times New Roman"/>
                <w:color w:val="auto"/>
                <w:sz w:val="28"/>
                <w:szCs w:val="28"/>
                <w:highlight w:val="yellow"/>
                <w:lang w:val="uk-UA"/>
              </w:rPr>
            </w:pPr>
            <w:r w:rsidRPr="005324BD">
              <w:rPr>
                <w:rFonts w:ascii="Times New Roman" w:hAnsi="Times New Roman" w:cs="Times New Roman"/>
                <w:color w:val="auto"/>
                <w:sz w:val="28"/>
                <w:szCs w:val="28"/>
                <w:lang w:val="uk-UA"/>
              </w:rPr>
              <w:t xml:space="preserve">3. </w:t>
            </w:r>
            <w:r w:rsidRPr="005324BD">
              <w:rPr>
                <w:rStyle w:val="FontStyle25"/>
                <w:rFonts w:cs="Times New Roman"/>
                <w:b/>
                <w:bCs/>
                <w:sz w:val="28"/>
                <w:szCs w:val="28"/>
                <w:lang w:val="uk-UA"/>
              </w:rPr>
              <w:t>Стимулювання участі ІГС в соціально-економічному розвитку області</w:t>
            </w:r>
          </w:p>
        </w:tc>
      </w:tr>
      <w:tr w:rsidR="004470A9" w:rsidRPr="005324BD" w:rsidTr="00446305">
        <w:trPr>
          <w:cantSplit/>
        </w:trPr>
        <w:tc>
          <w:tcPr>
            <w:tcW w:w="890" w:type="dxa"/>
          </w:tcPr>
          <w:p w:rsidR="004470A9" w:rsidRPr="005324BD" w:rsidRDefault="00A30B8B" w:rsidP="002B7039">
            <w:pPr>
              <w:pStyle w:val="HTM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p>
        </w:tc>
        <w:tc>
          <w:tcPr>
            <w:tcW w:w="6274" w:type="dxa"/>
          </w:tcPr>
          <w:p w:rsidR="004470A9" w:rsidRPr="005324BD" w:rsidRDefault="004470A9" w:rsidP="00A30B8B">
            <w:pPr>
              <w:spacing w:after="0" w:line="240" w:lineRule="auto"/>
              <w:jc w:val="both"/>
              <w:rPr>
                <w:rStyle w:val="FontStyle25"/>
                <w:rFonts w:cs="Times New Roman"/>
                <w:sz w:val="28"/>
                <w:szCs w:val="28"/>
              </w:rPr>
            </w:pPr>
            <w:r w:rsidRPr="005324BD">
              <w:rPr>
                <w:rStyle w:val="FontStyle25"/>
                <w:rFonts w:cs="Times New Roman"/>
                <w:sz w:val="28"/>
                <w:szCs w:val="28"/>
              </w:rPr>
              <w:t>Запровадження публічних консультацій під час підготовки проекту обласного бюджету</w:t>
            </w:r>
          </w:p>
        </w:tc>
        <w:tc>
          <w:tcPr>
            <w:tcW w:w="2835" w:type="dxa"/>
          </w:tcPr>
          <w:p w:rsidR="004470A9" w:rsidRPr="006D36E7" w:rsidRDefault="006D36E7" w:rsidP="00DD143F">
            <w:pPr>
              <w:spacing w:after="0" w:line="240" w:lineRule="auto"/>
              <w:ind w:left="-108" w:right="-108"/>
              <w:jc w:val="center"/>
              <w:rPr>
                <w:rStyle w:val="FontStyle25"/>
                <w:rFonts w:cs="Times New Roman"/>
                <w:sz w:val="28"/>
                <w:szCs w:val="28"/>
              </w:rPr>
            </w:pPr>
            <w:r>
              <w:rPr>
                <w:rStyle w:val="FontStyle25"/>
                <w:rFonts w:cs="Times New Roman"/>
                <w:sz w:val="28"/>
                <w:szCs w:val="28"/>
              </w:rPr>
              <w:t>І</w:t>
            </w:r>
            <w:r>
              <w:rPr>
                <w:rStyle w:val="FontStyle25"/>
                <w:rFonts w:cs="Times New Roman"/>
                <w:sz w:val="28"/>
                <w:szCs w:val="28"/>
                <w:lang w:val="en-US"/>
              </w:rPr>
              <w:t xml:space="preserve">V </w:t>
            </w:r>
            <w:r>
              <w:rPr>
                <w:rStyle w:val="FontStyle25"/>
                <w:rFonts w:cs="Times New Roman"/>
                <w:sz w:val="28"/>
                <w:szCs w:val="28"/>
              </w:rPr>
              <w:t>квартал</w:t>
            </w:r>
          </w:p>
        </w:tc>
        <w:tc>
          <w:tcPr>
            <w:tcW w:w="5670" w:type="dxa"/>
          </w:tcPr>
          <w:p w:rsidR="004470A9" w:rsidRPr="00446305" w:rsidRDefault="00446305" w:rsidP="00A30B8B">
            <w:pPr>
              <w:spacing w:after="0" w:line="240" w:lineRule="auto"/>
              <w:ind w:left="-108" w:right="-1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Проводилося у грудні </w:t>
            </w:r>
            <w:r w:rsidRPr="00446305">
              <w:rPr>
                <w:rFonts w:ascii="Times New Roman" w:hAnsi="Times New Roman" w:cs="Times New Roman"/>
                <w:color w:val="000000"/>
                <w:sz w:val="28"/>
                <w:szCs w:val="28"/>
              </w:rPr>
              <w:t>у вигляді електронної консультаці</w:t>
            </w:r>
            <w:r>
              <w:rPr>
                <w:rFonts w:ascii="Times New Roman" w:hAnsi="Times New Roman" w:cs="Times New Roman"/>
                <w:color w:val="000000"/>
                <w:sz w:val="28"/>
                <w:szCs w:val="28"/>
              </w:rPr>
              <w:t>ї</w:t>
            </w:r>
          </w:p>
        </w:tc>
      </w:tr>
      <w:tr w:rsidR="004470A9" w:rsidRPr="005324BD" w:rsidTr="00446305">
        <w:trPr>
          <w:cantSplit/>
        </w:trPr>
        <w:tc>
          <w:tcPr>
            <w:tcW w:w="15669" w:type="dxa"/>
            <w:gridSpan w:val="4"/>
          </w:tcPr>
          <w:p w:rsidR="004470A9" w:rsidRPr="005324BD" w:rsidRDefault="004470A9" w:rsidP="002B7039">
            <w:pPr>
              <w:pStyle w:val="HTML"/>
              <w:jc w:val="center"/>
              <w:rPr>
                <w:rFonts w:ascii="Times New Roman" w:hAnsi="Times New Roman" w:cs="Times New Roman"/>
                <w:color w:val="auto"/>
                <w:sz w:val="28"/>
                <w:szCs w:val="28"/>
                <w:highlight w:val="yellow"/>
                <w:lang w:val="uk-UA"/>
              </w:rPr>
            </w:pPr>
            <w:r w:rsidRPr="005324BD">
              <w:rPr>
                <w:rFonts w:ascii="Times New Roman" w:hAnsi="Times New Roman" w:cs="Times New Roman"/>
                <w:color w:val="auto"/>
                <w:sz w:val="28"/>
                <w:szCs w:val="28"/>
                <w:lang w:val="uk-UA"/>
              </w:rPr>
              <w:t xml:space="preserve">4. </w:t>
            </w:r>
            <w:r w:rsidRPr="005324BD">
              <w:rPr>
                <w:rStyle w:val="FontStyle25"/>
                <w:rFonts w:cs="Times New Roman"/>
                <w:b/>
                <w:bCs/>
                <w:sz w:val="28"/>
                <w:szCs w:val="28"/>
                <w:lang w:val="uk-UA"/>
              </w:rPr>
              <w:t>Ак</w:t>
            </w:r>
            <w:r w:rsidR="0083008D">
              <w:rPr>
                <w:rStyle w:val="FontStyle25"/>
                <w:rFonts w:cs="Times New Roman"/>
                <w:b/>
                <w:bCs/>
                <w:sz w:val="28"/>
                <w:szCs w:val="28"/>
                <w:lang w:val="uk-UA"/>
              </w:rPr>
              <w:t>тивізація діяльності ІГС та між</w:t>
            </w:r>
            <w:r w:rsidRPr="005324BD">
              <w:rPr>
                <w:rStyle w:val="FontStyle25"/>
                <w:rFonts w:cs="Times New Roman"/>
                <w:b/>
                <w:bCs/>
                <w:sz w:val="28"/>
                <w:szCs w:val="28"/>
                <w:lang w:val="uk-UA"/>
              </w:rPr>
              <w:t>секторального співробітництва</w:t>
            </w:r>
          </w:p>
        </w:tc>
      </w:tr>
      <w:tr w:rsidR="005324BD" w:rsidRPr="005324BD" w:rsidTr="00446305">
        <w:trPr>
          <w:cantSplit/>
        </w:trPr>
        <w:tc>
          <w:tcPr>
            <w:tcW w:w="890" w:type="dxa"/>
          </w:tcPr>
          <w:p w:rsidR="005324BD" w:rsidRPr="005324BD" w:rsidRDefault="00A30B8B" w:rsidP="002B7039">
            <w:pPr>
              <w:pStyle w:val="HTM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r w:rsidR="005324BD" w:rsidRPr="005324BD">
              <w:rPr>
                <w:rFonts w:ascii="Times New Roman" w:hAnsi="Times New Roman" w:cs="Times New Roman"/>
                <w:color w:val="auto"/>
                <w:sz w:val="28"/>
                <w:szCs w:val="28"/>
                <w:lang w:val="uk-UA"/>
              </w:rPr>
              <w:t>.1</w:t>
            </w:r>
          </w:p>
        </w:tc>
        <w:tc>
          <w:tcPr>
            <w:tcW w:w="6274" w:type="dxa"/>
          </w:tcPr>
          <w:p w:rsidR="005324BD" w:rsidRPr="005324BD" w:rsidRDefault="005324BD" w:rsidP="00A30B8B">
            <w:pPr>
              <w:spacing w:after="0" w:line="235" w:lineRule="auto"/>
              <w:jc w:val="both"/>
              <w:rPr>
                <w:rFonts w:ascii="Times New Roman" w:hAnsi="Times New Roman" w:cs="Times New Roman"/>
                <w:color w:val="000000"/>
                <w:sz w:val="28"/>
                <w:szCs w:val="28"/>
              </w:rPr>
            </w:pPr>
            <w:r w:rsidRPr="005324BD">
              <w:rPr>
                <w:rFonts w:ascii="Times New Roman" w:hAnsi="Times New Roman" w:cs="Times New Roman"/>
                <w:color w:val="000000"/>
                <w:sz w:val="28"/>
                <w:szCs w:val="28"/>
              </w:rPr>
              <w:t>Проведення консультацій з громадськістю (конференцій, форумів, громадських слухань, «круглих столів», зборів, зустрічей, Інтернет-конференцій, електронних консультацій тощо)</w:t>
            </w:r>
          </w:p>
        </w:tc>
        <w:tc>
          <w:tcPr>
            <w:tcW w:w="2835" w:type="dxa"/>
          </w:tcPr>
          <w:p w:rsidR="005324BD" w:rsidRPr="005324BD" w:rsidRDefault="005324BD" w:rsidP="006D36E7">
            <w:pPr>
              <w:spacing w:after="0" w:line="235" w:lineRule="auto"/>
              <w:jc w:val="center"/>
              <w:rPr>
                <w:rFonts w:ascii="Times New Roman" w:hAnsi="Times New Roman" w:cs="Times New Roman"/>
                <w:sz w:val="28"/>
                <w:szCs w:val="28"/>
              </w:rPr>
            </w:pPr>
            <w:r w:rsidRPr="005324BD">
              <w:rPr>
                <w:rStyle w:val="FontStyle25"/>
                <w:rFonts w:cs="Times New Roman"/>
                <w:sz w:val="28"/>
                <w:szCs w:val="28"/>
              </w:rPr>
              <w:t>протягом рок</w:t>
            </w:r>
            <w:r w:rsidR="006D36E7">
              <w:rPr>
                <w:rStyle w:val="FontStyle25"/>
                <w:rFonts w:cs="Times New Roman"/>
                <w:sz w:val="28"/>
                <w:szCs w:val="28"/>
              </w:rPr>
              <w:t>у</w:t>
            </w:r>
          </w:p>
        </w:tc>
        <w:tc>
          <w:tcPr>
            <w:tcW w:w="5670" w:type="dxa"/>
          </w:tcPr>
          <w:p w:rsidR="005324BD" w:rsidRPr="005324BD" w:rsidRDefault="00446305" w:rsidP="00A30B8B">
            <w:pPr>
              <w:spacing w:after="0" w:line="216" w:lineRule="auto"/>
              <w:ind w:left="-108" w:right="-108"/>
              <w:jc w:val="both"/>
              <w:rPr>
                <w:rFonts w:ascii="Times New Roman" w:hAnsi="Times New Roman" w:cs="Times New Roman"/>
                <w:color w:val="000000"/>
                <w:sz w:val="28"/>
                <w:szCs w:val="28"/>
              </w:rPr>
            </w:pPr>
            <w:r w:rsidRPr="00446305">
              <w:rPr>
                <w:rFonts w:ascii="Times New Roman" w:hAnsi="Times New Roman" w:cs="Times New Roman"/>
                <w:color w:val="000000"/>
                <w:sz w:val="28"/>
                <w:szCs w:val="28"/>
              </w:rPr>
              <w:t>Проведено 38 громадських обговорень регуляторних та інших актів облдержадміністрації</w:t>
            </w:r>
          </w:p>
        </w:tc>
      </w:tr>
      <w:tr w:rsidR="005324BD" w:rsidRPr="005324BD" w:rsidTr="00446305">
        <w:trPr>
          <w:cantSplit/>
        </w:trPr>
        <w:tc>
          <w:tcPr>
            <w:tcW w:w="890" w:type="dxa"/>
          </w:tcPr>
          <w:p w:rsidR="005324BD" w:rsidRPr="005324BD" w:rsidRDefault="00356F38" w:rsidP="002B7039">
            <w:pPr>
              <w:pStyle w:val="HTML"/>
              <w:jc w:val="center"/>
              <w:rPr>
                <w:rFonts w:ascii="Times New Roman" w:hAnsi="Times New Roman" w:cs="Times New Roman"/>
                <w:color w:val="auto"/>
                <w:sz w:val="28"/>
                <w:szCs w:val="28"/>
                <w:lang w:val="uk-UA"/>
              </w:rPr>
            </w:pPr>
            <w:r w:rsidRPr="005324BD">
              <w:rPr>
                <w:rFonts w:ascii="Times New Roman" w:hAnsi="Times New Roman" w:cs="Times New Roman"/>
                <w:spacing w:val="-4"/>
                <w:sz w:val="28"/>
                <w:szCs w:val="28"/>
                <w:lang w:val="uk-UA"/>
              </w:rPr>
              <w:t>4.2</w:t>
            </w:r>
          </w:p>
        </w:tc>
        <w:tc>
          <w:tcPr>
            <w:tcW w:w="6274" w:type="dxa"/>
          </w:tcPr>
          <w:p w:rsidR="005324BD" w:rsidRPr="005324BD" w:rsidRDefault="005324BD" w:rsidP="00356F38">
            <w:pPr>
              <w:spacing w:after="0" w:line="235" w:lineRule="auto"/>
              <w:jc w:val="both"/>
              <w:rPr>
                <w:rFonts w:ascii="Times New Roman" w:hAnsi="Times New Roman" w:cs="Times New Roman"/>
                <w:color w:val="000000"/>
                <w:spacing w:val="-4"/>
                <w:sz w:val="28"/>
                <w:szCs w:val="28"/>
              </w:rPr>
            </w:pPr>
            <w:r w:rsidRPr="005324BD">
              <w:rPr>
                <w:rFonts w:ascii="Times New Roman" w:hAnsi="Times New Roman" w:cs="Times New Roman"/>
                <w:color w:val="000000"/>
                <w:spacing w:val="-4"/>
                <w:sz w:val="28"/>
                <w:szCs w:val="28"/>
              </w:rPr>
              <w:t>Запровадження обов’язкового моніторингу та оцінювання розпорядниками бюджетних коштів програм і проектів, які виконуються ІГС за рахунок бюджетних коштів</w:t>
            </w:r>
          </w:p>
        </w:tc>
        <w:tc>
          <w:tcPr>
            <w:tcW w:w="2835" w:type="dxa"/>
          </w:tcPr>
          <w:p w:rsidR="005324BD" w:rsidRPr="005324BD" w:rsidRDefault="006D36E7" w:rsidP="00DD143F">
            <w:pPr>
              <w:spacing w:after="0" w:line="235" w:lineRule="auto"/>
              <w:jc w:val="center"/>
              <w:rPr>
                <w:rStyle w:val="FontStyle25"/>
                <w:rFonts w:cs="Times New Roman"/>
                <w:spacing w:val="-4"/>
                <w:sz w:val="28"/>
                <w:szCs w:val="28"/>
              </w:rPr>
            </w:pPr>
            <w:r>
              <w:rPr>
                <w:rStyle w:val="FontStyle25"/>
                <w:rFonts w:cs="Times New Roman"/>
                <w:sz w:val="28"/>
                <w:szCs w:val="28"/>
              </w:rPr>
              <w:t>І</w:t>
            </w:r>
            <w:r>
              <w:rPr>
                <w:rStyle w:val="FontStyle25"/>
                <w:rFonts w:cs="Times New Roman"/>
                <w:sz w:val="28"/>
                <w:szCs w:val="28"/>
                <w:lang w:val="en-US"/>
              </w:rPr>
              <w:t xml:space="preserve">V </w:t>
            </w:r>
            <w:r>
              <w:rPr>
                <w:rStyle w:val="FontStyle25"/>
                <w:rFonts w:cs="Times New Roman"/>
                <w:sz w:val="28"/>
                <w:szCs w:val="28"/>
              </w:rPr>
              <w:t>квартал</w:t>
            </w:r>
          </w:p>
        </w:tc>
        <w:tc>
          <w:tcPr>
            <w:tcW w:w="5670" w:type="dxa"/>
          </w:tcPr>
          <w:p w:rsidR="005324BD" w:rsidRPr="005324BD" w:rsidRDefault="00446305" w:rsidP="00356F38">
            <w:pPr>
              <w:spacing w:after="0" w:line="235" w:lineRule="auto"/>
              <w:ind w:left="-108" w:right="-108"/>
              <w:jc w:val="both"/>
              <w:rPr>
                <w:rFonts w:ascii="Times New Roman" w:hAnsi="Times New Roman" w:cs="Times New Roman"/>
                <w:color w:val="000000"/>
                <w:spacing w:val="-4"/>
                <w:sz w:val="28"/>
                <w:szCs w:val="28"/>
              </w:rPr>
            </w:pPr>
            <w:r w:rsidRPr="00446305">
              <w:rPr>
                <w:rFonts w:ascii="Times New Roman" w:hAnsi="Times New Roman" w:cs="Times New Roman"/>
                <w:color w:val="000000"/>
                <w:spacing w:val="-4"/>
                <w:sz w:val="28"/>
                <w:szCs w:val="28"/>
              </w:rPr>
              <w:t>Не проводилось у зв’язку із тим, що не було програм і проектів, які виконуються ІГС за рахунок бюджетних коштів</w:t>
            </w:r>
          </w:p>
        </w:tc>
      </w:tr>
      <w:tr w:rsidR="00446305" w:rsidRPr="005324BD" w:rsidTr="00446305">
        <w:trPr>
          <w:cantSplit/>
        </w:trPr>
        <w:tc>
          <w:tcPr>
            <w:tcW w:w="890" w:type="dxa"/>
          </w:tcPr>
          <w:p w:rsidR="00446305" w:rsidRPr="005324BD" w:rsidRDefault="00446305" w:rsidP="00446305">
            <w:pPr>
              <w:pStyle w:val="HTML"/>
              <w:jc w:val="center"/>
              <w:rPr>
                <w:rFonts w:ascii="Times New Roman" w:hAnsi="Times New Roman" w:cs="Times New Roman"/>
                <w:color w:val="auto"/>
                <w:sz w:val="28"/>
                <w:szCs w:val="28"/>
                <w:lang w:val="uk-UA"/>
              </w:rPr>
            </w:pPr>
            <w:r w:rsidRPr="005324BD">
              <w:rPr>
                <w:rFonts w:ascii="Times New Roman" w:hAnsi="Times New Roman" w:cs="Times New Roman"/>
                <w:spacing w:val="-4"/>
                <w:sz w:val="28"/>
                <w:szCs w:val="28"/>
                <w:lang w:val="uk-UA"/>
              </w:rPr>
              <w:lastRenderedPageBreak/>
              <w:t>4.</w:t>
            </w:r>
            <w:r>
              <w:rPr>
                <w:rFonts w:ascii="Times New Roman" w:hAnsi="Times New Roman" w:cs="Times New Roman"/>
                <w:spacing w:val="-4"/>
                <w:sz w:val="28"/>
                <w:szCs w:val="28"/>
                <w:lang w:val="uk-UA"/>
              </w:rPr>
              <w:t>3</w:t>
            </w:r>
          </w:p>
        </w:tc>
        <w:tc>
          <w:tcPr>
            <w:tcW w:w="6274" w:type="dxa"/>
          </w:tcPr>
          <w:p w:rsidR="00446305" w:rsidRPr="005324BD" w:rsidRDefault="00446305" w:rsidP="00446305">
            <w:pPr>
              <w:spacing w:after="0" w:line="235" w:lineRule="auto"/>
              <w:ind w:right="-18"/>
              <w:jc w:val="both"/>
              <w:rPr>
                <w:rFonts w:ascii="Times New Roman" w:hAnsi="Times New Roman" w:cs="Times New Roman"/>
                <w:color w:val="000000"/>
                <w:spacing w:val="-4"/>
                <w:sz w:val="28"/>
                <w:szCs w:val="28"/>
              </w:rPr>
            </w:pPr>
            <w:r w:rsidRPr="005324BD">
              <w:rPr>
                <w:rFonts w:ascii="Times New Roman" w:hAnsi="Times New Roman" w:cs="Times New Roman"/>
                <w:color w:val="000000"/>
                <w:spacing w:val="-4"/>
                <w:sz w:val="28"/>
                <w:szCs w:val="28"/>
              </w:rPr>
              <w:t>Залучення ІГС до роботи у складі оргкомітетів, експертних та робочих груп, консультативно-дорадчих органів виконавчої влади та органів місцевого самоврядування</w:t>
            </w:r>
          </w:p>
        </w:tc>
        <w:tc>
          <w:tcPr>
            <w:tcW w:w="2835" w:type="dxa"/>
          </w:tcPr>
          <w:p w:rsidR="00446305" w:rsidRPr="005324BD" w:rsidRDefault="00446305" w:rsidP="00446305">
            <w:pPr>
              <w:spacing w:after="0" w:line="235" w:lineRule="auto"/>
              <w:jc w:val="center"/>
              <w:rPr>
                <w:rFonts w:ascii="Times New Roman" w:hAnsi="Times New Roman" w:cs="Times New Roman"/>
                <w:color w:val="000000"/>
                <w:spacing w:val="-4"/>
                <w:sz w:val="28"/>
                <w:szCs w:val="28"/>
              </w:rPr>
            </w:pPr>
            <w:r w:rsidRPr="005324BD">
              <w:rPr>
                <w:rStyle w:val="FontStyle25"/>
                <w:rFonts w:cs="Times New Roman"/>
                <w:spacing w:val="-4"/>
                <w:sz w:val="28"/>
                <w:szCs w:val="28"/>
              </w:rPr>
              <w:t>протягом рок</w:t>
            </w:r>
            <w:r>
              <w:rPr>
                <w:rStyle w:val="FontStyle25"/>
                <w:rFonts w:cs="Times New Roman"/>
                <w:spacing w:val="-4"/>
                <w:sz w:val="28"/>
                <w:szCs w:val="28"/>
              </w:rPr>
              <w:t>у</w:t>
            </w:r>
          </w:p>
        </w:tc>
        <w:tc>
          <w:tcPr>
            <w:tcW w:w="5670" w:type="dxa"/>
          </w:tcPr>
          <w:p w:rsidR="00446305" w:rsidRPr="00446305" w:rsidRDefault="00446305" w:rsidP="00446305">
            <w:pPr>
              <w:spacing w:after="0" w:line="235" w:lineRule="auto"/>
              <w:ind w:right="-18"/>
              <w:jc w:val="both"/>
              <w:rPr>
                <w:rFonts w:ascii="Times New Roman" w:hAnsi="Times New Roman" w:cs="Times New Roman"/>
                <w:color w:val="000000"/>
                <w:spacing w:val="-4"/>
                <w:sz w:val="28"/>
                <w:szCs w:val="28"/>
              </w:rPr>
            </w:pPr>
            <w:r w:rsidRPr="00446305">
              <w:rPr>
                <w:rFonts w:ascii="Times New Roman" w:hAnsi="Times New Roman" w:cs="Times New Roman"/>
                <w:color w:val="000000"/>
                <w:spacing w:val="-4"/>
                <w:sz w:val="28"/>
                <w:szCs w:val="28"/>
              </w:rPr>
              <w:t>Представники ІГС у звітному періоді активно долучалися до роботи у вищезазначених структурах. Так, до складі усіх консультативно-дорадчих органів, що створенні при облдержадміністрації та її структурних підрозділів включено представників громадськості</w:t>
            </w:r>
          </w:p>
        </w:tc>
      </w:tr>
      <w:tr w:rsidR="00446305" w:rsidRPr="005324BD" w:rsidTr="00446305">
        <w:trPr>
          <w:cantSplit/>
        </w:trPr>
        <w:tc>
          <w:tcPr>
            <w:tcW w:w="890" w:type="dxa"/>
          </w:tcPr>
          <w:p w:rsidR="00446305" w:rsidRPr="005324BD" w:rsidRDefault="00446305" w:rsidP="00446305">
            <w:pPr>
              <w:pStyle w:val="HTML"/>
              <w:jc w:val="center"/>
              <w:rPr>
                <w:rFonts w:ascii="Times New Roman" w:hAnsi="Times New Roman" w:cs="Times New Roman"/>
                <w:color w:val="auto"/>
                <w:sz w:val="28"/>
                <w:szCs w:val="28"/>
                <w:lang w:val="uk-UA"/>
              </w:rPr>
            </w:pPr>
            <w:r w:rsidRPr="005324BD">
              <w:rPr>
                <w:rStyle w:val="FontStyle25"/>
                <w:rFonts w:cs="Times New Roman"/>
                <w:spacing w:val="-4"/>
                <w:sz w:val="28"/>
                <w:szCs w:val="28"/>
                <w:lang w:val="uk-UA"/>
              </w:rPr>
              <w:t>4.</w:t>
            </w:r>
            <w:r>
              <w:rPr>
                <w:rStyle w:val="FontStyle25"/>
                <w:rFonts w:cs="Times New Roman"/>
                <w:spacing w:val="-4"/>
                <w:sz w:val="28"/>
                <w:szCs w:val="28"/>
                <w:lang w:val="uk-UA"/>
              </w:rPr>
              <w:t>4</w:t>
            </w:r>
          </w:p>
        </w:tc>
        <w:tc>
          <w:tcPr>
            <w:tcW w:w="6274" w:type="dxa"/>
          </w:tcPr>
          <w:p w:rsidR="00446305" w:rsidRPr="005324BD" w:rsidRDefault="00446305" w:rsidP="00446305">
            <w:pPr>
              <w:spacing w:after="0" w:line="240" w:lineRule="auto"/>
              <w:jc w:val="both"/>
              <w:rPr>
                <w:rStyle w:val="FontStyle25"/>
                <w:rFonts w:cs="Times New Roman"/>
                <w:spacing w:val="-4"/>
                <w:sz w:val="28"/>
                <w:szCs w:val="28"/>
              </w:rPr>
            </w:pPr>
            <w:r w:rsidRPr="005324BD">
              <w:rPr>
                <w:rStyle w:val="FontStyle25"/>
                <w:rFonts w:cs="Times New Roman"/>
                <w:spacing w:val="-4"/>
                <w:sz w:val="28"/>
                <w:szCs w:val="28"/>
              </w:rPr>
              <w:t>Проведення Дня громадянського суспільства області</w:t>
            </w:r>
          </w:p>
          <w:p w:rsidR="00446305" w:rsidRPr="005324BD" w:rsidRDefault="00446305" w:rsidP="00446305">
            <w:pPr>
              <w:spacing w:after="0" w:line="240" w:lineRule="auto"/>
              <w:jc w:val="both"/>
              <w:rPr>
                <w:rStyle w:val="FontStyle25"/>
                <w:rFonts w:cs="Times New Roman"/>
                <w:spacing w:val="-4"/>
                <w:sz w:val="28"/>
                <w:szCs w:val="28"/>
              </w:rPr>
            </w:pPr>
          </w:p>
        </w:tc>
        <w:tc>
          <w:tcPr>
            <w:tcW w:w="2835" w:type="dxa"/>
          </w:tcPr>
          <w:p w:rsidR="00446305" w:rsidRPr="005324BD" w:rsidRDefault="00446305" w:rsidP="00446305">
            <w:pPr>
              <w:spacing w:after="0" w:line="240" w:lineRule="auto"/>
              <w:jc w:val="center"/>
              <w:rPr>
                <w:rStyle w:val="FontStyle25"/>
                <w:rFonts w:cs="Times New Roman"/>
                <w:spacing w:val="-4"/>
                <w:sz w:val="28"/>
                <w:szCs w:val="28"/>
              </w:rPr>
            </w:pPr>
            <w:r>
              <w:rPr>
                <w:rStyle w:val="FontStyle25"/>
                <w:rFonts w:cs="Times New Roman"/>
                <w:sz w:val="28"/>
                <w:szCs w:val="28"/>
              </w:rPr>
              <w:t>І</w:t>
            </w:r>
            <w:r>
              <w:rPr>
                <w:rStyle w:val="FontStyle25"/>
                <w:rFonts w:cs="Times New Roman"/>
                <w:sz w:val="28"/>
                <w:szCs w:val="28"/>
                <w:lang w:val="en-US"/>
              </w:rPr>
              <w:t xml:space="preserve">V </w:t>
            </w:r>
            <w:r>
              <w:rPr>
                <w:rStyle w:val="FontStyle25"/>
                <w:rFonts w:cs="Times New Roman"/>
                <w:sz w:val="28"/>
                <w:szCs w:val="28"/>
              </w:rPr>
              <w:t>квартал</w:t>
            </w:r>
          </w:p>
        </w:tc>
        <w:tc>
          <w:tcPr>
            <w:tcW w:w="5670" w:type="dxa"/>
          </w:tcPr>
          <w:p w:rsidR="00446305" w:rsidRPr="005324BD" w:rsidRDefault="00446305" w:rsidP="00446305">
            <w:pPr>
              <w:spacing w:after="0" w:line="240" w:lineRule="auto"/>
              <w:ind w:left="-108" w:right="-108"/>
              <w:jc w:val="both"/>
              <w:rPr>
                <w:rStyle w:val="FontStyle25"/>
                <w:rFonts w:cs="Times New Roman"/>
                <w:spacing w:val="-4"/>
                <w:sz w:val="28"/>
                <w:szCs w:val="28"/>
              </w:rPr>
            </w:pPr>
            <w:r w:rsidRPr="00446305">
              <w:rPr>
                <w:rFonts w:ascii="Times New Roman" w:hAnsi="Times New Roman" w:cs="Times New Roman"/>
                <w:color w:val="000000"/>
                <w:spacing w:val="-4"/>
                <w:sz w:val="28"/>
                <w:szCs w:val="28"/>
              </w:rPr>
              <w:t xml:space="preserve">28 листопада </w:t>
            </w:r>
            <w:r>
              <w:rPr>
                <w:rFonts w:ascii="Times New Roman" w:hAnsi="Times New Roman" w:cs="Times New Roman"/>
                <w:color w:val="000000"/>
                <w:spacing w:val="-4"/>
                <w:sz w:val="28"/>
                <w:szCs w:val="28"/>
              </w:rPr>
              <w:t xml:space="preserve">в </w:t>
            </w:r>
            <w:r w:rsidRPr="00446305">
              <w:rPr>
                <w:rFonts w:ascii="Times New Roman" w:hAnsi="Times New Roman" w:cs="Times New Roman"/>
                <w:color w:val="000000"/>
                <w:spacing w:val="-4"/>
                <w:sz w:val="28"/>
                <w:szCs w:val="28"/>
              </w:rPr>
              <w:t>облдержадміністрації пройшов «День громадянського суспільства»</w:t>
            </w:r>
          </w:p>
        </w:tc>
      </w:tr>
      <w:tr w:rsidR="00446305" w:rsidRPr="005324BD" w:rsidTr="00446305">
        <w:trPr>
          <w:cantSplit/>
        </w:trPr>
        <w:tc>
          <w:tcPr>
            <w:tcW w:w="890" w:type="dxa"/>
          </w:tcPr>
          <w:p w:rsidR="00446305" w:rsidRPr="005324BD" w:rsidRDefault="00446305" w:rsidP="00446305">
            <w:pPr>
              <w:pStyle w:val="HTML"/>
              <w:jc w:val="center"/>
              <w:rPr>
                <w:rFonts w:ascii="Times New Roman" w:hAnsi="Times New Roman" w:cs="Times New Roman"/>
                <w:color w:val="auto"/>
                <w:sz w:val="28"/>
                <w:szCs w:val="28"/>
                <w:lang w:val="uk-UA"/>
              </w:rPr>
            </w:pPr>
            <w:r w:rsidRPr="005324BD">
              <w:rPr>
                <w:rStyle w:val="FontStyle25"/>
                <w:rFonts w:cs="Times New Roman"/>
                <w:sz w:val="28"/>
                <w:szCs w:val="28"/>
                <w:lang w:val="uk-UA"/>
              </w:rPr>
              <w:t>4.</w:t>
            </w:r>
            <w:r>
              <w:rPr>
                <w:rStyle w:val="FontStyle25"/>
                <w:rFonts w:cs="Times New Roman"/>
                <w:sz w:val="28"/>
                <w:szCs w:val="28"/>
                <w:lang w:val="uk-UA"/>
              </w:rPr>
              <w:t>5</w:t>
            </w:r>
          </w:p>
          <w:p w:rsidR="00446305" w:rsidRPr="005324BD" w:rsidRDefault="00446305" w:rsidP="00446305">
            <w:pPr>
              <w:pStyle w:val="HTML"/>
              <w:jc w:val="center"/>
              <w:rPr>
                <w:rFonts w:ascii="Times New Roman" w:hAnsi="Times New Roman" w:cs="Times New Roman"/>
                <w:color w:val="auto"/>
                <w:sz w:val="28"/>
                <w:szCs w:val="28"/>
                <w:lang w:val="uk-UA"/>
              </w:rPr>
            </w:pPr>
          </w:p>
        </w:tc>
        <w:tc>
          <w:tcPr>
            <w:tcW w:w="6274" w:type="dxa"/>
          </w:tcPr>
          <w:p w:rsidR="00446305" w:rsidRPr="005324BD" w:rsidRDefault="00446305" w:rsidP="00446305">
            <w:pPr>
              <w:spacing w:after="0" w:line="228" w:lineRule="auto"/>
              <w:jc w:val="both"/>
              <w:rPr>
                <w:rStyle w:val="FontStyle25"/>
                <w:rFonts w:cs="Times New Roman"/>
                <w:sz w:val="28"/>
                <w:szCs w:val="28"/>
              </w:rPr>
            </w:pPr>
            <w:r w:rsidRPr="005324BD">
              <w:rPr>
                <w:rStyle w:val="FontStyle25"/>
                <w:rFonts w:cs="Times New Roman"/>
                <w:sz w:val="28"/>
                <w:szCs w:val="28"/>
              </w:rPr>
              <w:t>Створення та забезпечення щорічного видання «Довідника громадського активіста Луганщини» та соціальної реклами</w:t>
            </w:r>
          </w:p>
        </w:tc>
        <w:tc>
          <w:tcPr>
            <w:tcW w:w="2835" w:type="dxa"/>
          </w:tcPr>
          <w:p w:rsidR="00446305" w:rsidRPr="005324BD" w:rsidRDefault="00446305" w:rsidP="00446305">
            <w:pPr>
              <w:spacing w:after="0" w:line="228" w:lineRule="auto"/>
              <w:jc w:val="center"/>
              <w:rPr>
                <w:rStyle w:val="FontStyle25"/>
                <w:rFonts w:cs="Times New Roman"/>
                <w:sz w:val="28"/>
                <w:szCs w:val="28"/>
              </w:rPr>
            </w:pPr>
            <w:r>
              <w:rPr>
                <w:rStyle w:val="FontStyle25"/>
                <w:rFonts w:cs="Times New Roman"/>
                <w:sz w:val="28"/>
                <w:szCs w:val="28"/>
              </w:rPr>
              <w:t>ІІ-І</w:t>
            </w:r>
            <w:r>
              <w:rPr>
                <w:rStyle w:val="FontStyle25"/>
                <w:rFonts w:cs="Times New Roman"/>
                <w:sz w:val="28"/>
                <w:szCs w:val="28"/>
                <w:lang w:val="en-US"/>
              </w:rPr>
              <w:t xml:space="preserve">V </w:t>
            </w:r>
            <w:r>
              <w:rPr>
                <w:rStyle w:val="FontStyle25"/>
                <w:rFonts w:cs="Times New Roman"/>
                <w:sz w:val="28"/>
                <w:szCs w:val="28"/>
              </w:rPr>
              <w:t>квартал</w:t>
            </w:r>
          </w:p>
        </w:tc>
        <w:tc>
          <w:tcPr>
            <w:tcW w:w="5670" w:type="dxa"/>
          </w:tcPr>
          <w:p w:rsidR="00446305" w:rsidRPr="00446305" w:rsidRDefault="00446305" w:rsidP="00446305">
            <w:pPr>
              <w:spacing w:after="0" w:line="228" w:lineRule="auto"/>
              <w:ind w:left="-108" w:right="-108"/>
              <w:jc w:val="both"/>
              <w:rPr>
                <w:rStyle w:val="FontStyle25"/>
                <w:rFonts w:cs="Times New Roman"/>
                <w:sz w:val="28"/>
                <w:szCs w:val="28"/>
              </w:rPr>
            </w:pPr>
            <w:r w:rsidRPr="00446305">
              <w:rPr>
                <w:rFonts w:ascii="Times New Roman" w:hAnsi="Times New Roman" w:cs="Times New Roman"/>
                <w:color w:val="000000"/>
                <w:sz w:val="28"/>
                <w:szCs w:val="28"/>
              </w:rPr>
              <w:t>Довідник створено, електрону версію розміщено у розділі офіційного сайту облдержадміністрації «Громадськість Луганщини». Видання не здійснювалося у зв’язку з відсутністю фінансування. Ро</w:t>
            </w:r>
            <w:r>
              <w:rPr>
                <w:rFonts w:ascii="Times New Roman" w:hAnsi="Times New Roman" w:cs="Times New Roman"/>
                <w:color w:val="000000"/>
                <w:sz w:val="28"/>
                <w:szCs w:val="28"/>
              </w:rPr>
              <w:t>зміщення соціальної реклами відбувається на постійній основі</w:t>
            </w:r>
          </w:p>
        </w:tc>
      </w:tr>
      <w:tr w:rsidR="00446305" w:rsidRPr="005324BD" w:rsidTr="00446305">
        <w:trPr>
          <w:cantSplit/>
        </w:trPr>
        <w:tc>
          <w:tcPr>
            <w:tcW w:w="15669" w:type="dxa"/>
            <w:gridSpan w:val="4"/>
          </w:tcPr>
          <w:p w:rsidR="00446305" w:rsidRPr="005324BD" w:rsidRDefault="00446305" w:rsidP="00446305">
            <w:pPr>
              <w:spacing w:after="0" w:line="240" w:lineRule="auto"/>
              <w:ind w:left="-108" w:right="-108"/>
              <w:jc w:val="center"/>
              <w:rPr>
                <w:rFonts w:ascii="Times New Roman" w:hAnsi="Times New Roman" w:cs="Times New Roman"/>
                <w:color w:val="000000"/>
                <w:sz w:val="28"/>
                <w:szCs w:val="28"/>
              </w:rPr>
            </w:pPr>
            <w:r w:rsidRPr="005324BD">
              <w:rPr>
                <w:rStyle w:val="FontStyle25"/>
                <w:rFonts w:cs="Times New Roman"/>
                <w:b/>
                <w:bCs/>
                <w:sz w:val="28"/>
                <w:szCs w:val="28"/>
              </w:rPr>
              <w:t>5. Підвищення рівня компетентності співробітників органів виконавчої влади та органів місцевого самоврядування з питань взаємодії з громадськістю</w:t>
            </w:r>
          </w:p>
        </w:tc>
      </w:tr>
      <w:tr w:rsidR="00446305" w:rsidRPr="005324BD" w:rsidTr="00446305">
        <w:trPr>
          <w:cantSplit/>
        </w:trPr>
        <w:tc>
          <w:tcPr>
            <w:tcW w:w="890" w:type="dxa"/>
          </w:tcPr>
          <w:p w:rsidR="00446305" w:rsidRPr="005324BD" w:rsidRDefault="00446305" w:rsidP="00446305">
            <w:pPr>
              <w:pStyle w:val="HTML"/>
              <w:jc w:val="center"/>
              <w:rPr>
                <w:rFonts w:ascii="Times New Roman" w:hAnsi="Times New Roman" w:cs="Times New Roman"/>
                <w:color w:val="auto"/>
                <w:sz w:val="28"/>
                <w:szCs w:val="28"/>
                <w:lang w:val="uk-UA"/>
              </w:rPr>
            </w:pPr>
            <w:r w:rsidRPr="005324BD">
              <w:rPr>
                <w:rStyle w:val="FontStyle25"/>
                <w:rFonts w:cs="Times New Roman"/>
                <w:sz w:val="28"/>
                <w:szCs w:val="28"/>
                <w:lang w:val="uk-UA"/>
              </w:rPr>
              <w:t>5.1</w:t>
            </w:r>
          </w:p>
        </w:tc>
        <w:tc>
          <w:tcPr>
            <w:tcW w:w="6274" w:type="dxa"/>
          </w:tcPr>
          <w:p w:rsidR="00446305" w:rsidRPr="005324BD" w:rsidRDefault="00446305" w:rsidP="00446305">
            <w:pPr>
              <w:spacing w:after="0" w:line="228" w:lineRule="auto"/>
              <w:jc w:val="both"/>
              <w:rPr>
                <w:rStyle w:val="FontStyle25"/>
                <w:rFonts w:cs="Times New Roman"/>
                <w:sz w:val="28"/>
                <w:szCs w:val="28"/>
              </w:rPr>
            </w:pPr>
            <w:r w:rsidRPr="005324BD">
              <w:rPr>
                <w:rStyle w:val="FontStyle25"/>
                <w:rFonts w:cs="Times New Roman"/>
                <w:sz w:val="28"/>
                <w:szCs w:val="28"/>
              </w:rPr>
              <w:t>Проведення щорічної рейтингової оцінки діяльності райдержадміністрацій за напрямом «Робота з громадськістю»</w:t>
            </w:r>
          </w:p>
        </w:tc>
        <w:tc>
          <w:tcPr>
            <w:tcW w:w="2835" w:type="dxa"/>
          </w:tcPr>
          <w:p w:rsidR="00446305" w:rsidRPr="005324BD" w:rsidRDefault="00446305" w:rsidP="00446305">
            <w:pPr>
              <w:spacing w:after="0" w:line="228" w:lineRule="auto"/>
              <w:jc w:val="center"/>
              <w:rPr>
                <w:rStyle w:val="FontStyle25"/>
                <w:rFonts w:cs="Times New Roman"/>
                <w:sz w:val="28"/>
                <w:szCs w:val="28"/>
              </w:rPr>
            </w:pPr>
            <w:r>
              <w:rPr>
                <w:rStyle w:val="FontStyle25"/>
                <w:rFonts w:cs="Times New Roman"/>
                <w:sz w:val="28"/>
                <w:szCs w:val="28"/>
              </w:rPr>
              <w:t>І</w:t>
            </w:r>
            <w:r>
              <w:rPr>
                <w:rStyle w:val="FontStyle25"/>
                <w:rFonts w:cs="Times New Roman"/>
                <w:sz w:val="28"/>
                <w:szCs w:val="28"/>
                <w:lang w:val="en-US"/>
              </w:rPr>
              <w:t xml:space="preserve">V </w:t>
            </w:r>
            <w:r>
              <w:rPr>
                <w:rStyle w:val="FontStyle25"/>
                <w:rFonts w:cs="Times New Roman"/>
                <w:sz w:val="28"/>
                <w:szCs w:val="28"/>
              </w:rPr>
              <w:t>квартал</w:t>
            </w:r>
          </w:p>
        </w:tc>
        <w:tc>
          <w:tcPr>
            <w:tcW w:w="5670" w:type="dxa"/>
          </w:tcPr>
          <w:p w:rsidR="00446305" w:rsidRPr="005324BD" w:rsidRDefault="00446305" w:rsidP="00446305">
            <w:pPr>
              <w:spacing w:after="0" w:line="228" w:lineRule="auto"/>
              <w:ind w:left="-108" w:right="-108"/>
              <w:jc w:val="both"/>
              <w:rPr>
                <w:rStyle w:val="FontStyle25"/>
                <w:rFonts w:cs="Times New Roman"/>
                <w:sz w:val="28"/>
                <w:szCs w:val="28"/>
              </w:rPr>
            </w:pPr>
            <w:r w:rsidRPr="00446305">
              <w:rPr>
                <w:rFonts w:ascii="Times New Roman" w:hAnsi="Times New Roman" w:cs="Times New Roman"/>
                <w:color w:val="000000"/>
                <w:sz w:val="28"/>
                <w:szCs w:val="28"/>
              </w:rPr>
              <w:t>Проведено у листопаді підсумки оголошено під час проведення «Дня громадянського суспільства»</w:t>
            </w:r>
          </w:p>
        </w:tc>
      </w:tr>
      <w:tr w:rsidR="00446305" w:rsidRPr="005324BD" w:rsidTr="00446305">
        <w:trPr>
          <w:cantSplit/>
        </w:trPr>
        <w:tc>
          <w:tcPr>
            <w:tcW w:w="890" w:type="dxa"/>
          </w:tcPr>
          <w:p w:rsidR="00446305" w:rsidRPr="005324BD" w:rsidRDefault="00446305" w:rsidP="00446305">
            <w:pPr>
              <w:pStyle w:val="HTML"/>
              <w:jc w:val="center"/>
              <w:rPr>
                <w:rFonts w:ascii="Times New Roman" w:hAnsi="Times New Roman" w:cs="Times New Roman"/>
                <w:color w:val="auto"/>
                <w:sz w:val="28"/>
                <w:szCs w:val="28"/>
                <w:lang w:val="uk-UA"/>
              </w:rPr>
            </w:pPr>
            <w:r w:rsidRPr="005324BD">
              <w:rPr>
                <w:rStyle w:val="FontStyle25"/>
                <w:rFonts w:cs="Times New Roman"/>
                <w:sz w:val="28"/>
                <w:szCs w:val="28"/>
                <w:lang w:val="uk-UA"/>
              </w:rPr>
              <w:lastRenderedPageBreak/>
              <w:t>5.2</w:t>
            </w:r>
          </w:p>
        </w:tc>
        <w:tc>
          <w:tcPr>
            <w:tcW w:w="6274" w:type="dxa"/>
          </w:tcPr>
          <w:p w:rsidR="00446305" w:rsidRPr="005324BD" w:rsidRDefault="00446305" w:rsidP="00446305">
            <w:pPr>
              <w:spacing w:after="0" w:line="228" w:lineRule="auto"/>
              <w:jc w:val="both"/>
              <w:rPr>
                <w:rStyle w:val="FontStyle25"/>
                <w:rFonts w:cs="Times New Roman"/>
                <w:sz w:val="28"/>
                <w:szCs w:val="28"/>
              </w:rPr>
            </w:pPr>
            <w:r w:rsidRPr="005324BD">
              <w:rPr>
                <w:rStyle w:val="FontStyle25"/>
                <w:rFonts w:cs="Times New Roman"/>
                <w:sz w:val="28"/>
                <w:szCs w:val="28"/>
              </w:rPr>
              <w:t>Вивчення досвіду роботи ІГС фахівцями органів виконавчої влади та органів місцевого самоврядування, відповідальних за напрям «Робота з громадськістю»</w:t>
            </w:r>
          </w:p>
        </w:tc>
        <w:tc>
          <w:tcPr>
            <w:tcW w:w="2835" w:type="dxa"/>
          </w:tcPr>
          <w:p w:rsidR="00446305" w:rsidRPr="005324BD" w:rsidRDefault="00446305" w:rsidP="00446305">
            <w:pPr>
              <w:spacing w:after="0" w:line="228" w:lineRule="auto"/>
              <w:jc w:val="center"/>
              <w:rPr>
                <w:rStyle w:val="FontStyle25"/>
                <w:rFonts w:cs="Times New Roman"/>
                <w:sz w:val="28"/>
                <w:szCs w:val="28"/>
              </w:rPr>
            </w:pPr>
            <w:r>
              <w:rPr>
                <w:rStyle w:val="FontStyle25"/>
                <w:rFonts w:cs="Times New Roman"/>
                <w:sz w:val="28"/>
                <w:szCs w:val="28"/>
              </w:rPr>
              <w:t>ІІІ-І</w:t>
            </w:r>
            <w:r>
              <w:rPr>
                <w:rStyle w:val="FontStyle25"/>
                <w:rFonts w:cs="Times New Roman"/>
                <w:sz w:val="28"/>
                <w:szCs w:val="28"/>
                <w:lang w:val="en-US"/>
              </w:rPr>
              <w:t xml:space="preserve">V </w:t>
            </w:r>
            <w:r>
              <w:rPr>
                <w:rStyle w:val="FontStyle25"/>
                <w:rFonts w:cs="Times New Roman"/>
                <w:sz w:val="28"/>
                <w:szCs w:val="28"/>
              </w:rPr>
              <w:t>квартал</w:t>
            </w:r>
          </w:p>
        </w:tc>
        <w:tc>
          <w:tcPr>
            <w:tcW w:w="5670" w:type="dxa"/>
          </w:tcPr>
          <w:p w:rsidR="00446305" w:rsidRPr="00782FB1" w:rsidRDefault="00446305" w:rsidP="00446305">
            <w:pPr>
              <w:spacing w:after="0" w:line="228" w:lineRule="auto"/>
              <w:ind w:left="-108" w:right="-108"/>
              <w:jc w:val="both"/>
              <w:rPr>
                <w:rFonts w:ascii="Times New Roman" w:hAnsi="Times New Roman" w:cs="Times New Roman"/>
                <w:color w:val="000000"/>
                <w:sz w:val="28"/>
                <w:szCs w:val="28"/>
                <w:lang w:val="ru-RU"/>
              </w:rPr>
            </w:pPr>
            <w:r w:rsidRPr="00446305">
              <w:rPr>
                <w:rFonts w:ascii="Times New Roman" w:hAnsi="Times New Roman" w:cs="Times New Roman"/>
                <w:color w:val="000000"/>
                <w:sz w:val="28"/>
                <w:szCs w:val="28"/>
              </w:rPr>
              <w:t>29-30 березня та 19 квітня 2017 року  спільно з громадською організацією «Громадська ініціатива Луганщини» проведено просвітницький захід «Школу молодого лідера: вміння та навички будувати громадянське суспільство в реаліях малого міста»</w:t>
            </w:r>
            <w:r w:rsidR="00782FB1">
              <w:rPr>
                <w:rFonts w:ascii="Times New Roman" w:hAnsi="Times New Roman" w:cs="Times New Roman"/>
                <w:color w:val="000000"/>
                <w:sz w:val="28"/>
                <w:szCs w:val="28"/>
                <w:lang w:val="ru-RU"/>
              </w:rPr>
              <w:t>;</w:t>
            </w:r>
          </w:p>
          <w:p w:rsidR="00446305" w:rsidRPr="00446305" w:rsidRDefault="00446305" w:rsidP="00446305">
            <w:pPr>
              <w:spacing w:after="0" w:line="228" w:lineRule="auto"/>
              <w:ind w:left="-108" w:right="-108"/>
              <w:jc w:val="both"/>
              <w:rPr>
                <w:rFonts w:ascii="Times New Roman" w:hAnsi="Times New Roman" w:cs="Times New Roman"/>
                <w:color w:val="000000"/>
                <w:sz w:val="28"/>
                <w:szCs w:val="28"/>
              </w:rPr>
            </w:pPr>
            <w:r w:rsidRPr="00446305">
              <w:rPr>
                <w:rFonts w:ascii="Times New Roman" w:hAnsi="Times New Roman" w:cs="Times New Roman"/>
                <w:color w:val="000000"/>
                <w:sz w:val="28"/>
                <w:szCs w:val="28"/>
              </w:rPr>
              <w:t xml:space="preserve">22-23 травня </w:t>
            </w:r>
            <w:r>
              <w:rPr>
                <w:rFonts w:ascii="Times New Roman" w:hAnsi="Times New Roman" w:cs="Times New Roman"/>
                <w:color w:val="000000"/>
                <w:sz w:val="28"/>
                <w:szCs w:val="28"/>
              </w:rPr>
              <w:t xml:space="preserve">у </w:t>
            </w:r>
            <w:r w:rsidRPr="00446305">
              <w:rPr>
                <w:rFonts w:ascii="Times New Roman" w:hAnsi="Times New Roman" w:cs="Times New Roman"/>
                <w:color w:val="000000"/>
                <w:sz w:val="28"/>
                <w:szCs w:val="28"/>
              </w:rPr>
              <w:t>семінар-тренінг за темою: «Громадська рада: розробка та впровадження соціальних проектів, що спрямовані на розвиток громадянського суспільства»;</w:t>
            </w:r>
          </w:p>
          <w:p w:rsidR="00446305" w:rsidRPr="00782FB1" w:rsidRDefault="00446305" w:rsidP="00446305">
            <w:pPr>
              <w:spacing w:after="0" w:line="228" w:lineRule="auto"/>
              <w:ind w:left="-108" w:right="-108"/>
              <w:jc w:val="both"/>
              <w:rPr>
                <w:rStyle w:val="FontStyle25"/>
                <w:rFonts w:cs="Times New Roman"/>
                <w:color w:val="000000"/>
                <w:sz w:val="28"/>
                <w:szCs w:val="28"/>
              </w:rPr>
            </w:pPr>
            <w:r w:rsidRPr="00446305">
              <w:rPr>
                <w:rFonts w:ascii="Times New Roman" w:hAnsi="Times New Roman" w:cs="Times New Roman"/>
                <w:color w:val="000000"/>
                <w:sz w:val="28"/>
                <w:szCs w:val="28"/>
              </w:rPr>
              <w:t>16 листопада форум  «Роль місцевого самоврядування та інститутів громадянського суспільства в процесі децентралізації»</w:t>
            </w:r>
            <w:bookmarkStart w:id="0" w:name="_GoBack"/>
            <w:bookmarkEnd w:id="0"/>
          </w:p>
        </w:tc>
      </w:tr>
      <w:tr w:rsidR="00446305" w:rsidRPr="005324BD" w:rsidTr="00446305">
        <w:trPr>
          <w:cantSplit/>
        </w:trPr>
        <w:tc>
          <w:tcPr>
            <w:tcW w:w="15669" w:type="dxa"/>
            <w:gridSpan w:val="4"/>
          </w:tcPr>
          <w:p w:rsidR="00446305" w:rsidRPr="005324BD" w:rsidRDefault="00446305" w:rsidP="00446305">
            <w:pPr>
              <w:spacing w:after="0" w:line="235" w:lineRule="auto"/>
              <w:ind w:left="-108" w:right="-108"/>
              <w:jc w:val="center"/>
              <w:rPr>
                <w:rFonts w:ascii="Times New Roman" w:hAnsi="Times New Roman" w:cs="Times New Roman"/>
                <w:color w:val="000000"/>
                <w:spacing w:val="-4"/>
                <w:sz w:val="28"/>
                <w:szCs w:val="28"/>
              </w:rPr>
            </w:pPr>
            <w:r>
              <w:rPr>
                <w:rStyle w:val="FontStyle25"/>
                <w:rFonts w:cs="Times New Roman"/>
                <w:b/>
                <w:bCs/>
                <w:sz w:val="28"/>
                <w:szCs w:val="28"/>
              </w:rPr>
              <w:t>6</w:t>
            </w:r>
            <w:r w:rsidRPr="005324BD">
              <w:rPr>
                <w:rStyle w:val="FontStyle25"/>
                <w:rFonts w:cs="Times New Roman"/>
                <w:b/>
                <w:bCs/>
                <w:sz w:val="28"/>
                <w:szCs w:val="28"/>
              </w:rPr>
              <w:t>. Забезпечення своєчасного інформування суспільства про діяльність ІГС через впровадження постійно діючої інформаційно-просвітницької кампанії</w:t>
            </w:r>
          </w:p>
        </w:tc>
      </w:tr>
      <w:tr w:rsidR="00446305" w:rsidRPr="005324BD" w:rsidTr="00446305">
        <w:trPr>
          <w:cantSplit/>
        </w:trPr>
        <w:tc>
          <w:tcPr>
            <w:tcW w:w="890" w:type="dxa"/>
          </w:tcPr>
          <w:p w:rsidR="00446305" w:rsidRPr="005324BD" w:rsidRDefault="00446305" w:rsidP="00446305">
            <w:pPr>
              <w:pStyle w:val="HTML"/>
              <w:jc w:val="center"/>
              <w:rPr>
                <w:rFonts w:ascii="Times New Roman" w:hAnsi="Times New Roman" w:cs="Times New Roman"/>
                <w:color w:val="auto"/>
                <w:sz w:val="28"/>
                <w:szCs w:val="28"/>
                <w:lang w:val="uk-UA"/>
              </w:rPr>
            </w:pPr>
            <w:r>
              <w:rPr>
                <w:rStyle w:val="FontStyle25"/>
                <w:rFonts w:cs="Times New Roman"/>
                <w:sz w:val="28"/>
                <w:szCs w:val="28"/>
                <w:lang w:val="uk-UA"/>
              </w:rPr>
              <w:t>6</w:t>
            </w:r>
            <w:r w:rsidRPr="005324BD">
              <w:rPr>
                <w:rStyle w:val="FontStyle25"/>
                <w:rFonts w:cs="Times New Roman"/>
                <w:sz w:val="28"/>
                <w:szCs w:val="28"/>
                <w:lang w:val="uk-UA"/>
              </w:rPr>
              <w:t>.1</w:t>
            </w:r>
          </w:p>
        </w:tc>
        <w:tc>
          <w:tcPr>
            <w:tcW w:w="6274" w:type="dxa"/>
          </w:tcPr>
          <w:p w:rsidR="00446305" w:rsidRPr="005324BD" w:rsidRDefault="00446305" w:rsidP="00446305">
            <w:pPr>
              <w:spacing w:after="0" w:line="240" w:lineRule="auto"/>
              <w:jc w:val="both"/>
              <w:rPr>
                <w:rStyle w:val="FontStyle25"/>
                <w:rFonts w:cs="Times New Roman"/>
                <w:sz w:val="28"/>
                <w:szCs w:val="28"/>
              </w:rPr>
            </w:pPr>
            <w:r w:rsidRPr="005324BD">
              <w:rPr>
                <w:rStyle w:val="FontStyle25"/>
                <w:rFonts w:cs="Times New Roman"/>
                <w:sz w:val="28"/>
                <w:szCs w:val="28"/>
              </w:rPr>
              <w:t>Замовлення у телерадіокомпаній області матеріалів з висвітлення діяльності ІГС</w:t>
            </w:r>
          </w:p>
        </w:tc>
        <w:tc>
          <w:tcPr>
            <w:tcW w:w="2835" w:type="dxa"/>
          </w:tcPr>
          <w:p w:rsidR="00446305" w:rsidRPr="005324BD" w:rsidRDefault="00446305" w:rsidP="00446305">
            <w:pPr>
              <w:spacing w:after="0" w:line="240" w:lineRule="auto"/>
              <w:jc w:val="center"/>
              <w:rPr>
                <w:rStyle w:val="FontStyle25"/>
                <w:rFonts w:cs="Times New Roman"/>
                <w:sz w:val="28"/>
                <w:szCs w:val="28"/>
              </w:rPr>
            </w:pPr>
            <w:r w:rsidRPr="005324BD">
              <w:rPr>
                <w:rStyle w:val="FontStyle25"/>
                <w:rFonts w:cs="Times New Roman"/>
                <w:sz w:val="28"/>
                <w:szCs w:val="28"/>
              </w:rPr>
              <w:t>протягом рок</w:t>
            </w:r>
            <w:r>
              <w:rPr>
                <w:rStyle w:val="FontStyle25"/>
                <w:rFonts w:cs="Times New Roman"/>
                <w:sz w:val="28"/>
                <w:szCs w:val="28"/>
              </w:rPr>
              <w:t>у</w:t>
            </w:r>
          </w:p>
        </w:tc>
        <w:tc>
          <w:tcPr>
            <w:tcW w:w="5670" w:type="dxa"/>
          </w:tcPr>
          <w:p w:rsidR="00446305" w:rsidRPr="005324BD" w:rsidRDefault="00446305" w:rsidP="00446305">
            <w:pPr>
              <w:spacing w:after="0" w:line="240" w:lineRule="auto"/>
              <w:ind w:left="-108" w:right="-108"/>
              <w:jc w:val="both"/>
              <w:rPr>
                <w:rFonts w:ascii="Times New Roman" w:hAnsi="Times New Roman" w:cs="Times New Roman"/>
                <w:color w:val="000000"/>
                <w:sz w:val="28"/>
                <w:szCs w:val="28"/>
              </w:rPr>
            </w:pPr>
            <w:r>
              <w:rPr>
                <w:rFonts w:ascii="Times New Roman" w:hAnsi="Times New Roman" w:cs="Times New Roman"/>
                <w:color w:val="000000"/>
                <w:sz w:val="28"/>
                <w:szCs w:val="28"/>
              </w:rPr>
              <w:t>У 2017 році у межах виконання Регіональної цільової програми розвитку інформаційної сфери на 2016-2020 роки було виготовлено та розміщено у ефірі місцевих телеканалів 85 телепрограм, що висвітлюють діяльність ІГС</w:t>
            </w:r>
          </w:p>
        </w:tc>
      </w:tr>
      <w:tr w:rsidR="00446305" w:rsidRPr="005324BD" w:rsidTr="00446305">
        <w:trPr>
          <w:cantSplit/>
        </w:trPr>
        <w:tc>
          <w:tcPr>
            <w:tcW w:w="890" w:type="dxa"/>
          </w:tcPr>
          <w:p w:rsidR="00446305" w:rsidRPr="005324BD" w:rsidRDefault="00446305" w:rsidP="00446305">
            <w:pPr>
              <w:pStyle w:val="HTML"/>
              <w:jc w:val="center"/>
              <w:rPr>
                <w:rFonts w:ascii="Times New Roman" w:hAnsi="Times New Roman" w:cs="Times New Roman"/>
                <w:color w:val="auto"/>
                <w:sz w:val="28"/>
                <w:szCs w:val="28"/>
                <w:lang w:val="uk-UA"/>
              </w:rPr>
            </w:pPr>
            <w:r>
              <w:rPr>
                <w:rStyle w:val="FontStyle25"/>
                <w:rFonts w:cs="Times New Roman"/>
                <w:sz w:val="28"/>
                <w:szCs w:val="28"/>
                <w:lang w:val="uk-UA"/>
              </w:rPr>
              <w:t>6</w:t>
            </w:r>
            <w:r w:rsidRPr="005324BD">
              <w:rPr>
                <w:rStyle w:val="FontStyle25"/>
                <w:rFonts w:cs="Times New Roman"/>
                <w:sz w:val="28"/>
                <w:szCs w:val="28"/>
                <w:lang w:val="uk-UA"/>
              </w:rPr>
              <w:t>.2</w:t>
            </w:r>
          </w:p>
        </w:tc>
        <w:tc>
          <w:tcPr>
            <w:tcW w:w="6274" w:type="dxa"/>
          </w:tcPr>
          <w:p w:rsidR="00446305" w:rsidRPr="005324BD" w:rsidRDefault="00446305" w:rsidP="00446305">
            <w:pPr>
              <w:spacing w:after="0" w:line="240" w:lineRule="auto"/>
              <w:jc w:val="both"/>
              <w:rPr>
                <w:rStyle w:val="FontStyle25"/>
                <w:rFonts w:cs="Times New Roman"/>
                <w:sz w:val="28"/>
                <w:szCs w:val="28"/>
              </w:rPr>
            </w:pPr>
            <w:r w:rsidRPr="005324BD">
              <w:rPr>
                <w:rStyle w:val="FontStyle25"/>
                <w:rFonts w:cs="Times New Roman"/>
                <w:sz w:val="28"/>
                <w:szCs w:val="28"/>
              </w:rPr>
              <w:t xml:space="preserve">Створення в обласних та місцевих комунальних ЗМІ окремих спеціальних рубрик, </w:t>
            </w:r>
            <w:r w:rsidRPr="005324BD">
              <w:rPr>
                <w:rFonts w:ascii="Times New Roman" w:hAnsi="Times New Roman" w:cs="Times New Roman"/>
                <w:sz w:val="28"/>
                <w:szCs w:val="28"/>
              </w:rPr>
              <w:t>присвячених ефективним прикладам діяльності ІГС, участі громадськості у формуванні та реалізації місцевої політики, вирішенні питань місцевого значення</w:t>
            </w:r>
          </w:p>
        </w:tc>
        <w:tc>
          <w:tcPr>
            <w:tcW w:w="2835" w:type="dxa"/>
          </w:tcPr>
          <w:p w:rsidR="00446305" w:rsidRPr="005324BD" w:rsidRDefault="00446305" w:rsidP="00446305">
            <w:pPr>
              <w:spacing w:after="0" w:line="240" w:lineRule="auto"/>
              <w:jc w:val="center"/>
              <w:rPr>
                <w:rStyle w:val="FontStyle25"/>
                <w:rFonts w:cs="Times New Roman"/>
                <w:sz w:val="28"/>
                <w:szCs w:val="28"/>
              </w:rPr>
            </w:pPr>
            <w:r w:rsidRPr="005324BD">
              <w:rPr>
                <w:rStyle w:val="FontStyle25"/>
                <w:rFonts w:cs="Times New Roman"/>
                <w:sz w:val="28"/>
                <w:szCs w:val="28"/>
              </w:rPr>
              <w:t>протягом рок</w:t>
            </w:r>
            <w:r>
              <w:rPr>
                <w:rStyle w:val="FontStyle25"/>
                <w:rFonts w:cs="Times New Roman"/>
                <w:sz w:val="28"/>
                <w:szCs w:val="28"/>
              </w:rPr>
              <w:t>у</w:t>
            </w:r>
          </w:p>
        </w:tc>
        <w:tc>
          <w:tcPr>
            <w:tcW w:w="5670" w:type="dxa"/>
          </w:tcPr>
          <w:p w:rsidR="00446305" w:rsidRPr="005324BD" w:rsidRDefault="00446305" w:rsidP="00446305">
            <w:pPr>
              <w:spacing w:after="0" w:line="240" w:lineRule="auto"/>
              <w:ind w:left="-108" w:right="-108"/>
              <w:jc w:val="both"/>
              <w:rPr>
                <w:rStyle w:val="FontStyle25"/>
                <w:rFonts w:cs="Times New Roman"/>
                <w:sz w:val="28"/>
                <w:szCs w:val="28"/>
              </w:rPr>
            </w:pPr>
            <w:r w:rsidRPr="00446305">
              <w:rPr>
                <w:rFonts w:ascii="Times New Roman" w:hAnsi="Times New Roman" w:cs="Times New Roman"/>
                <w:color w:val="000000"/>
                <w:sz w:val="28"/>
                <w:szCs w:val="28"/>
              </w:rPr>
              <w:t>Відповідні рубрики у обласному районних друкованих ЗМІ створено. Вий</w:t>
            </w:r>
            <w:r>
              <w:rPr>
                <w:rFonts w:ascii="Times New Roman" w:hAnsi="Times New Roman" w:cs="Times New Roman"/>
                <w:color w:val="000000"/>
                <w:sz w:val="28"/>
                <w:szCs w:val="28"/>
              </w:rPr>
              <w:t>шов</w:t>
            </w:r>
            <w:r w:rsidRPr="00446305">
              <w:rPr>
                <w:rFonts w:ascii="Times New Roman" w:hAnsi="Times New Roman" w:cs="Times New Roman"/>
                <w:color w:val="000000"/>
                <w:sz w:val="28"/>
                <w:szCs w:val="28"/>
              </w:rPr>
              <w:t xml:space="preserve"> 21 тематичний матеріал</w:t>
            </w:r>
          </w:p>
        </w:tc>
      </w:tr>
      <w:tr w:rsidR="00446305" w:rsidRPr="005324BD" w:rsidTr="00446305">
        <w:trPr>
          <w:cantSplit/>
        </w:trPr>
        <w:tc>
          <w:tcPr>
            <w:tcW w:w="890" w:type="dxa"/>
          </w:tcPr>
          <w:p w:rsidR="00446305" w:rsidRPr="005324BD" w:rsidRDefault="00446305" w:rsidP="00446305">
            <w:pPr>
              <w:pStyle w:val="HTML"/>
              <w:jc w:val="center"/>
              <w:rPr>
                <w:rFonts w:ascii="Times New Roman" w:hAnsi="Times New Roman" w:cs="Times New Roman"/>
                <w:color w:val="auto"/>
                <w:sz w:val="28"/>
                <w:szCs w:val="28"/>
                <w:lang w:val="uk-UA"/>
              </w:rPr>
            </w:pPr>
            <w:r>
              <w:rPr>
                <w:rStyle w:val="FontStyle25"/>
                <w:rFonts w:cs="Times New Roman"/>
                <w:sz w:val="28"/>
                <w:szCs w:val="28"/>
                <w:lang w:val="uk-UA"/>
              </w:rPr>
              <w:t>6</w:t>
            </w:r>
            <w:r w:rsidRPr="005324BD">
              <w:rPr>
                <w:rStyle w:val="FontStyle25"/>
                <w:rFonts w:cs="Times New Roman"/>
                <w:sz w:val="28"/>
                <w:szCs w:val="28"/>
                <w:lang w:val="uk-UA"/>
              </w:rPr>
              <w:t>.3</w:t>
            </w:r>
          </w:p>
        </w:tc>
        <w:tc>
          <w:tcPr>
            <w:tcW w:w="6274" w:type="dxa"/>
          </w:tcPr>
          <w:p w:rsidR="00446305" w:rsidRPr="005324BD" w:rsidRDefault="00446305" w:rsidP="00446305">
            <w:pPr>
              <w:spacing w:after="0" w:line="240" w:lineRule="auto"/>
              <w:jc w:val="both"/>
              <w:rPr>
                <w:rStyle w:val="FontStyle25"/>
                <w:rFonts w:cs="Times New Roman"/>
                <w:sz w:val="28"/>
                <w:szCs w:val="28"/>
              </w:rPr>
            </w:pPr>
            <w:r w:rsidRPr="005324BD">
              <w:rPr>
                <w:rStyle w:val="FontStyle25"/>
                <w:rFonts w:cs="Times New Roman"/>
                <w:sz w:val="28"/>
                <w:szCs w:val="28"/>
              </w:rPr>
              <w:t>Забезпечення розміщення актуальної інформації на офіційному сайті облдержадміністрації в розділі «Громадськість Луганщини»</w:t>
            </w:r>
          </w:p>
        </w:tc>
        <w:tc>
          <w:tcPr>
            <w:tcW w:w="2835" w:type="dxa"/>
          </w:tcPr>
          <w:p w:rsidR="00446305" w:rsidRPr="005324BD" w:rsidRDefault="00446305" w:rsidP="00446305">
            <w:pPr>
              <w:spacing w:after="0" w:line="240" w:lineRule="auto"/>
              <w:jc w:val="center"/>
              <w:rPr>
                <w:rStyle w:val="FontStyle25"/>
                <w:rFonts w:cs="Times New Roman"/>
                <w:sz w:val="28"/>
                <w:szCs w:val="28"/>
              </w:rPr>
            </w:pPr>
            <w:r w:rsidRPr="005324BD">
              <w:rPr>
                <w:rStyle w:val="FontStyle25"/>
                <w:rFonts w:cs="Times New Roman"/>
                <w:sz w:val="28"/>
                <w:szCs w:val="28"/>
              </w:rPr>
              <w:t>протягом рок</w:t>
            </w:r>
            <w:r>
              <w:rPr>
                <w:rStyle w:val="FontStyle25"/>
                <w:rFonts w:cs="Times New Roman"/>
                <w:sz w:val="28"/>
                <w:szCs w:val="28"/>
              </w:rPr>
              <w:t>у</w:t>
            </w:r>
          </w:p>
        </w:tc>
        <w:tc>
          <w:tcPr>
            <w:tcW w:w="5670" w:type="dxa"/>
          </w:tcPr>
          <w:p w:rsidR="00446305" w:rsidRPr="005324BD" w:rsidRDefault="00446305" w:rsidP="00446305">
            <w:pPr>
              <w:spacing w:after="0" w:line="240" w:lineRule="auto"/>
              <w:ind w:left="-108" w:right="-108"/>
              <w:jc w:val="both"/>
              <w:rPr>
                <w:rStyle w:val="FontStyle25"/>
                <w:rFonts w:cs="Times New Roman"/>
                <w:sz w:val="28"/>
                <w:szCs w:val="28"/>
              </w:rPr>
            </w:pPr>
            <w:r w:rsidRPr="00446305">
              <w:rPr>
                <w:rFonts w:ascii="Times New Roman" w:hAnsi="Times New Roman" w:cs="Times New Roman"/>
                <w:color w:val="000000"/>
                <w:sz w:val="28"/>
                <w:szCs w:val="28"/>
              </w:rPr>
              <w:t>Відповідний розділ на сайті зроблено, забезпечено оновлення інформації у ньому</w:t>
            </w:r>
          </w:p>
        </w:tc>
      </w:tr>
    </w:tbl>
    <w:p w:rsidR="00454617" w:rsidRPr="005324BD" w:rsidRDefault="00454617" w:rsidP="00446305">
      <w:pPr>
        <w:spacing w:after="0" w:line="240" w:lineRule="auto"/>
        <w:rPr>
          <w:rFonts w:ascii="Times New Roman" w:hAnsi="Times New Roman" w:cs="Times New Roman"/>
          <w:sz w:val="28"/>
          <w:szCs w:val="28"/>
        </w:rPr>
      </w:pPr>
    </w:p>
    <w:sectPr w:rsidR="00454617" w:rsidRPr="005324BD" w:rsidSect="00F0544D">
      <w:headerReference w:type="default" r:id="rId7"/>
      <w:pgSz w:w="16838" w:h="11906" w:orient="landscape"/>
      <w:pgMar w:top="1134"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A7" w:rsidRPr="00CD6C38" w:rsidRDefault="007C57A7" w:rsidP="00CD6C38">
      <w:pPr>
        <w:pStyle w:val="HTML"/>
        <w:rPr>
          <w:rFonts w:asciiTheme="minorHAnsi" w:eastAsiaTheme="minorEastAsia" w:hAnsiTheme="minorHAnsi" w:cstheme="minorBidi"/>
          <w:color w:val="auto"/>
          <w:sz w:val="22"/>
          <w:szCs w:val="22"/>
          <w:lang w:val="uk-UA" w:eastAsia="uk-UA"/>
        </w:rPr>
      </w:pPr>
      <w:r>
        <w:separator/>
      </w:r>
    </w:p>
  </w:endnote>
  <w:endnote w:type="continuationSeparator" w:id="0">
    <w:p w:rsidR="007C57A7" w:rsidRPr="00CD6C38" w:rsidRDefault="007C57A7" w:rsidP="00CD6C38">
      <w:pPr>
        <w:pStyle w:val="HTML"/>
        <w:rPr>
          <w:rFonts w:asciiTheme="minorHAnsi" w:eastAsiaTheme="minorEastAsia" w:hAnsiTheme="minorHAnsi" w:cstheme="minorBidi"/>
          <w:color w:val="auto"/>
          <w:sz w:val="22"/>
          <w:szCs w:val="22"/>
          <w:lang w:val="uk-UA"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Mincho"/>
    <w:charset w:val="80"/>
    <w:family w:val="auto"/>
    <w:pitch w:val="variable"/>
  </w:font>
  <w:font w:name="Free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A7" w:rsidRPr="00CD6C38" w:rsidRDefault="007C57A7" w:rsidP="00CD6C38">
      <w:pPr>
        <w:pStyle w:val="HTML"/>
        <w:rPr>
          <w:rFonts w:asciiTheme="minorHAnsi" w:eastAsiaTheme="minorEastAsia" w:hAnsiTheme="minorHAnsi" w:cstheme="minorBidi"/>
          <w:color w:val="auto"/>
          <w:sz w:val="22"/>
          <w:szCs w:val="22"/>
          <w:lang w:val="uk-UA" w:eastAsia="uk-UA"/>
        </w:rPr>
      </w:pPr>
      <w:r>
        <w:separator/>
      </w:r>
    </w:p>
  </w:footnote>
  <w:footnote w:type="continuationSeparator" w:id="0">
    <w:p w:rsidR="007C57A7" w:rsidRPr="00CD6C38" w:rsidRDefault="007C57A7" w:rsidP="00CD6C38">
      <w:pPr>
        <w:pStyle w:val="HTML"/>
        <w:rPr>
          <w:rFonts w:asciiTheme="minorHAnsi" w:eastAsiaTheme="minorEastAsia" w:hAnsiTheme="minorHAnsi" w:cstheme="minorBidi"/>
          <w:color w:val="auto"/>
          <w:sz w:val="22"/>
          <w:szCs w:val="22"/>
          <w:lang w:val="uk-UA" w:eastAsia="uk-U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3721"/>
      <w:docPartObj>
        <w:docPartGallery w:val="Page Numbers (Top of Page)"/>
        <w:docPartUnique/>
      </w:docPartObj>
    </w:sdtPr>
    <w:sdtEndPr/>
    <w:sdtContent>
      <w:p w:rsidR="00CD6C38" w:rsidRDefault="007C57A7">
        <w:pPr>
          <w:pStyle w:val="a4"/>
          <w:jc w:val="center"/>
        </w:pPr>
        <w:r>
          <w:fldChar w:fldCharType="begin"/>
        </w:r>
        <w:r>
          <w:instrText xml:space="preserve"> PAGE   \* MERGEFORMAT </w:instrText>
        </w:r>
        <w:r>
          <w:fldChar w:fldCharType="separate"/>
        </w:r>
        <w:r w:rsidR="001777A7">
          <w:rPr>
            <w:noProof/>
          </w:rPr>
          <w:t>4</w:t>
        </w:r>
        <w:r>
          <w:rPr>
            <w:noProof/>
          </w:rPr>
          <w:fldChar w:fldCharType="end"/>
        </w:r>
      </w:p>
    </w:sdtContent>
  </w:sdt>
  <w:p w:rsidR="00CD6C38" w:rsidRDefault="00CD6C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1A3E"/>
    <w:multiLevelType w:val="hybridMultilevel"/>
    <w:tmpl w:val="B2ACE7A4"/>
    <w:lvl w:ilvl="0" w:tplc="C8F29154">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64DD75A"/>
    <w:multiLevelType w:val="multilevel"/>
    <w:tmpl w:val="564DD75A"/>
    <w:name w:val="Нcdуf3мecеe5рf0оeeвe2аe0нedнedыfbйe9 сf1пefиe8сf1оeeкea 2"/>
    <w:lvl w:ilvl="0">
      <w:start w:val="3"/>
      <w:numFmt w:val="decimal"/>
      <w:lvlText w:val="%1"/>
      <w:lvlJc w:val="left"/>
      <w:rPr>
        <w:rFonts w:eastAsia="Times New Roman" w:cs="Times New Roman"/>
        <w:b w:val="0"/>
      </w:rPr>
    </w:lvl>
    <w:lvl w:ilvl="1">
      <w:start w:val="1"/>
      <w:numFmt w:val="decimal"/>
      <w:lvlText w:val="%1.%2"/>
      <w:lvlJc w:val="left"/>
      <w:pPr>
        <w:ind w:left="17"/>
      </w:pPr>
      <w:rPr>
        <w:rFonts w:ascii="Times New Roman" w:eastAsia="Times New Roman" w:cs="Times New Roman"/>
        <w:b w:val="0"/>
      </w:rPr>
    </w:lvl>
    <w:lvl w:ilvl="2">
      <w:start w:val="1"/>
      <w:numFmt w:val="decimal"/>
      <w:lvlText w:val="%1.%2.%3"/>
      <w:lvlJc w:val="left"/>
      <w:pPr>
        <w:ind w:left="34"/>
      </w:pPr>
      <w:rPr>
        <w:rFonts w:ascii="Times New Roman" w:eastAsia="Times New Roman" w:cs="Times New Roman"/>
        <w:b w:val="0"/>
      </w:rPr>
    </w:lvl>
    <w:lvl w:ilvl="3">
      <w:start w:val="1"/>
      <w:numFmt w:val="decimal"/>
      <w:lvlText w:val="%1.%2.%3.%4"/>
      <w:lvlJc w:val="left"/>
      <w:pPr>
        <w:ind w:left="51"/>
      </w:pPr>
      <w:rPr>
        <w:rFonts w:ascii="Times New Roman" w:eastAsia="Times New Roman" w:cs="Times New Roman"/>
        <w:b w:val="0"/>
      </w:rPr>
    </w:lvl>
    <w:lvl w:ilvl="4">
      <w:start w:val="1"/>
      <w:numFmt w:val="decimal"/>
      <w:lvlText w:val="%1.%2.%3.%4.%5"/>
      <w:lvlJc w:val="left"/>
      <w:pPr>
        <w:ind w:left="68"/>
      </w:pPr>
      <w:rPr>
        <w:rFonts w:ascii="Times New Roman" w:eastAsia="Times New Roman" w:cs="Times New Roman"/>
        <w:b w:val="0"/>
      </w:rPr>
    </w:lvl>
    <w:lvl w:ilvl="5">
      <w:start w:val="1"/>
      <w:numFmt w:val="decimal"/>
      <w:lvlText w:val="%1.%2.%3.%4.%5.%6"/>
      <w:lvlJc w:val="left"/>
      <w:pPr>
        <w:ind w:left="85"/>
      </w:pPr>
      <w:rPr>
        <w:rFonts w:ascii="Times New Roman" w:eastAsia="Times New Roman" w:cs="Times New Roman"/>
        <w:b w:val="0"/>
      </w:rPr>
    </w:lvl>
    <w:lvl w:ilvl="6">
      <w:start w:val="1"/>
      <w:numFmt w:val="decimal"/>
      <w:lvlText w:val="%1.%2.%3.%4.%5.%6.%7"/>
      <w:lvlJc w:val="left"/>
      <w:pPr>
        <w:ind w:left="102"/>
      </w:pPr>
      <w:rPr>
        <w:rFonts w:ascii="Times New Roman" w:eastAsia="Times New Roman" w:cs="Times New Roman"/>
        <w:b w:val="0"/>
      </w:rPr>
    </w:lvl>
    <w:lvl w:ilvl="7">
      <w:start w:val="1"/>
      <w:numFmt w:val="decimal"/>
      <w:lvlText w:val="%1.%2.%3.%4.%5.%6.%7.%8"/>
      <w:lvlJc w:val="left"/>
      <w:pPr>
        <w:ind w:left="119"/>
      </w:pPr>
      <w:rPr>
        <w:rFonts w:ascii="Times New Roman" w:eastAsia="Times New Roman" w:cs="Times New Roman"/>
        <w:b w:val="0"/>
      </w:rPr>
    </w:lvl>
    <w:lvl w:ilvl="8">
      <w:start w:val="1"/>
      <w:numFmt w:val="decimal"/>
      <w:lvlText w:val="%1.%2.%3.%4.%5.%6.%7.%8.%9"/>
      <w:lvlJc w:val="left"/>
      <w:pPr>
        <w:ind w:left="136"/>
      </w:pPr>
      <w:rPr>
        <w:rFonts w:ascii="Times New Roman" w:eastAsia="Times New Roman" w:cs="Times New Roman"/>
        <w:b w:val="0"/>
      </w:rPr>
    </w:lvl>
  </w:abstractNum>
  <w:abstractNum w:abstractNumId="2" w15:restartNumberingAfterBreak="0">
    <w:nsid w:val="564DD75B"/>
    <w:multiLevelType w:val="multilevel"/>
    <w:tmpl w:val="564DD75B"/>
    <w:name w:val="Нcdуf3мecеe5рf0оeeвe2аe0нedнedыfbйe9 сf1пefиe8сf1оeeкea 3"/>
    <w:lvl w:ilvl="0">
      <w:start w:val="3"/>
      <w:numFmt w:val="decimal"/>
      <w:lvlText w:val="%1."/>
      <w:lvlJc w:val="left"/>
      <w:rPr>
        <w:rFonts w:ascii="Times New Roman" w:eastAsia="Times New Roman" w:cs="Times New Roman"/>
      </w:rPr>
    </w:lvl>
    <w:lvl w:ilvl="1">
      <w:start w:val="1"/>
      <w:numFmt w:val="decimal"/>
      <w:lvlText w:val="%1.%2."/>
      <w:lvlJc w:val="left"/>
      <w:pPr>
        <w:ind w:left="17"/>
      </w:pPr>
      <w:rPr>
        <w:rFonts w:ascii="Times New Roman" w:eastAsia="Times New Roman" w:cs="Times New Roman"/>
      </w:rPr>
    </w:lvl>
    <w:lvl w:ilvl="2">
      <w:start w:val="2"/>
      <w:numFmt w:val="decimal"/>
      <w:lvlText w:val="%1.%2.%3."/>
      <w:lvlJc w:val="left"/>
      <w:pPr>
        <w:ind w:left="34"/>
      </w:pPr>
      <w:rPr>
        <w:rFonts w:ascii="Times New Roman" w:eastAsia="Times New Roman" w:cs="Times New Roman"/>
      </w:rPr>
    </w:lvl>
    <w:lvl w:ilvl="3">
      <w:start w:val="1"/>
      <w:numFmt w:val="decimal"/>
      <w:lvlText w:val="%1.%2.%3.%4."/>
      <w:lvlJc w:val="left"/>
      <w:pPr>
        <w:ind w:left="51"/>
      </w:pPr>
      <w:rPr>
        <w:rFonts w:ascii="Times New Roman" w:eastAsia="Times New Roman" w:cs="Times New Roman"/>
      </w:rPr>
    </w:lvl>
    <w:lvl w:ilvl="4">
      <w:start w:val="1"/>
      <w:numFmt w:val="decimal"/>
      <w:lvlText w:val="%1.%2.%3.%4.%5."/>
      <w:lvlJc w:val="left"/>
      <w:pPr>
        <w:ind w:left="68"/>
      </w:pPr>
      <w:rPr>
        <w:rFonts w:ascii="Times New Roman" w:eastAsia="Times New Roman" w:cs="Times New Roman"/>
      </w:rPr>
    </w:lvl>
    <w:lvl w:ilvl="5">
      <w:start w:val="1"/>
      <w:numFmt w:val="decimal"/>
      <w:lvlText w:val="%1.%2.%3.%4.%5.%6."/>
      <w:lvlJc w:val="left"/>
      <w:pPr>
        <w:ind w:left="85"/>
      </w:pPr>
      <w:rPr>
        <w:rFonts w:ascii="Times New Roman" w:eastAsia="Times New Roman" w:cs="Times New Roman"/>
      </w:rPr>
    </w:lvl>
    <w:lvl w:ilvl="6">
      <w:start w:val="1"/>
      <w:numFmt w:val="decimal"/>
      <w:lvlText w:val="%1.%2.%3.%4.%5.%6.%7."/>
      <w:lvlJc w:val="left"/>
      <w:pPr>
        <w:ind w:left="102"/>
      </w:pPr>
      <w:rPr>
        <w:rFonts w:ascii="Times New Roman" w:eastAsia="Times New Roman" w:cs="Times New Roman"/>
      </w:rPr>
    </w:lvl>
    <w:lvl w:ilvl="7">
      <w:start w:val="1"/>
      <w:numFmt w:val="decimal"/>
      <w:lvlText w:val="%1.%2.%3.%4.%5.%6.%7.%8."/>
      <w:lvlJc w:val="left"/>
      <w:pPr>
        <w:ind w:left="119"/>
      </w:pPr>
      <w:rPr>
        <w:rFonts w:ascii="Times New Roman" w:eastAsia="Times New Roman" w:cs="Times New Roman"/>
      </w:rPr>
    </w:lvl>
    <w:lvl w:ilvl="8">
      <w:start w:val="1"/>
      <w:numFmt w:val="decimal"/>
      <w:lvlText w:val="%1.%2.%3.%4.%5.%6.%7.%8.%9."/>
      <w:lvlJc w:val="left"/>
      <w:pPr>
        <w:ind w:left="136"/>
      </w:pPr>
      <w:rPr>
        <w:rFonts w:ascii="Times New Roman" w:eastAsia="Times New Roman"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47D3"/>
    <w:rsid w:val="000C0D9A"/>
    <w:rsid w:val="000D2A48"/>
    <w:rsid w:val="000F0C29"/>
    <w:rsid w:val="000F7215"/>
    <w:rsid w:val="0011487F"/>
    <w:rsid w:val="00126283"/>
    <w:rsid w:val="00172817"/>
    <w:rsid w:val="00174024"/>
    <w:rsid w:val="001777A7"/>
    <w:rsid w:val="00185989"/>
    <w:rsid w:val="001A72A9"/>
    <w:rsid w:val="001C4847"/>
    <w:rsid w:val="00240B29"/>
    <w:rsid w:val="00244B47"/>
    <w:rsid w:val="002A7225"/>
    <w:rsid w:val="00307265"/>
    <w:rsid w:val="003117F7"/>
    <w:rsid w:val="00342A8C"/>
    <w:rsid w:val="00355BEF"/>
    <w:rsid w:val="00356F38"/>
    <w:rsid w:val="0036304B"/>
    <w:rsid w:val="00372A9A"/>
    <w:rsid w:val="003C1EAC"/>
    <w:rsid w:val="003D550B"/>
    <w:rsid w:val="003E5724"/>
    <w:rsid w:val="00446305"/>
    <w:rsid w:val="004470A9"/>
    <w:rsid w:val="00454617"/>
    <w:rsid w:val="004636C8"/>
    <w:rsid w:val="0048788A"/>
    <w:rsid w:val="004F4018"/>
    <w:rsid w:val="00500F44"/>
    <w:rsid w:val="00531383"/>
    <w:rsid w:val="005324BD"/>
    <w:rsid w:val="00566FA0"/>
    <w:rsid w:val="00593421"/>
    <w:rsid w:val="005C2E32"/>
    <w:rsid w:val="005C53CA"/>
    <w:rsid w:val="005D3F88"/>
    <w:rsid w:val="00615047"/>
    <w:rsid w:val="00630C3B"/>
    <w:rsid w:val="00682422"/>
    <w:rsid w:val="006C571E"/>
    <w:rsid w:val="006C6FDA"/>
    <w:rsid w:val="006D36E7"/>
    <w:rsid w:val="006D6FCE"/>
    <w:rsid w:val="006F0B04"/>
    <w:rsid w:val="006F7148"/>
    <w:rsid w:val="007002F9"/>
    <w:rsid w:val="00721105"/>
    <w:rsid w:val="007573D5"/>
    <w:rsid w:val="00782FB1"/>
    <w:rsid w:val="007C57A7"/>
    <w:rsid w:val="007F6319"/>
    <w:rsid w:val="007F7F79"/>
    <w:rsid w:val="0083008D"/>
    <w:rsid w:val="008459A9"/>
    <w:rsid w:val="00874144"/>
    <w:rsid w:val="00882A9E"/>
    <w:rsid w:val="0089213D"/>
    <w:rsid w:val="008B662F"/>
    <w:rsid w:val="008C0912"/>
    <w:rsid w:val="009A5D7E"/>
    <w:rsid w:val="009B4512"/>
    <w:rsid w:val="009E67F8"/>
    <w:rsid w:val="00A065D1"/>
    <w:rsid w:val="00A30B8B"/>
    <w:rsid w:val="00A542C6"/>
    <w:rsid w:val="00A620DB"/>
    <w:rsid w:val="00A73F48"/>
    <w:rsid w:val="00A8126A"/>
    <w:rsid w:val="00AC381C"/>
    <w:rsid w:val="00AD47B4"/>
    <w:rsid w:val="00B0126D"/>
    <w:rsid w:val="00B07740"/>
    <w:rsid w:val="00B1397D"/>
    <w:rsid w:val="00B13CDA"/>
    <w:rsid w:val="00B31589"/>
    <w:rsid w:val="00B605CA"/>
    <w:rsid w:val="00B91976"/>
    <w:rsid w:val="00BC0D73"/>
    <w:rsid w:val="00BC2D71"/>
    <w:rsid w:val="00BD2A00"/>
    <w:rsid w:val="00C057E7"/>
    <w:rsid w:val="00C226D4"/>
    <w:rsid w:val="00C256F7"/>
    <w:rsid w:val="00CA5731"/>
    <w:rsid w:val="00CB2677"/>
    <w:rsid w:val="00CC03DB"/>
    <w:rsid w:val="00CD6C38"/>
    <w:rsid w:val="00CF7FAF"/>
    <w:rsid w:val="00D02FC6"/>
    <w:rsid w:val="00D135DA"/>
    <w:rsid w:val="00D17534"/>
    <w:rsid w:val="00D177CC"/>
    <w:rsid w:val="00D81799"/>
    <w:rsid w:val="00D847D3"/>
    <w:rsid w:val="00DE7124"/>
    <w:rsid w:val="00DE76A7"/>
    <w:rsid w:val="00E12A38"/>
    <w:rsid w:val="00E22317"/>
    <w:rsid w:val="00E40E45"/>
    <w:rsid w:val="00E62C7F"/>
    <w:rsid w:val="00E73531"/>
    <w:rsid w:val="00EB2FE1"/>
    <w:rsid w:val="00ED06BF"/>
    <w:rsid w:val="00ED715F"/>
    <w:rsid w:val="00F0544D"/>
    <w:rsid w:val="00FA1FD1"/>
    <w:rsid w:val="00FA36D6"/>
    <w:rsid w:val="00FD15C4"/>
    <w:rsid w:val="00FE5F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462F"/>
  <w15:docId w15:val="{782D2E77-079F-4909-9CE3-87B00B12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3D5"/>
  </w:style>
  <w:style w:type="paragraph" w:styleId="2">
    <w:name w:val="heading 2"/>
    <w:basedOn w:val="a"/>
    <w:next w:val="a"/>
    <w:link w:val="20"/>
    <w:uiPriority w:val="99"/>
    <w:qFormat/>
    <w:rsid w:val="0011487F"/>
    <w:pPr>
      <w:keepNext/>
      <w:spacing w:after="0" w:line="240" w:lineRule="auto"/>
      <w:ind w:right="-149"/>
      <w:jc w:val="center"/>
      <w:outlineLvl w:val="1"/>
    </w:pPr>
    <w:rPr>
      <w:rFonts w:ascii="Cambria" w:eastAsia="Times New Roman" w:hAnsi="Cambria" w:cs="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47D3"/>
    <w:pPr>
      <w:widowControl w:val="0"/>
      <w:autoSpaceDE w:val="0"/>
      <w:autoSpaceDN w:val="0"/>
      <w:adjustRightInd w:val="0"/>
      <w:ind w:left="720"/>
      <w:contextualSpacing/>
    </w:pPr>
    <w:rPr>
      <w:rFonts w:ascii="Calibri" w:eastAsia="SimSun" w:hAnsi="Calibri" w:cs="Times New Roman"/>
      <w:color w:val="000000"/>
    </w:rPr>
  </w:style>
  <w:style w:type="paragraph" w:styleId="HTML">
    <w:name w:val="HTML Preformatted"/>
    <w:basedOn w:val="a"/>
    <w:link w:val="HTML0"/>
    <w:rsid w:val="0072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1"/>
      <w:szCs w:val="21"/>
      <w:lang w:val="ru-RU" w:eastAsia="ru-RU"/>
    </w:rPr>
  </w:style>
  <w:style w:type="character" w:customStyle="1" w:styleId="HTML0">
    <w:name w:val="Стандартний HTML Знак"/>
    <w:basedOn w:val="a0"/>
    <w:link w:val="HTML"/>
    <w:rsid w:val="00721105"/>
    <w:rPr>
      <w:rFonts w:ascii="Courier New" w:eastAsia="Arial Unicode MS" w:hAnsi="Courier New" w:cs="Courier New"/>
      <w:color w:val="000000"/>
      <w:sz w:val="21"/>
      <w:szCs w:val="21"/>
      <w:lang w:val="ru-RU" w:eastAsia="ru-RU"/>
    </w:rPr>
  </w:style>
  <w:style w:type="character" w:customStyle="1" w:styleId="FontStyle25">
    <w:name w:val="Font Style25"/>
    <w:uiPriority w:val="99"/>
    <w:rsid w:val="007002F9"/>
    <w:rPr>
      <w:rFonts w:ascii="Times New Roman" w:hAnsi="Times New Roman"/>
      <w:sz w:val="26"/>
    </w:rPr>
  </w:style>
  <w:style w:type="character" w:customStyle="1" w:styleId="20">
    <w:name w:val="Заголовок 2 Знак"/>
    <w:basedOn w:val="a0"/>
    <w:link w:val="2"/>
    <w:uiPriority w:val="99"/>
    <w:rsid w:val="0011487F"/>
    <w:rPr>
      <w:rFonts w:ascii="Cambria" w:eastAsia="Times New Roman" w:hAnsi="Cambria" w:cs="Cambria"/>
      <w:b/>
      <w:bCs/>
      <w:i/>
      <w:iCs/>
      <w:sz w:val="28"/>
      <w:szCs w:val="28"/>
      <w:lang w:val="ru-RU" w:eastAsia="ru-RU"/>
    </w:rPr>
  </w:style>
  <w:style w:type="paragraph" w:styleId="a4">
    <w:name w:val="header"/>
    <w:basedOn w:val="a"/>
    <w:link w:val="a5"/>
    <w:uiPriority w:val="99"/>
    <w:rsid w:val="0011487F"/>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5">
    <w:name w:val="Верхній колонтитул Знак"/>
    <w:basedOn w:val="a0"/>
    <w:link w:val="a4"/>
    <w:uiPriority w:val="99"/>
    <w:rsid w:val="0011487F"/>
    <w:rPr>
      <w:rFonts w:ascii="Times New Roman" w:eastAsia="Times New Roman" w:hAnsi="Times New Roman" w:cs="Times New Roman"/>
      <w:sz w:val="24"/>
      <w:szCs w:val="24"/>
      <w:lang w:val="ru-RU" w:eastAsia="ar-SA"/>
    </w:rPr>
  </w:style>
  <w:style w:type="paragraph" w:styleId="a6">
    <w:name w:val="footer"/>
    <w:basedOn w:val="a"/>
    <w:link w:val="a7"/>
    <w:uiPriority w:val="99"/>
    <w:semiHidden/>
    <w:unhideWhenUsed/>
    <w:rsid w:val="00CD6C38"/>
    <w:pPr>
      <w:tabs>
        <w:tab w:val="center" w:pos="4819"/>
        <w:tab w:val="right" w:pos="9639"/>
      </w:tabs>
      <w:spacing w:after="0" w:line="240" w:lineRule="auto"/>
    </w:pPr>
  </w:style>
  <w:style w:type="character" w:customStyle="1" w:styleId="a7">
    <w:name w:val="Нижній колонтитул Знак"/>
    <w:basedOn w:val="a0"/>
    <w:link w:val="a6"/>
    <w:uiPriority w:val="99"/>
    <w:semiHidden/>
    <w:rsid w:val="00CD6C38"/>
  </w:style>
  <w:style w:type="character" w:styleId="a8">
    <w:name w:val="Strong"/>
    <w:basedOn w:val="a0"/>
    <w:uiPriority w:val="22"/>
    <w:qFormat/>
    <w:rsid w:val="008B662F"/>
    <w:rPr>
      <w:b/>
      <w:bCs/>
    </w:rPr>
  </w:style>
  <w:style w:type="paragraph" w:customStyle="1" w:styleId="a9">
    <w:name w:val="Содержимое таблицы"/>
    <w:basedOn w:val="a"/>
    <w:rsid w:val="008B662F"/>
    <w:pPr>
      <w:widowControl w:val="0"/>
      <w:suppressLineNumbers/>
      <w:suppressAutoHyphens/>
      <w:spacing w:after="0" w:line="240" w:lineRule="auto"/>
    </w:pPr>
    <w:rPr>
      <w:rFonts w:ascii="Times New Roman" w:eastAsia="Droid Sans Fallback" w:hAnsi="Times New Roman" w:cs="FreeSans"/>
      <w:kern w:val="1"/>
      <w:sz w:val="24"/>
      <w:szCs w:val="24"/>
      <w:lang w:eastAsia="zh-CN" w:bidi="hi-IN"/>
    </w:rPr>
  </w:style>
  <w:style w:type="paragraph" w:styleId="21">
    <w:name w:val="Body Text Indent 2"/>
    <w:link w:val="22"/>
    <w:rsid w:val="006D6FCE"/>
    <w:pPr>
      <w:pBdr>
        <w:top w:val="nil"/>
        <w:left w:val="nil"/>
        <w:bottom w:val="nil"/>
        <w:right w:val="nil"/>
        <w:between w:val="nil"/>
        <w:bar w:val="nil"/>
      </w:pBdr>
      <w:suppressAutoHyphens/>
      <w:spacing w:after="120" w:line="480" w:lineRule="auto"/>
      <w:ind w:left="283"/>
    </w:pPr>
    <w:rPr>
      <w:rFonts w:ascii="Calibri" w:eastAsia="Calibri" w:hAnsi="Calibri" w:cs="Calibri"/>
      <w:color w:val="000000"/>
      <w:u w:color="000000"/>
      <w:bdr w:val="nil"/>
      <w:lang w:val="ru-RU" w:eastAsia="ru-RU"/>
    </w:rPr>
  </w:style>
  <w:style w:type="character" w:customStyle="1" w:styleId="22">
    <w:name w:val="Основний текст з відступом 2 Знак"/>
    <w:basedOn w:val="a0"/>
    <w:link w:val="21"/>
    <w:rsid w:val="006D6FCE"/>
    <w:rPr>
      <w:rFonts w:ascii="Calibri" w:eastAsia="Calibri" w:hAnsi="Calibri" w:cs="Calibri"/>
      <w:color w:val="000000"/>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3965</Words>
  <Characters>2261</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Мітяєв Андрій</cp:lastModifiedBy>
  <cp:revision>2</cp:revision>
  <dcterms:created xsi:type="dcterms:W3CDTF">2018-01-23T10:37:00Z</dcterms:created>
  <dcterms:modified xsi:type="dcterms:W3CDTF">2018-01-23T10:37:00Z</dcterms:modified>
</cp:coreProperties>
</file>